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F45" w:rsidRPr="00134D09" w:rsidRDefault="00EE6F45" w:rsidP="00EE6F45">
      <w:pPr>
        <w:pStyle w:val="a3"/>
        <w:rPr>
          <w:rFonts w:cs="Arial"/>
          <w:noProof w:val="0"/>
          <w:sz w:val="24"/>
          <w:szCs w:val="24"/>
        </w:rPr>
      </w:pPr>
      <w:r w:rsidRPr="00134D09">
        <w:rPr>
          <w:rFonts w:cs="Arial"/>
          <w:noProof w:val="0"/>
          <w:sz w:val="24"/>
          <w:szCs w:val="24"/>
        </w:rPr>
        <w:t xml:space="preserve">3GPP RAN WG4 Meeting #94-e                                       </w:t>
      </w:r>
      <w:r w:rsidR="00083BE3" w:rsidRPr="00083BE3">
        <w:rPr>
          <w:rFonts w:cs="Arial"/>
          <w:noProof w:val="0"/>
          <w:sz w:val="24"/>
          <w:szCs w:val="24"/>
        </w:rPr>
        <w:t>R4-2001564</w:t>
      </w:r>
      <w:bookmarkStart w:id="0" w:name="_GoBack"/>
      <w:bookmarkEnd w:id="0"/>
      <w:r w:rsidRPr="00134D09">
        <w:rPr>
          <w:rFonts w:cs="Arial"/>
          <w:noProof w:val="0"/>
          <w:sz w:val="24"/>
          <w:szCs w:val="24"/>
        </w:rPr>
        <w:t xml:space="preserve">                                             </w:t>
      </w:r>
    </w:p>
    <w:p w:rsidR="00EE6F45" w:rsidRPr="00134D09" w:rsidRDefault="00EE6F45" w:rsidP="00EE6F45">
      <w:pPr>
        <w:pStyle w:val="a3"/>
        <w:rPr>
          <w:noProof w:val="0"/>
          <w:lang w:val="en-GB"/>
        </w:rPr>
      </w:pPr>
      <w:r w:rsidRPr="00134D09">
        <w:rPr>
          <w:rFonts w:cs="Arial"/>
          <w:noProof w:val="0"/>
          <w:sz w:val="24"/>
          <w:szCs w:val="24"/>
        </w:rPr>
        <w:t>Online, 24th February – 6th March 2020</w:t>
      </w:r>
    </w:p>
    <w:p w:rsidR="00DF0231" w:rsidRPr="00EE6F45"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20033A">
        <w:rPr>
          <w:rFonts w:ascii="Arial" w:hAnsi="Arial"/>
          <w:sz w:val="24"/>
          <w:lang w:val="en-US"/>
        </w:rPr>
        <w:t>14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0E2C03" w:rsidRPr="0020033A">
        <w:rPr>
          <w:rFonts w:ascii="Arial" w:hAnsi="Arial"/>
          <w:sz w:val="24"/>
          <w:lang w:val="en-US"/>
        </w:rPr>
        <w:t xml:space="preserve"> </w:t>
      </w:r>
      <w:r w:rsidR="0020033A" w:rsidRPr="0020033A">
        <w:rPr>
          <w:rFonts w:ascii="Arial" w:hAnsi="Arial" w:hint="eastAsia"/>
          <w:sz w:val="24"/>
          <w:lang w:val="en-US"/>
        </w:rPr>
        <w:t>SI</w:t>
      </w:r>
      <w:r w:rsidR="0020033A" w:rsidRPr="0020033A">
        <w:rPr>
          <w:rFonts w:ascii="Arial" w:hAnsi="Arial"/>
          <w:sz w:val="24"/>
          <w:lang w:val="en-US"/>
        </w:rPr>
        <w:t xml:space="preserve"> re</w:t>
      </w:r>
      <w:r w:rsidR="0020033A">
        <w:rPr>
          <w:rFonts w:ascii="Arial" w:hAnsi="Arial"/>
          <w:sz w:val="24"/>
          <w:lang w:val="en-US"/>
        </w:rPr>
        <w:t>ading</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w:t>
      </w:r>
      <w:r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For SI reading, the simulation assumptions are given to derive the number of samples for SI reading timing. The simulation results are presented in this paper according to the simulation assumptions.</w:t>
      </w:r>
    </w:p>
    <w:p w:rsidR="00DF0231" w:rsidRDefault="00DF0231" w:rsidP="00DF0231">
      <w:pPr>
        <w:pStyle w:val="1"/>
        <w:numPr>
          <w:ilvl w:val="0"/>
          <w:numId w:val="1"/>
        </w:numPr>
        <w:rPr>
          <w:lang w:val="en-US"/>
        </w:rPr>
      </w:pPr>
      <w:r w:rsidRPr="002D2977">
        <w:rPr>
          <w:lang w:val="en-US"/>
        </w:rPr>
        <w:t>Discussion</w:t>
      </w:r>
    </w:p>
    <w:p w:rsidR="00FC0F9D" w:rsidRDefault="0020033A" w:rsidP="00DF0231">
      <w:pPr>
        <w:rPr>
          <w:rFonts w:eastAsiaTheme="minorEastAsia" w:cs="v4.2.0"/>
          <w:lang w:eastAsia="zh-CN"/>
        </w:rPr>
      </w:pPr>
      <w:r>
        <w:rPr>
          <w:rFonts w:eastAsiaTheme="minorEastAsia" w:cs="v4.2.0" w:hint="eastAsia"/>
          <w:lang w:eastAsia="zh-CN"/>
        </w:rPr>
        <w:t>I</w:t>
      </w:r>
      <w:r>
        <w:rPr>
          <w:rFonts w:eastAsiaTheme="minorEastAsia" w:cs="v4.2.0"/>
          <w:lang w:eastAsia="zh-CN"/>
        </w:rPr>
        <w:t xml:space="preserve">n the last RAN4 93 meeting, </w:t>
      </w:r>
      <w:r w:rsidR="00723883">
        <w:rPr>
          <w:rFonts w:eastAsiaTheme="minorEastAsia" w:cs="v4.2.0"/>
          <w:lang w:eastAsia="zh-CN"/>
        </w:rPr>
        <w:t>the SIB reading time was discussed and the two options are presented for the SIB reading:</w:t>
      </w:r>
    </w:p>
    <w:p w:rsidR="00723883" w:rsidRDefault="00723883" w:rsidP="00723883">
      <w:pPr>
        <w:rPr>
          <w:rFonts w:eastAsiaTheme="minorEastAsia" w:cs="v4.2.0"/>
          <w:lang w:val="en-US"/>
        </w:rPr>
      </w:pPr>
      <w:r>
        <w:rPr>
          <w:rFonts w:eastAsiaTheme="minorEastAsia" w:cs="v4.2.0"/>
          <w:lang w:eastAsia="zh-CN"/>
        </w:rPr>
        <w:t xml:space="preserve">Option 1: </w:t>
      </w:r>
      <w:r w:rsidRPr="00723883">
        <w:rPr>
          <w:rFonts w:eastAsiaTheme="minorEastAsia" w:cs="v4.2.0"/>
          <w:lang w:val="en-US"/>
        </w:rPr>
        <w:t>SIB reading time 1280 ms</w:t>
      </w:r>
    </w:p>
    <w:p w:rsidR="00723883" w:rsidRDefault="00723883" w:rsidP="00723883">
      <w:r>
        <w:rPr>
          <w:rFonts w:eastAsiaTheme="minorEastAsia" w:cs="v4.2.0"/>
          <w:lang w:val="en-US"/>
        </w:rPr>
        <w:t>Option 2:</w:t>
      </w:r>
      <w:r w:rsidRPr="00723883">
        <w:t xml:space="preserve"> </w:t>
      </w:r>
    </w:p>
    <w:p w:rsidR="00723883" w:rsidRPr="00EB02DF" w:rsidRDefault="00723883" w:rsidP="00EB02DF">
      <w:pPr>
        <w:pStyle w:val="a6"/>
        <w:numPr>
          <w:ilvl w:val="0"/>
          <w:numId w:val="10"/>
        </w:numPr>
        <w:ind w:firstLineChars="0"/>
        <w:rPr>
          <w:rFonts w:eastAsiaTheme="minorEastAsia" w:cs="v4.2.0"/>
          <w:lang w:val="en-US"/>
        </w:rPr>
      </w:pPr>
      <w:r w:rsidRPr="00EB02DF">
        <w:rPr>
          <w:rFonts w:eastAsiaTheme="minorEastAsia" w:cs="v4.2.0"/>
          <w:lang w:val="en-US"/>
        </w:rPr>
        <w:t>Number of PBCH samples for MIB is 5</w:t>
      </w:r>
    </w:p>
    <w:p w:rsidR="00723883" w:rsidRPr="00EB02DF" w:rsidRDefault="00723883" w:rsidP="00EB02DF">
      <w:pPr>
        <w:pStyle w:val="a6"/>
        <w:numPr>
          <w:ilvl w:val="0"/>
          <w:numId w:val="10"/>
        </w:numPr>
        <w:ind w:firstLineChars="0"/>
        <w:rPr>
          <w:rFonts w:eastAsiaTheme="minorEastAsia" w:cs="v4.2.0"/>
          <w:lang w:val="en-US"/>
        </w:rPr>
      </w:pPr>
      <w:r w:rsidRPr="00EB02DF">
        <w:rPr>
          <w:rFonts w:eastAsiaTheme="minorEastAsia" w:cs="v4.2.0"/>
          <w:lang w:val="en-US"/>
        </w:rPr>
        <w:t>Number of PDSCH samples for SIB1 is based on simulation results with 95% of decoding success rate.</w:t>
      </w:r>
    </w:p>
    <w:p w:rsidR="00723883" w:rsidRDefault="00723883" w:rsidP="00DF0231">
      <w:pPr>
        <w:rPr>
          <w:rFonts w:eastAsiaTheme="minorEastAsia" w:cs="v4.2.0"/>
          <w:lang w:eastAsia="zh-CN"/>
        </w:rPr>
      </w:pPr>
      <w:r>
        <w:rPr>
          <w:rFonts w:eastAsiaTheme="minorEastAsia" w:cs="v4.2.0" w:hint="eastAsia"/>
          <w:lang w:eastAsia="zh-CN"/>
        </w:rPr>
        <w:t>T</w:t>
      </w:r>
      <w:r>
        <w:rPr>
          <w:rFonts w:eastAsiaTheme="minorEastAsia" w:cs="v4.2.0"/>
          <w:lang w:eastAsia="zh-CN"/>
        </w:rPr>
        <w:t>he simulation assumptions are as follows:</w:t>
      </w:r>
    </w:p>
    <w:tbl>
      <w:tblPr>
        <w:tblW w:w="8779" w:type="dxa"/>
        <w:tblCellMar>
          <w:left w:w="0" w:type="dxa"/>
          <w:right w:w="0" w:type="dxa"/>
        </w:tblCellMar>
        <w:tblLook w:val="04A0" w:firstRow="1" w:lastRow="0" w:firstColumn="1" w:lastColumn="0" w:noHBand="0" w:noVBand="1"/>
      </w:tblPr>
      <w:tblGrid>
        <w:gridCol w:w="3818"/>
        <w:gridCol w:w="1134"/>
        <w:gridCol w:w="3827"/>
      </w:tblGrid>
      <w:tr w:rsidR="00723883" w:rsidRPr="00723883" w:rsidTr="00723883">
        <w:trPr>
          <w:trHeight w:val="261"/>
        </w:trPr>
        <w:tc>
          <w:tcPr>
            <w:tcW w:w="381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jc w:val="center"/>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eastAsia="zh-CN"/>
              </w:rPr>
              <w:t>Parameters</w:t>
            </w:r>
          </w:p>
        </w:tc>
        <w:tc>
          <w:tcPr>
            <w:tcW w:w="113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jc w:val="center"/>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eastAsia="zh-CN"/>
              </w:rPr>
              <w:t>Unit</w:t>
            </w:r>
          </w:p>
        </w:tc>
        <w:tc>
          <w:tcPr>
            <w:tcW w:w="3827"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jc w:val="center"/>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eastAsia="zh-CN"/>
              </w:rPr>
              <w:t>Value</w:t>
            </w:r>
          </w:p>
        </w:tc>
      </w:tr>
      <w:tr w:rsidR="00723883" w:rsidRPr="00723883" w:rsidTr="00723883">
        <w:trPr>
          <w:trHeight w:val="261"/>
        </w:trPr>
        <w:tc>
          <w:tcPr>
            <w:tcW w:w="381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Channel bandwidth</w:t>
            </w:r>
          </w:p>
        </w:tc>
        <w:tc>
          <w:tcPr>
            <w:tcW w:w="113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MHz</w:t>
            </w:r>
          </w:p>
        </w:tc>
        <w:tc>
          <w:tcPr>
            <w:tcW w:w="3827"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20</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Arial" w:eastAsia="Yu Mincho" w:hAnsi="Arial"/>
                <w:b/>
                <w:bCs/>
                <w:color w:val="FFFFFF"/>
                <w:kern w:val="24"/>
                <w:sz w:val="21"/>
                <w:szCs w:val="24"/>
                <w:lang w:val="en-US" w:eastAsia="zh-CN"/>
              </w:rPr>
              <w:t>SCS</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Arial" w:eastAsia="Yu Mincho" w:hAnsi="Arial"/>
                <w:color w:val="000000"/>
                <w:kern w:val="24"/>
                <w:sz w:val="21"/>
                <w:szCs w:val="24"/>
                <w:lang w:val="en-US" w:eastAsia="zh-CN"/>
              </w:rPr>
              <w:t>kHz</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Arial" w:eastAsia="Yu Mincho" w:hAnsi="Arial"/>
                <w:color w:val="000000"/>
                <w:kern w:val="24"/>
                <w:sz w:val="21"/>
                <w:szCs w:val="24"/>
                <w:lang w:val="en-US" w:eastAsia="zh-CN"/>
              </w:rPr>
              <w:t>15</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Number of transmitter antennas</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1</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Number of receive antennas</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2</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Allocated resource blocks for PDSCH</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24 (allocated in the lower edge of the carrier)</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MCS index</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4</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Modulation</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QPSK</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Target Coding Rate</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0.33</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Number of control symbols</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2</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PDSCH mapping type</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Type A</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Information Bit Payload</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ind w:firstLine="187"/>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For slots with RMSI</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Bits</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1864</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Number of Code Blocks per slot</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1</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Binary Channel Bits Per slot</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eastAsia="zh-CN"/>
              </w:rPr>
              <w:t> </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ind w:firstLine="187"/>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For slots with RMSI</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Bits</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6048</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Side condition (PDSCH SNR)</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dB</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-6</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lastRenderedPageBreak/>
              <w:t>Propagation channel model</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AWGN, TDLA30-10, TDLB100-400, TDLC300-100</w:t>
            </w:r>
          </w:p>
        </w:tc>
      </w:tr>
      <w:tr w:rsidR="00723883" w:rsidRPr="00723883" w:rsidTr="00723883">
        <w:trPr>
          <w:trHeight w:val="537"/>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Receiver assumption</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numPr>
                <w:ilvl w:val="0"/>
                <w:numId w:val="9"/>
              </w:numPr>
              <w:spacing w:after="0" w:line="256" w:lineRule="auto"/>
              <w:ind w:left="1267"/>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Single shot detection</w:t>
            </w:r>
          </w:p>
          <w:p w:rsidR="00723883" w:rsidRPr="00723883" w:rsidRDefault="00723883" w:rsidP="00723883">
            <w:pPr>
              <w:numPr>
                <w:ilvl w:val="0"/>
                <w:numId w:val="9"/>
              </w:numPr>
              <w:spacing w:after="0" w:line="256" w:lineRule="auto"/>
              <w:ind w:left="1267"/>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Soft-combining (2, 4 and 8 samples)</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SIB1 transmission period</w:t>
            </w:r>
          </w:p>
        </w:tc>
        <w:tc>
          <w:tcPr>
            <w:tcW w:w="113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ms</w:t>
            </w:r>
          </w:p>
        </w:tc>
        <w:tc>
          <w:tcPr>
            <w:tcW w:w="3827"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20</w:t>
            </w:r>
          </w:p>
        </w:tc>
      </w:tr>
      <w:tr w:rsidR="00723883" w:rsidRPr="00723883" w:rsidTr="00723883">
        <w:trPr>
          <w:trHeight w:val="261"/>
        </w:trPr>
        <w:tc>
          <w:tcPr>
            <w:tcW w:w="381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Metric</w:t>
            </w:r>
          </w:p>
        </w:tc>
        <w:tc>
          <w:tcPr>
            <w:tcW w:w="11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 </w:t>
            </w:r>
          </w:p>
        </w:tc>
        <w:tc>
          <w:tcPr>
            <w:tcW w:w="3827"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color w:val="000000"/>
                <w:kern w:val="24"/>
                <w:sz w:val="21"/>
                <w:szCs w:val="24"/>
                <w:lang w:val="en-US" w:eastAsia="zh-CN"/>
              </w:rPr>
              <w:t>95% of SIB1 acquisition success rate</w:t>
            </w:r>
          </w:p>
        </w:tc>
      </w:tr>
      <w:tr w:rsidR="00723883" w:rsidRPr="00723883" w:rsidTr="00723883">
        <w:trPr>
          <w:trHeight w:val="537"/>
        </w:trPr>
        <w:tc>
          <w:tcPr>
            <w:tcW w:w="8779" w:type="dxa"/>
            <w:gridSpan w:val="3"/>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723883" w:rsidRPr="00723883" w:rsidRDefault="00723883" w:rsidP="00723883">
            <w:pPr>
              <w:spacing w:after="0" w:line="256" w:lineRule="auto"/>
              <w:rPr>
                <w:rFonts w:ascii="Arial" w:eastAsia="宋体" w:hAnsi="Arial" w:cs="Arial"/>
                <w:sz w:val="21"/>
                <w:szCs w:val="36"/>
                <w:lang w:val="en-US" w:eastAsia="zh-CN"/>
              </w:rPr>
            </w:pPr>
            <w:r w:rsidRPr="00723883">
              <w:rPr>
                <w:rFonts w:ascii="Calibri" w:eastAsia="宋体" w:hAnsi="Calibri" w:cs="Calibri"/>
                <w:b/>
                <w:bCs/>
                <w:color w:val="FFFFFF"/>
                <w:kern w:val="24"/>
                <w:sz w:val="21"/>
                <w:szCs w:val="24"/>
                <w:lang w:val="en-US" w:eastAsia="zh-CN"/>
              </w:rPr>
              <w:t>Derived based on the PDSCH DMRS assumption: dmrs-TypeA-Position=2, dmrs-Type=1, dmrs-AdditonalPositions=2,  maxLength=1, Antenna port index: 1000, and Number of PDSCH DMRS CDM group(s) without data: 1.</w:t>
            </w:r>
          </w:p>
        </w:tc>
      </w:tr>
    </w:tbl>
    <w:p w:rsidR="00723883" w:rsidRDefault="00723883" w:rsidP="00DF0231">
      <w:pPr>
        <w:rPr>
          <w:rFonts w:eastAsiaTheme="minorEastAsia" w:cs="v4.2.0"/>
          <w:lang w:val="en-US" w:eastAsia="zh-CN"/>
        </w:rPr>
      </w:pPr>
    </w:p>
    <w:p w:rsidR="002F579F" w:rsidRPr="00EC1842" w:rsidRDefault="00EB02DF" w:rsidP="00DF0231">
      <w:pPr>
        <w:rPr>
          <w:rFonts w:eastAsiaTheme="minorEastAsia" w:cs="v4.2.0"/>
          <w:lang w:val="en-US" w:eastAsia="zh-CN"/>
        </w:rPr>
      </w:pPr>
      <w:r>
        <w:rPr>
          <w:rFonts w:eastAsiaTheme="minorEastAsia" w:cs="v4.2.0" w:hint="eastAsia"/>
          <w:lang w:val="en-US" w:eastAsia="zh-CN"/>
        </w:rPr>
        <w:t>B</w:t>
      </w:r>
      <w:r>
        <w:rPr>
          <w:rFonts w:eastAsiaTheme="minorEastAsia" w:cs="v4.2.0"/>
          <w:lang w:val="en-US" w:eastAsia="zh-CN"/>
        </w:rPr>
        <w:t>ased on the simulation assumptions, the simulation results are presented as follows:</w:t>
      </w:r>
    </w:p>
    <w:tbl>
      <w:tblPr>
        <w:tblStyle w:val="a7"/>
        <w:tblW w:w="0" w:type="auto"/>
        <w:jc w:val="center"/>
        <w:tblLook w:val="04A0" w:firstRow="1" w:lastRow="0" w:firstColumn="1" w:lastColumn="0" w:noHBand="0" w:noVBand="1"/>
      </w:tblPr>
      <w:tblGrid>
        <w:gridCol w:w="1940"/>
        <w:gridCol w:w="1040"/>
        <w:gridCol w:w="1040"/>
        <w:gridCol w:w="1040"/>
        <w:gridCol w:w="1040"/>
      </w:tblGrid>
      <w:tr w:rsidR="002F579F" w:rsidRPr="002F579F" w:rsidTr="002F579F">
        <w:trPr>
          <w:trHeight w:val="300"/>
          <w:jc w:val="center"/>
        </w:trPr>
        <w:tc>
          <w:tcPr>
            <w:tcW w:w="1940" w:type="dxa"/>
            <w:noWrap/>
            <w:hideMark/>
          </w:tcPr>
          <w:p w:rsidR="002F579F" w:rsidRPr="002F579F" w:rsidRDefault="002F579F" w:rsidP="002F579F">
            <w:pPr>
              <w:rPr>
                <w:rFonts w:eastAsiaTheme="minorEastAsia" w:cs="v4.2.0"/>
                <w:lang w:val="en-US" w:eastAsia="zh-CN"/>
              </w:rPr>
            </w:pP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AWGN</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TDLA</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TDLB</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TDLC</w:t>
            </w:r>
          </w:p>
        </w:tc>
      </w:tr>
      <w:tr w:rsidR="002F579F" w:rsidRPr="002F579F" w:rsidTr="002F579F">
        <w:trPr>
          <w:trHeight w:val="300"/>
          <w:jc w:val="center"/>
        </w:trPr>
        <w:tc>
          <w:tcPr>
            <w:tcW w:w="19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single</w:t>
            </w:r>
          </w:p>
        </w:tc>
        <w:tc>
          <w:tcPr>
            <w:tcW w:w="1040" w:type="dxa"/>
            <w:noWrap/>
            <w:hideMark/>
          </w:tcPr>
          <w:p w:rsidR="002F579F" w:rsidRPr="002F579F" w:rsidRDefault="00386937" w:rsidP="002F579F">
            <w:pPr>
              <w:rPr>
                <w:rFonts w:eastAsiaTheme="minorEastAsia" w:cs="v4.2.0"/>
                <w:lang w:eastAsia="zh-CN"/>
              </w:rPr>
            </w:pPr>
            <w:r>
              <w:rPr>
                <w:rFonts w:eastAsiaTheme="minorEastAsia" w:cs="v4.2.0"/>
                <w:lang w:eastAsia="zh-CN"/>
              </w:rPr>
              <w:t>&gt;40</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17</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28</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15</w:t>
            </w:r>
          </w:p>
        </w:tc>
      </w:tr>
      <w:tr w:rsidR="002F579F" w:rsidRPr="002F579F" w:rsidTr="002F579F">
        <w:trPr>
          <w:trHeight w:val="300"/>
          <w:jc w:val="center"/>
        </w:trPr>
        <w:tc>
          <w:tcPr>
            <w:tcW w:w="19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Soft-combine 2</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2</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7</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12</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8</w:t>
            </w:r>
          </w:p>
        </w:tc>
      </w:tr>
      <w:tr w:rsidR="002F579F" w:rsidRPr="002F579F" w:rsidTr="002F579F">
        <w:trPr>
          <w:trHeight w:val="300"/>
          <w:jc w:val="center"/>
        </w:trPr>
        <w:tc>
          <w:tcPr>
            <w:tcW w:w="19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Soft-combine 4</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2</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4</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6</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4</w:t>
            </w:r>
          </w:p>
        </w:tc>
      </w:tr>
      <w:tr w:rsidR="002F579F" w:rsidRPr="002F579F" w:rsidTr="002F579F">
        <w:trPr>
          <w:trHeight w:val="300"/>
          <w:jc w:val="center"/>
        </w:trPr>
        <w:tc>
          <w:tcPr>
            <w:tcW w:w="19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Soft-combine 8</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2</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4</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5</w:t>
            </w:r>
          </w:p>
        </w:tc>
        <w:tc>
          <w:tcPr>
            <w:tcW w:w="1040" w:type="dxa"/>
            <w:noWrap/>
            <w:hideMark/>
          </w:tcPr>
          <w:p w:rsidR="002F579F" w:rsidRPr="002F579F" w:rsidRDefault="002F579F" w:rsidP="002F579F">
            <w:pPr>
              <w:rPr>
                <w:rFonts w:eastAsiaTheme="minorEastAsia" w:cs="v4.2.0"/>
                <w:lang w:eastAsia="zh-CN"/>
              </w:rPr>
            </w:pPr>
            <w:r w:rsidRPr="002F579F">
              <w:rPr>
                <w:rFonts w:eastAsiaTheme="minorEastAsia" w:cs="v4.2.0" w:hint="eastAsia"/>
                <w:lang w:eastAsia="zh-CN"/>
              </w:rPr>
              <w:t>4</w:t>
            </w:r>
          </w:p>
        </w:tc>
      </w:tr>
    </w:tbl>
    <w:p w:rsidR="002F579F" w:rsidRDefault="002F579F" w:rsidP="00DF0231">
      <w:pPr>
        <w:rPr>
          <w:rFonts w:eastAsiaTheme="minorEastAsia" w:cs="v4.2.0"/>
          <w:lang w:val="en-US" w:eastAsia="zh-CN"/>
        </w:rPr>
      </w:pPr>
    </w:p>
    <w:p w:rsidR="00386937" w:rsidRDefault="00386937" w:rsidP="00DF0231">
      <w:pPr>
        <w:rPr>
          <w:rFonts w:eastAsiaTheme="minorEastAsia" w:cs="v4.2.0"/>
          <w:lang w:val="en-US" w:eastAsia="zh-CN"/>
        </w:rPr>
      </w:pPr>
      <w:r>
        <w:rPr>
          <w:rFonts w:eastAsiaTheme="minorEastAsia" w:cs="v4.2.0"/>
          <w:lang w:val="en-US" w:eastAsia="zh-CN"/>
        </w:rPr>
        <w:t xml:space="preserve">From the results, it can be observed that </w:t>
      </w:r>
    </w:p>
    <w:p w:rsidR="00386937" w:rsidRDefault="00386937" w:rsidP="00386937">
      <w:pPr>
        <w:numPr>
          <w:ilvl w:val="0"/>
          <w:numId w:val="11"/>
        </w:numPr>
        <w:spacing w:beforeLines="50" w:before="120" w:afterLines="50" w:after="120"/>
        <w:rPr>
          <w:rFonts w:eastAsia="宋体"/>
          <w:lang w:eastAsia="zh-CN"/>
        </w:rPr>
      </w:pPr>
      <w:r>
        <w:rPr>
          <w:rFonts w:eastAsia="宋体"/>
          <w:lang w:eastAsia="zh-CN"/>
        </w:rPr>
        <w:t>With AWGN, SIB1 cannot be decoded without soft combining</w:t>
      </w:r>
    </w:p>
    <w:p w:rsidR="00386937" w:rsidRDefault="00386937" w:rsidP="00386937">
      <w:pPr>
        <w:numPr>
          <w:ilvl w:val="0"/>
          <w:numId w:val="11"/>
        </w:numPr>
        <w:spacing w:beforeLines="50" w:before="120" w:afterLines="50" w:after="120"/>
        <w:rPr>
          <w:rFonts w:eastAsia="宋体"/>
          <w:lang w:eastAsia="zh-CN"/>
        </w:rPr>
      </w:pPr>
      <w:r>
        <w:rPr>
          <w:rFonts w:eastAsia="宋体"/>
          <w:lang w:eastAsia="zh-CN"/>
        </w:rPr>
        <w:t>The performance improves with soft combining size</w:t>
      </w:r>
    </w:p>
    <w:p w:rsidR="00386937" w:rsidRPr="00386937" w:rsidRDefault="00386937" w:rsidP="00386937">
      <w:pPr>
        <w:rPr>
          <w:rFonts w:eastAsiaTheme="minorEastAsia" w:cs="v4.2.0"/>
          <w:lang w:eastAsia="zh-CN"/>
        </w:rPr>
      </w:pPr>
      <w:r w:rsidRPr="00386937">
        <w:rPr>
          <w:rFonts w:eastAsiaTheme="minorEastAsia" w:cs="v4.2.0"/>
          <w:lang w:eastAsia="zh-CN"/>
        </w:rPr>
        <w:t xml:space="preserve">Based on above observations, we suggest to define the SIB1 decoding delay requirements based on soft combining assumption. SIB1 TTI is 160ms, and the default scheduling period is 20ms, which means the largest combining size is 8. However, the actual scheduling period is up to network, e.g. network may schedule SIB1 transmission every 80ms, and in this case UE can do only size-2 combination. Therefore, we suggest to define the requirements based on the minimum soft combining size, i.e. 2. This would maximize the requirement applicability.   </w:t>
      </w:r>
    </w:p>
    <w:p w:rsidR="00386937" w:rsidRPr="00386937" w:rsidRDefault="00386937" w:rsidP="00386937">
      <w:pPr>
        <w:rPr>
          <w:rFonts w:eastAsiaTheme="minorEastAsia" w:cs="v4.2.0"/>
          <w:lang w:eastAsia="zh-CN"/>
        </w:rPr>
      </w:pPr>
      <w:r w:rsidRPr="00386937">
        <w:rPr>
          <w:rFonts w:eastAsiaTheme="minorEastAsia" w:cs="v4.2.0"/>
          <w:lang w:eastAsia="zh-CN"/>
        </w:rPr>
        <w:t>Based on our simulation results, the number of SIB1 transmissions required for 9</w:t>
      </w:r>
      <w:r>
        <w:rPr>
          <w:rFonts w:eastAsiaTheme="minorEastAsia" w:cs="v4.2.0"/>
          <w:lang w:eastAsia="zh-CN"/>
        </w:rPr>
        <w:t>5</w:t>
      </w:r>
      <w:r w:rsidRPr="00386937">
        <w:rPr>
          <w:rFonts w:eastAsiaTheme="minorEastAsia" w:cs="v4.2.0"/>
          <w:lang w:eastAsia="zh-CN"/>
        </w:rPr>
        <w:t xml:space="preserve">% decoding rate is </w:t>
      </w:r>
      <w:r>
        <w:rPr>
          <w:rFonts w:eastAsiaTheme="minorEastAsia" w:cs="v4.2.0"/>
          <w:lang w:eastAsia="zh-CN"/>
        </w:rPr>
        <w:t>12</w:t>
      </w:r>
      <w:r w:rsidRPr="00386937">
        <w:rPr>
          <w:rFonts w:eastAsiaTheme="minorEastAsia" w:cs="v4.2.0"/>
          <w:lang w:eastAsia="zh-CN"/>
        </w:rPr>
        <w:t xml:space="preserve">, and considering the case where UE starts decoding from the last transmission in a TTI, we suggest to use </w:t>
      </w:r>
      <w:r>
        <w:rPr>
          <w:rFonts w:eastAsiaTheme="minorEastAsia" w:cs="v4.2.0"/>
          <w:lang w:eastAsia="zh-CN"/>
        </w:rPr>
        <w:t>13</w:t>
      </w:r>
      <w:r w:rsidRPr="00386937">
        <w:rPr>
          <w:rFonts w:eastAsiaTheme="minorEastAsia" w:cs="v4.2.0"/>
          <w:lang w:eastAsia="zh-CN"/>
        </w:rPr>
        <w:t xml:space="preserve"> SIB1 transmissions for the baseband decoding delay. </w:t>
      </w:r>
    </w:p>
    <w:p w:rsidR="00386937" w:rsidRPr="00386937" w:rsidRDefault="00386937" w:rsidP="00386937">
      <w:pPr>
        <w:rPr>
          <w:rFonts w:eastAsiaTheme="minorEastAsia" w:cs="v4.2.0"/>
          <w:b/>
          <w:lang w:eastAsia="zh-CN"/>
        </w:rPr>
      </w:pPr>
      <w:r w:rsidRPr="00386937">
        <w:rPr>
          <w:rFonts w:eastAsiaTheme="minorEastAsia" w:cs="v4.2.0"/>
          <w:b/>
          <w:lang w:eastAsia="zh-CN"/>
        </w:rPr>
        <w:t>Proposal: The baseband SIB1 decoding delay is 13 SIB1 transmissions, provided that the scheduling periodicity is no larger than 80ms.</w:t>
      </w:r>
    </w:p>
    <w:p w:rsidR="00DF0231" w:rsidRPr="002D2977" w:rsidRDefault="00DF0231" w:rsidP="00DF0231">
      <w:pPr>
        <w:pStyle w:val="1"/>
        <w:numPr>
          <w:ilvl w:val="0"/>
          <w:numId w:val="1"/>
        </w:numPr>
        <w:rPr>
          <w:lang w:val="en-US"/>
        </w:rPr>
      </w:pPr>
      <w:r w:rsidRPr="002D2977">
        <w:rPr>
          <w:lang w:val="en-US"/>
        </w:rPr>
        <w:t>Conclusions</w:t>
      </w:r>
    </w:p>
    <w:p w:rsidR="00EC1842" w:rsidRPr="00386937" w:rsidRDefault="00386937" w:rsidP="00B73A82">
      <w:pPr>
        <w:jc w:val="both"/>
        <w:rPr>
          <w:rFonts w:eastAsiaTheme="minorEastAsia"/>
          <w:b/>
          <w:lang w:eastAsia="zh-CN"/>
        </w:rPr>
      </w:pPr>
      <w:r w:rsidRPr="00386937">
        <w:rPr>
          <w:rFonts w:eastAsiaTheme="minorEastAsia"/>
          <w:b/>
          <w:lang w:eastAsia="zh-CN"/>
        </w:rPr>
        <w:t>Proposal: The baseband SIB1 decoding delay is 13 SIB1 transmissions, provided that the scheduling periodicity is no larger than 80ms.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81A" w:rsidRDefault="0015781A">
      <w:pPr>
        <w:spacing w:after="0"/>
      </w:pPr>
      <w:r>
        <w:separator/>
      </w:r>
    </w:p>
  </w:endnote>
  <w:endnote w:type="continuationSeparator" w:id="0">
    <w:p w:rsidR="0015781A" w:rsidRDefault="00157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A678E" w:rsidRDefault="004A67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83BE3">
      <w:rPr>
        <w:rStyle w:val="a5"/>
      </w:rPr>
      <w:t>2</w:t>
    </w:r>
    <w:r>
      <w:rPr>
        <w:rStyle w:val="a5"/>
      </w:rPr>
      <w:fldChar w:fldCharType="end"/>
    </w:r>
  </w:p>
  <w:p w:rsidR="004A678E" w:rsidRDefault="004A67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81A" w:rsidRDefault="0015781A">
      <w:pPr>
        <w:spacing w:after="0"/>
      </w:pPr>
      <w:r>
        <w:separator/>
      </w:r>
    </w:p>
  </w:footnote>
  <w:footnote w:type="continuationSeparator" w:id="0">
    <w:p w:rsidR="0015781A" w:rsidRDefault="001578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608C1"/>
    <w:multiLevelType w:val="hybridMultilevel"/>
    <w:tmpl w:val="1E00440E"/>
    <w:lvl w:ilvl="0" w:tplc="6FA44F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6"/>
  </w:num>
  <w:num w:numId="2">
    <w:abstractNumId w:val="1"/>
  </w:num>
  <w:num w:numId="3">
    <w:abstractNumId w:val="9"/>
  </w:num>
  <w:num w:numId="4">
    <w:abstractNumId w:val="10"/>
  </w:num>
  <w:num w:numId="5">
    <w:abstractNumId w:val="8"/>
  </w:num>
  <w:num w:numId="6">
    <w:abstractNumId w:val="5"/>
  </w:num>
  <w:num w:numId="7">
    <w:abstractNumId w:val="7"/>
  </w:num>
  <w:num w:numId="8">
    <w:abstractNumId w:val="2"/>
  </w:num>
  <w:num w:numId="9">
    <w:abstractNumId w:val="4"/>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83BE3"/>
    <w:rsid w:val="000A2ED7"/>
    <w:rsid w:val="000A4BCB"/>
    <w:rsid w:val="000D2930"/>
    <w:rsid w:val="000E2C03"/>
    <w:rsid w:val="0015781A"/>
    <w:rsid w:val="001763DC"/>
    <w:rsid w:val="0020033A"/>
    <w:rsid w:val="002221AC"/>
    <w:rsid w:val="002328DD"/>
    <w:rsid w:val="00254F38"/>
    <w:rsid w:val="002A5E54"/>
    <w:rsid w:val="002B45C3"/>
    <w:rsid w:val="002E668C"/>
    <w:rsid w:val="002F579F"/>
    <w:rsid w:val="00311CF9"/>
    <w:rsid w:val="00336939"/>
    <w:rsid w:val="00356FB6"/>
    <w:rsid w:val="003664ED"/>
    <w:rsid w:val="00386937"/>
    <w:rsid w:val="003A5E2B"/>
    <w:rsid w:val="003F762D"/>
    <w:rsid w:val="00430F24"/>
    <w:rsid w:val="00435EBD"/>
    <w:rsid w:val="00466D02"/>
    <w:rsid w:val="00477263"/>
    <w:rsid w:val="0049501A"/>
    <w:rsid w:val="004A678E"/>
    <w:rsid w:val="004A7CF2"/>
    <w:rsid w:val="004C4868"/>
    <w:rsid w:val="00530EB0"/>
    <w:rsid w:val="00545EC2"/>
    <w:rsid w:val="006D43CD"/>
    <w:rsid w:val="00701598"/>
    <w:rsid w:val="00723883"/>
    <w:rsid w:val="00736D84"/>
    <w:rsid w:val="0077159B"/>
    <w:rsid w:val="007902A8"/>
    <w:rsid w:val="007A37DA"/>
    <w:rsid w:val="007D0DF7"/>
    <w:rsid w:val="007D3409"/>
    <w:rsid w:val="007E5F97"/>
    <w:rsid w:val="007E67EC"/>
    <w:rsid w:val="007F2E6A"/>
    <w:rsid w:val="00804945"/>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E6763"/>
    <w:rsid w:val="009E6DC8"/>
    <w:rsid w:val="00A1597D"/>
    <w:rsid w:val="00A22790"/>
    <w:rsid w:val="00AC2C97"/>
    <w:rsid w:val="00AD69AA"/>
    <w:rsid w:val="00AE6BE0"/>
    <w:rsid w:val="00AF5966"/>
    <w:rsid w:val="00B10C6E"/>
    <w:rsid w:val="00B41E6D"/>
    <w:rsid w:val="00B73A82"/>
    <w:rsid w:val="00BC47AB"/>
    <w:rsid w:val="00BE1FD4"/>
    <w:rsid w:val="00BE677A"/>
    <w:rsid w:val="00BF00A7"/>
    <w:rsid w:val="00C338CA"/>
    <w:rsid w:val="00C50A0A"/>
    <w:rsid w:val="00C83525"/>
    <w:rsid w:val="00CA1729"/>
    <w:rsid w:val="00CE0DA0"/>
    <w:rsid w:val="00D41D2D"/>
    <w:rsid w:val="00DB1DD4"/>
    <w:rsid w:val="00DD1DFF"/>
    <w:rsid w:val="00DF0231"/>
    <w:rsid w:val="00E5666B"/>
    <w:rsid w:val="00E577DD"/>
    <w:rsid w:val="00EA4E79"/>
    <w:rsid w:val="00EA5149"/>
    <w:rsid w:val="00EB02DF"/>
    <w:rsid w:val="00EC1842"/>
    <w:rsid w:val="00EE6F45"/>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1563</TotalTime>
  <Pages>1</Pages>
  <Words>523</Words>
  <Characters>2984</Characters>
  <Application>Microsoft Office Word</Application>
  <DocSecurity>0</DocSecurity>
  <Lines>24</Lines>
  <Paragraphs>6</Paragraphs>
  <ScaleCrop>false</ScaleCrop>
  <Company>HUAWEI</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dcterms:created xsi:type="dcterms:W3CDTF">2019-09-18T02:52:00Z</dcterms:created>
  <dcterms:modified xsi:type="dcterms:W3CDTF">2020-02-14T16:48:00Z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(3)vOOkv+bh3FGKrVLMlVAPcgNm0Q9+xvojkdkZyakYDbNGnw7vFDf4VRz1xlAbyCIMwl5HUTWt
JrfSoQVsS3EOCD67Mgwn9mMY+ywy9qH8ks9NocWfVj+M+wl4MkOUCwTQRXQXb279lehHFxiE
CFMptPwyMCWAg5ROwuL9eL/ldcoI6y4xfwDFKUKltmrxyu4jnuakO8GbxvW5PtugETgR0uBr
qMzaYrbh7IuMqjC70H</vt:lpwstr>
  </property>
  <property fmtid="{D5CDD505-2E9C-101B-9397-08002B2CF9AE}" pid="3" name="_2015_ms_pID_7253431">
    <vt:lpwstr>A/yY1MMGMinxRuSPKxJQUPQhJJKJoivDR+nKpXQaOglLGiZ6s/65XS
Q+XSkkhLHtgI1iih9W1LZQwFYkvHuafVeVEsKSzHntR1j/Zh0IJu0l2VJIRc6VVIqRamvdkk
D1RX6kTbTaMxY1kFJiaJErPAtOcdD9/9CzE9hJuwZMin3GyUX9DP8nyAmpRGtZJFJS8kUCVn
aKeaRNdSv2odNEMZfHUQHrTGwVaEgxumVwJX</vt:lpwstr>
  </property>
  <property fmtid="{D5CDD505-2E9C-101B-9397-08002B2CF9AE}" pid="4" name="_2015_ms_pID_7253432">
    <vt:lpwstr>56a7Plp+4CCAg7OAIkoYuC4=</vt:lpwstr>
  </property>
</Properties>
</file>