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1B2D4" w14:textId="1D171E90" w:rsidR="00D752E2" w:rsidRPr="00841BCD" w:rsidRDefault="00D752E2" w:rsidP="00D752E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#9</w:t>
      </w:r>
      <w:r w:rsidR="00FD5003">
        <w:rPr>
          <w:rFonts w:ascii="Arial" w:eastAsia="SimSun" w:hAnsi="Arial" w:cs="Times New Roman"/>
          <w:b/>
          <w:sz w:val="24"/>
          <w:szCs w:val="20"/>
          <w:lang w:val="en-GB"/>
        </w:rPr>
        <w:t>4-e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bookmarkStart w:id="3" w:name="_Hlk23668612"/>
      <w:r w:rsidRPr="003B4C89">
        <w:rPr>
          <w:rFonts w:ascii="Arial" w:eastAsia="SimSun" w:hAnsi="Arial" w:cs="Times New Roman"/>
          <w:b/>
          <w:bCs/>
          <w:sz w:val="24"/>
          <w:szCs w:val="20"/>
          <w:lang w:val="en-GB" w:eastAsia="ja-JP"/>
        </w:rPr>
        <w:t>R4</w:t>
      </w:r>
      <w:r w:rsidRPr="005F1335">
        <w:rPr>
          <w:rFonts w:ascii="Arial" w:eastAsia="SimSun" w:hAnsi="Arial" w:cs="Times New Roman"/>
          <w:b/>
          <w:bCs/>
          <w:sz w:val="24"/>
          <w:szCs w:val="20"/>
          <w:lang w:val="en-GB" w:eastAsia="ja-JP"/>
        </w:rPr>
        <w:t>-</w:t>
      </w:r>
      <w:bookmarkEnd w:id="3"/>
      <w:r w:rsidR="00D16927" w:rsidRPr="00717E34">
        <w:rPr>
          <w:rFonts w:ascii="Arial" w:eastAsia="SimSun" w:hAnsi="Arial" w:cs="Times New Roman"/>
          <w:b/>
          <w:bCs/>
          <w:sz w:val="24"/>
          <w:szCs w:val="20"/>
          <w:lang w:val="en-GB" w:eastAsia="ja-JP"/>
        </w:rPr>
        <w:t>2001339</w:t>
      </w:r>
    </w:p>
    <w:p w14:paraId="1C965EBC" w14:textId="1AFC3D3A" w:rsidR="00D752E2" w:rsidRPr="00841BCD" w:rsidRDefault="00FD5003" w:rsidP="00D752E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e-Meetings</w:t>
      </w:r>
      <w:r w:rsidR="008F69B5" w:rsidRPr="005F1335">
        <w:rPr>
          <w:rFonts w:ascii="Arial" w:eastAsia="SimSun" w:hAnsi="Arial" w:cs="Times New Roman"/>
          <w:b/>
          <w:sz w:val="24"/>
          <w:szCs w:val="20"/>
          <w:lang w:val="en-GB"/>
        </w:rPr>
        <w:t xml:space="preserve">, </w:t>
      </w:r>
      <w:r>
        <w:rPr>
          <w:rFonts w:ascii="Arial" w:eastAsia="SimSun" w:hAnsi="Arial" w:cs="Times New Roman"/>
          <w:b/>
          <w:sz w:val="24"/>
          <w:szCs w:val="20"/>
          <w:lang w:val="en-GB"/>
        </w:rPr>
        <w:t>February 24</w:t>
      </w:r>
      <w:r w:rsidR="005F1335" w:rsidRPr="005F1335">
        <w:rPr>
          <w:rFonts w:ascii="Arial" w:eastAsia="SimSun" w:hAnsi="Arial" w:cs="Times New Roman"/>
          <w:b/>
          <w:sz w:val="24"/>
          <w:szCs w:val="20"/>
          <w:vertAlign w:val="superscript"/>
          <w:lang w:val="en-GB"/>
        </w:rPr>
        <w:t>th</w:t>
      </w:r>
      <w:r w:rsidR="005F1335" w:rsidRPr="005F1335">
        <w:rPr>
          <w:rFonts w:ascii="Arial" w:eastAsia="SimSun" w:hAnsi="Arial" w:cs="Times New Roman"/>
          <w:b/>
          <w:sz w:val="24"/>
          <w:szCs w:val="20"/>
          <w:lang w:val="en-GB"/>
        </w:rPr>
        <w:t xml:space="preserve"> </w:t>
      </w:r>
      <w:r w:rsidR="008F69B5" w:rsidRPr="005F1335">
        <w:rPr>
          <w:rFonts w:ascii="Arial" w:eastAsia="SimSun" w:hAnsi="Arial" w:cs="Times New Roman"/>
          <w:b/>
          <w:sz w:val="24"/>
          <w:szCs w:val="20"/>
          <w:lang w:val="en-GB"/>
        </w:rPr>
        <w:t xml:space="preserve">– </w:t>
      </w:r>
      <w:r>
        <w:rPr>
          <w:rFonts w:ascii="Arial" w:eastAsia="SimSun" w:hAnsi="Arial" w:cs="Times New Roman"/>
          <w:b/>
          <w:sz w:val="24"/>
          <w:szCs w:val="20"/>
          <w:lang w:val="en-GB"/>
        </w:rPr>
        <w:t>March 6</w:t>
      </w:r>
      <w:r w:rsidRPr="00FD5003">
        <w:rPr>
          <w:rFonts w:ascii="Arial" w:eastAsia="SimSun" w:hAnsi="Arial" w:cs="Times New Roman"/>
          <w:b/>
          <w:sz w:val="24"/>
          <w:szCs w:val="20"/>
          <w:vertAlign w:val="superscript"/>
          <w:lang w:val="en-GB"/>
        </w:rPr>
        <w:t>th</w:t>
      </w:r>
      <w:r w:rsidR="00E857C1">
        <w:rPr>
          <w:rFonts w:ascii="Arial" w:eastAsia="SimSun" w:hAnsi="Arial" w:cs="Times New Roman"/>
          <w:b/>
          <w:sz w:val="24"/>
          <w:szCs w:val="20"/>
          <w:lang w:val="en-GB"/>
        </w:rPr>
        <w:t xml:space="preserve">, </w:t>
      </w:r>
      <w:bookmarkStart w:id="4" w:name="_GoBack"/>
      <w:bookmarkEnd w:id="4"/>
      <w:r w:rsidR="008F69B5" w:rsidRPr="005F1335">
        <w:rPr>
          <w:rFonts w:ascii="Arial" w:eastAsia="SimSun" w:hAnsi="Arial" w:cs="Times New Roman"/>
          <w:b/>
          <w:sz w:val="24"/>
          <w:szCs w:val="20"/>
          <w:lang w:val="en-GB"/>
        </w:rPr>
        <w:t>20</w:t>
      </w:r>
      <w:r>
        <w:rPr>
          <w:rFonts w:ascii="Arial" w:eastAsia="SimSun" w:hAnsi="Arial" w:cs="Times New Roman"/>
          <w:b/>
          <w:sz w:val="24"/>
          <w:szCs w:val="20"/>
          <w:lang w:val="en-GB"/>
        </w:rPr>
        <w:t>20</w:t>
      </w:r>
      <w:r w:rsidR="008F69B5">
        <w:rPr>
          <w:rFonts w:ascii="Arial" w:eastAsia="SimSun" w:hAnsi="Arial" w:cs="Times New Roman"/>
          <w:b/>
          <w:sz w:val="24"/>
          <w:szCs w:val="20"/>
          <w:lang w:val="en-GB"/>
        </w:rPr>
        <w:tab/>
      </w:r>
    </w:p>
    <w:bookmarkEnd w:id="0"/>
    <w:bookmarkEnd w:id="1"/>
    <w:p w14:paraId="4FBD258B" w14:textId="77777777" w:rsidR="00D752E2" w:rsidRPr="00841BCD" w:rsidRDefault="00D752E2" w:rsidP="00D752E2">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265617C5" w14:textId="77777777" w:rsidR="00D752E2" w:rsidRPr="00841BCD" w:rsidRDefault="00D752E2" w:rsidP="00D752E2">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FDAA4FA" w14:textId="4F9AFFF9" w:rsidR="00D752E2" w:rsidRPr="00841BCD" w:rsidRDefault="00D752E2" w:rsidP="00D752E2">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05F92" w:rsidRPr="00BA0B71">
        <w:rPr>
          <w:rFonts w:ascii="Arial" w:eastAsia="Calibri" w:hAnsi="Arial" w:cs="Arial"/>
          <w:b/>
          <w:bCs/>
          <w:sz w:val="24"/>
          <w:lang w:val="en-GB"/>
        </w:rPr>
        <w:t xml:space="preserve">RRM </w:t>
      </w:r>
      <w:r w:rsidR="00552147" w:rsidRPr="00BA0B71">
        <w:rPr>
          <w:rFonts w:ascii="Arial" w:eastAsia="Calibri" w:hAnsi="Arial" w:cs="Arial"/>
          <w:b/>
          <w:bCs/>
          <w:sz w:val="24"/>
          <w:lang w:val="en-GB"/>
        </w:rPr>
        <w:t>requirements</w:t>
      </w:r>
      <w:r w:rsidR="00533F9E" w:rsidRPr="00BA0B71">
        <w:rPr>
          <w:rFonts w:ascii="Arial" w:eastAsia="Calibri" w:hAnsi="Arial" w:cs="Arial"/>
          <w:b/>
          <w:bCs/>
          <w:sz w:val="24"/>
          <w:lang w:val="en-GB"/>
        </w:rPr>
        <w:t xml:space="preserve"> for IAB</w:t>
      </w:r>
    </w:p>
    <w:p w14:paraId="11F7DE72" w14:textId="35C21ADC" w:rsidR="00D752E2" w:rsidRPr="00841BCD" w:rsidRDefault="00D752E2" w:rsidP="00D752E2">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FD5003">
        <w:rPr>
          <w:rFonts w:ascii="Arial" w:eastAsia="MS Mincho" w:hAnsi="Arial" w:cs="Arial"/>
          <w:b/>
          <w:bCs/>
          <w:sz w:val="24"/>
          <w:szCs w:val="20"/>
          <w:lang w:val="en-GB"/>
        </w:rPr>
        <w:t>8</w:t>
      </w:r>
      <w:r w:rsidR="00533F9E" w:rsidRPr="005F1335">
        <w:rPr>
          <w:rFonts w:ascii="Arial" w:eastAsia="MS Mincho" w:hAnsi="Arial" w:cs="Arial"/>
          <w:b/>
          <w:bCs/>
          <w:sz w:val="24"/>
          <w:szCs w:val="20"/>
          <w:lang w:val="en-GB"/>
        </w:rPr>
        <w:t>.</w:t>
      </w:r>
      <w:r w:rsidR="005F1335" w:rsidRPr="005F1335">
        <w:rPr>
          <w:rFonts w:ascii="Arial" w:eastAsia="MS Mincho" w:hAnsi="Arial" w:cs="Arial"/>
          <w:b/>
          <w:bCs/>
          <w:sz w:val="24"/>
          <w:szCs w:val="20"/>
          <w:lang w:val="en-GB"/>
        </w:rPr>
        <w:t>5</w:t>
      </w:r>
      <w:r w:rsidR="00533F9E" w:rsidRPr="005F1335">
        <w:rPr>
          <w:rFonts w:ascii="Arial" w:eastAsia="MS Mincho" w:hAnsi="Arial" w:cs="Arial"/>
          <w:b/>
          <w:bCs/>
          <w:sz w:val="24"/>
          <w:szCs w:val="20"/>
          <w:lang w:val="en-GB"/>
        </w:rPr>
        <w:t>.</w:t>
      </w:r>
      <w:r w:rsidR="005F1335" w:rsidRPr="005F1335">
        <w:rPr>
          <w:rFonts w:ascii="Arial" w:eastAsia="MS Mincho" w:hAnsi="Arial" w:cs="Arial"/>
          <w:b/>
          <w:bCs/>
          <w:sz w:val="24"/>
          <w:szCs w:val="20"/>
          <w:lang w:val="en-GB"/>
        </w:rPr>
        <w:t>5</w:t>
      </w:r>
    </w:p>
    <w:p w14:paraId="6D1D63CC" w14:textId="77777777" w:rsidR="00D752E2" w:rsidRPr="00841BCD" w:rsidRDefault="00D752E2" w:rsidP="00D752E2">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1B8A85A5" w14:textId="77777777" w:rsidR="00D752E2" w:rsidRDefault="00D752E2" w:rsidP="00D752E2">
      <w:pPr>
        <w:pStyle w:val="RAN4H1"/>
      </w:pPr>
      <w:bookmarkStart w:id="5" w:name="_Ref20751443"/>
      <w:r w:rsidRPr="00AE56B1">
        <w:t>Intro</w:t>
      </w:r>
      <w:r w:rsidRPr="00AE56B1">
        <w:rPr>
          <w:rStyle w:val="RAN4H1Char"/>
        </w:rPr>
        <w:t>ductio</w:t>
      </w:r>
      <w:r w:rsidRPr="00AE56B1">
        <w:t>n</w:t>
      </w:r>
      <w:bookmarkEnd w:id="5"/>
    </w:p>
    <w:p w14:paraId="4309E402" w14:textId="3BC6216D" w:rsidR="00D752E2" w:rsidRDefault="00552147" w:rsidP="00552147">
      <w:pPr>
        <w:jc w:val="both"/>
        <w:rPr>
          <w:lang w:val="en-GB"/>
        </w:rPr>
      </w:pPr>
      <w:r>
        <w:rPr>
          <w:lang w:val="en-GB"/>
        </w:rPr>
        <w:t>RAN4#9</w:t>
      </w:r>
      <w:r w:rsidR="007E2067">
        <w:rPr>
          <w:lang w:val="en-GB"/>
        </w:rPr>
        <w:t>3</w:t>
      </w:r>
      <w:r>
        <w:rPr>
          <w:lang w:val="en-GB"/>
        </w:rPr>
        <w:t xml:space="preserve"> discussed the need for IAB RRM requirements </w:t>
      </w:r>
      <w:r w:rsidR="00AA4D84">
        <w:rPr>
          <w:lang w:val="en-GB"/>
        </w:rPr>
        <w:t>and some progress</w:t>
      </w:r>
      <w:r>
        <w:rPr>
          <w:lang w:val="en-GB"/>
        </w:rPr>
        <w:t xml:space="preserve"> </w:t>
      </w:r>
      <w:r w:rsidR="00AA4D84">
        <w:rPr>
          <w:lang w:val="en-GB"/>
        </w:rPr>
        <w:t>was made</w:t>
      </w:r>
      <w:r>
        <w:rPr>
          <w:lang w:val="en-GB"/>
        </w:rPr>
        <w:t xml:space="preserve">. In this paper </w:t>
      </w:r>
      <w:r w:rsidR="00D16927">
        <w:rPr>
          <w:lang w:val="en-GB"/>
        </w:rPr>
        <w:t>w</w:t>
      </w:r>
      <w:r w:rsidR="00AA4D84">
        <w:rPr>
          <w:lang w:val="en-GB"/>
        </w:rPr>
        <w:t xml:space="preserve">e look at the </w:t>
      </w:r>
      <w:r w:rsidR="007E2067">
        <w:rPr>
          <w:lang w:val="en-GB"/>
        </w:rPr>
        <w:t>open</w:t>
      </w:r>
      <w:r w:rsidR="007E2067">
        <w:rPr>
          <w:lang w:val="en-GB"/>
        </w:rPr>
        <w:t xml:space="preserve"> </w:t>
      </w:r>
      <w:r w:rsidR="00AA4D84">
        <w:rPr>
          <w:lang w:val="en-GB"/>
        </w:rPr>
        <w:t xml:space="preserve">parts </w:t>
      </w:r>
      <w:r w:rsidR="007E2067">
        <w:rPr>
          <w:lang w:val="en-GB"/>
        </w:rPr>
        <w:t>from last meeting</w:t>
      </w:r>
      <w:r>
        <w:rPr>
          <w:lang w:val="en-GB"/>
        </w:rPr>
        <w:t xml:space="preserve"> and </w:t>
      </w:r>
      <w:r w:rsidR="00AA4D84">
        <w:rPr>
          <w:lang w:val="en-GB"/>
        </w:rPr>
        <w:t>discuss which</w:t>
      </w:r>
      <w:r>
        <w:rPr>
          <w:lang w:val="en-GB"/>
        </w:rPr>
        <w:t xml:space="preserve"> IAB specific requirements </w:t>
      </w:r>
      <w:r w:rsidR="00AA4D84">
        <w:rPr>
          <w:lang w:val="en-GB"/>
        </w:rPr>
        <w:t>w</w:t>
      </w:r>
      <w:r>
        <w:rPr>
          <w:lang w:val="en-GB"/>
        </w:rPr>
        <w:t xml:space="preserve">ould </w:t>
      </w:r>
      <w:r w:rsidR="00AA4D84">
        <w:rPr>
          <w:lang w:val="en-GB"/>
        </w:rPr>
        <w:t xml:space="preserve">need to be </w:t>
      </w:r>
      <w:r>
        <w:rPr>
          <w:lang w:val="en-GB"/>
        </w:rPr>
        <w:t>specified</w:t>
      </w:r>
      <w:r w:rsidR="00AA4D84">
        <w:rPr>
          <w:lang w:val="en-GB"/>
        </w:rPr>
        <w:t xml:space="preserve"> for Rel-16 IAB’s</w:t>
      </w:r>
      <w:r>
        <w:rPr>
          <w:lang w:val="en-GB"/>
        </w:rPr>
        <w:t>.</w:t>
      </w:r>
      <w:r w:rsidR="00D16927">
        <w:rPr>
          <w:lang w:val="en-GB"/>
        </w:rPr>
        <w:t xml:space="preserve"> This paper is </w:t>
      </w:r>
      <w:r w:rsidR="006D06C8">
        <w:rPr>
          <w:lang w:val="en-GB"/>
        </w:rPr>
        <w:t>updated version</w:t>
      </w:r>
      <w:r w:rsidR="00D16927">
        <w:rPr>
          <w:lang w:val="en-GB"/>
        </w:rPr>
        <w:t xml:space="preserve"> of [</w:t>
      </w:r>
      <w:r w:rsidR="006D06C8">
        <w:rPr>
          <w:lang w:val="en-GB"/>
        </w:rPr>
        <w:t>5</w:t>
      </w:r>
      <w:r w:rsidR="00D16927">
        <w:rPr>
          <w:lang w:val="en-GB"/>
        </w:rPr>
        <w:t>]</w:t>
      </w:r>
    </w:p>
    <w:p w14:paraId="57AD0F6C" w14:textId="5B743EB8" w:rsidR="00552147" w:rsidRDefault="00552147" w:rsidP="00552147">
      <w:pPr>
        <w:pStyle w:val="RAN4H1"/>
      </w:pPr>
      <w:r>
        <w:t>Discussion</w:t>
      </w:r>
    </w:p>
    <w:p w14:paraId="62FF4626" w14:textId="57D1F077" w:rsidR="00552147" w:rsidRDefault="00552147" w:rsidP="00552147">
      <w:pPr>
        <w:pStyle w:val="RAN4H2"/>
        <w:rPr>
          <w:lang w:val="en-GB"/>
        </w:rPr>
      </w:pPr>
      <w:r>
        <w:rPr>
          <w:lang w:val="en-GB"/>
        </w:rPr>
        <w:t xml:space="preserve">IAB </w:t>
      </w:r>
      <w:r w:rsidR="008026BB">
        <w:rPr>
          <w:lang w:val="en-GB"/>
        </w:rPr>
        <w:t xml:space="preserve">cell </w:t>
      </w:r>
      <w:r w:rsidR="0082195D">
        <w:rPr>
          <w:lang w:val="en-GB"/>
        </w:rPr>
        <w:t>Change</w:t>
      </w:r>
    </w:p>
    <w:p w14:paraId="148791D3" w14:textId="3ABDB140" w:rsidR="0033110F" w:rsidRDefault="00576FB9" w:rsidP="00552147">
      <w:pPr>
        <w:rPr>
          <w:lang w:val="en-GB"/>
        </w:rPr>
      </w:pPr>
      <w:r>
        <w:rPr>
          <w:lang w:val="en-GB"/>
        </w:rPr>
        <w:t xml:space="preserve">In last meeting RAN4 had further discussions related to RRM requirements for IAB. It was agreed </w:t>
      </w:r>
      <w:r w:rsidR="007E2067">
        <w:rPr>
          <w:lang w:val="en-GB"/>
        </w:rPr>
        <w:t xml:space="preserve">earlier </w:t>
      </w:r>
      <w:r w:rsidR="00514AC1">
        <w:rPr>
          <w:lang w:val="en-GB"/>
        </w:rPr>
        <w:t xml:space="preserve">to introduce requirements for RRC Connection Mobility control while the </w:t>
      </w:r>
      <w:r w:rsidR="007E2067">
        <w:rPr>
          <w:lang w:val="en-GB"/>
        </w:rPr>
        <w:t xml:space="preserve">details and </w:t>
      </w:r>
      <w:r w:rsidR="00514AC1">
        <w:rPr>
          <w:lang w:val="en-GB"/>
        </w:rPr>
        <w:t xml:space="preserve">need for handover requirements was left FFS. </w:t>
      </w:r>
    </w:p>
    <w:p w14:paraId="64A519A3" w14:textId="61DE770E" w:rsidR="008026BB" w:rsidRDefault="00EE23BC" w:rsidP="008026BB">
      <w:pPr>
        <w:pStyle w:val="RAN4H2"/>
        <w:rPr>
          <w:lang w:val="en-GB"/>
        </w:rPr>
      </w:pPr>
      <w:r>
        <w:rPr>
          <w:lang w:val="en-GB"/>
        </w:rPr>
        <w:t xml:space="preserve">Connected state </w:t>
      </w:r>
      <w:r w:rsidR="008026BB">
        <w:rPr>
          <w:lang w:val="en-GB"/>
        </w:rPr>
        <w:t xml:space="preserve">RRM </w:t>
      </w:r>
      <w:r w:rsidR="00A92C07">
        <w:rPr>
          <w:lang w:val="en-GB"/>
        </w:rPr>
        <w:t>M</w:t>
      </w:r>
      <w:r w:rsidR="008026BB">
        <w:rPr>
          <w:lang w:val="en-GB"/>
        </w:rPr>
        <w:t>easurements</w:t>
      </w:r>
      <w:r w:rsidR="00281E6C">
        <w:rPr>
          <w:lang w:val="en-GB"/>
        </w:rPr>
        <w:t xml:space="preserve"> and </w:t>
      </w:r>
      <w:r w:rsidR="00A92C07">
        <w:rPr>
          <w:lang w:val="en-GB"/>
        </w:rPr>
        <w:t>‘M</w:t>
      </w:r>
      <w:r w:rsidR="00281E6C">
        <w:rPr>
          <w:lang w:val="en-GB"/>
        </w:rPr>
        <w:t>obility</w:t>
      </w:r>
      <w:r w:rsidR="00A92C07">
        <w:rPr>
          <w:lang w:val="en-GB"/>
        </w:rPr>
        <w:t>’</w:t>
      </w:r>
    </w:p>
    <w:p w14:paraId="73998A9F" w14:textId="77777777" w:rsidR="00941516" w:rsidRDefault="00435CBC" w:rsidP="003901E8">
      <w:pPr>
        <w:rPr>
          <w:lang w:val="en-GB"/>
        </w:rPr>
      </w:pPr>
      <w:r>
        <w:rPr>
          <w:lang w:val="en-GB"/>
        </w:rPr>
        <w:t xml:space="preserve">In general, </w:t>
      </w:r>
      <w:r w:rsidR="003E374F">
        <w:rPr>
          <w:lang w:val="en-GB"/>
        </w:rPr>
        <w:t xml:space="preserve">Rel-16 IAB does not support mobile IAB’s and this significantly reduces the need to RRM requirements related to mobility control. </w:t>
      </w:r>
    </w:p>
    <w:p w14:paraId="1F76743A" w14:textId="7DFBAB40" w:rsidR="00941516" w:rsidRDefault="00941516" w:rsidP="00941516">
      <w:pPr>
        <w:pStyle w:val="RAN4H3"/>
        <w:rPr>
          <w:lang w:val="en-GB"/>
        </w:rPr>
      </w:pPr>
      <w:r>
        <w:rPr>
          <w:lang w:val="en-GB"/>
        </w:rPr>
        <w:t>RRM Measurement Requirements</w:t>
      </w:r>
    </w:p>
    <w:p w14:paraId="519EDAD3" w14:textId="6CFF769E" w:rsidR="00406C8E" w:rsidRDefault="00406C8E" w:rsidP="003901E8">
      <w:pPr>
        <w:rPr>
          <w:lang w:val="en-GB"/>
        </w:rPr>
      </w:pPr>
      <w:r>
        <w:rPr>
          <w:lang w:val="en-GB"/>
        </w:rPr>
        <w:t>In Rel-16 the IAB is assumed fixed in location. Hence, it can be assumed that link between the DU and MT is considered very stable compared the general assumptions used when defining RAN4 requirements for mobile devices. As the IABs will not move there is no justification to define tight RRM requirements as known from the existing RAN4 requirements.</w:t>
      </w:r>
    </w:p>
    <w:p w14:paraId="7687D15B" w14:textId="091A69C1" w:rsidR="00406C8E" w:rsidRDefault="0033110F" w:rsidP="0033110F">
      <w:pPr>
        <w:pStyle w:val="RAN4proposal"/>
        <w:rPr>
          <w:lang w:val="en-GB"/>
        </w:rPr>
      </w:pPr>
      <w:bookmarkStart w:id="6" w:name="_Hlk24131823"/>
      <w:r>
        <w:rPr>
          <w:lang w:val="en-GB"/>
        </w:rPr>
        <w:t xml:space="preserve">RAN4 does not define </w:t>
      </w:r>
      <w:r w:rsidR="008B7AC3">
        <w:rPr>
          <w:lang w:val="en-GB"/>
        </w:rPr>
        <w:t>RRM meas</w:t>
      </w:r>
      <w:r>
        <w:rPr>
          <w:lang w:val="en-GB"/>
        </w:rPr>
        <w:t>urement</w:t>
      </w:r>
      <w:r w:rsidR="008B7AC3">
        <w:rPr>
          <w:lang w:val="en-GB"/>
        </w:rPr>
        <w:t xml:space="preserve"> requirement</w:t>
      </w:r>
      <w:r>
        <w:rPr>
          <w:lang w:val="en-GB"/>
        </w:rPr>
        <w:t>s</w:t>
      </w:r>
      <w:r w:rsidR="008B7AC3">
        <w:rPr>
          <w:lang w:val="en-GB"/>
        </w:rPr>
        <w:t xml:space="preserve"> (timing requirements for cell detection, Index reading, measurement period, number of cells etc.) for Rel-16 IAB</w:t>
      </w:r>
      <w:bookmarkEnd w:id="6"/>
      <w:r w:rsidR="008B7AC3">
        <w:rPr>
          <w:lang w:val="en-GB"/>
        </w:rPr>
        <w:t>.</w:t>
      </w:r>
    </w:p>
    <w:p w14:paraId="02B2E7AD" w14:textId="5D8EDD09" w:rsidR="00435CBC" w:rsidRDefault="008B7AC3" w:rsidP="003901E8">
      <w:pPr>
        <w:rPr>
          <w:lang w:val="en-GB"/>
        </w:rPr>
      </w:pPr>
      <w:r>
        <w:rPr>
          <w:lang w:val="en-GB"/>
        </w:rPr>
        <w:t xml:space="preserve">As mobility is not supported, we do not see a </w:t>
      </w:r>
      <w:r w:rsidR="004A1B9B">
        <w:rPr>
          <w:lang w:val="en-GB"/>
        </w:rPr>
        <w:t xml:space="preserve">strong </w:t>
      </w:r>
      <w:r>
        <w:rPr>
          <w:lang w:val="en-GB"/>
        </w:rPr>
        <w:t xml:space="preserve">need to define </w:t>
      </w:r>
      <w:r w:rsidR="004A1B9B">
        <w:rPr>
          <w:lang w:val="en-GB"/>
        </w:rPr>
        <w:t xml:space="preserve">strict </w:t>
      </w:r>
      <w:r>
        <w:rPr>
          <w:lang w:val="en-GB"/>
        </w:rPr>
        <w:t xml:space="preserve">measurement </w:t>
      </w:r>
      <w:r w:rsidR="004A1B9B">
        <w:rPr>
          <w:lang w:val="en-GB"/>
        </w:rPr>
        <w:t xml:space="preserve">requirements and </w:t>
      </w:r>
      <w:r>
        <w:rPr>
          <w:lang w:val="en-GB"/>
        </w:rPr>
        <w:t xml:space="preserve">reporting requirements for Rel-16 IAB. </w:t>
      </w:r>
      <w:r w:rsidR="003E374F">
        <w:rPr>
          <w:lang w:val="en-GB"/>
        </w:rPr>
        <w:t>T</w:t>
      </w:r>
      <w:r w:rsidR="00435CBC">
        <w:rPr>
          <w:lang w:val="en-GB"/>
        </w:rPr>
        <w:t xml:space="preserve">he </w:t>
      </w:r>
      <w:r>
        <w:rPr>
          <w:lang w:val="en-GB"/>
        </w:rPr>
        <w:t>need</w:t>
      </w:r>
      <w:r w:rsidR="00435CBC">
        <w:rPr>
          <w:lang w:val="en-GB"/>
        </w:rPr>
        <w:t xml:space="preserve"> for connected state inter-IAB node measurements </w:t>
      </w:r>
      <w:r w:rsidR="004A1B9B">
        <w:rPr>
          <w:lang w:val="en-GB"/>
        </w:rPr>
        <w:t xml:space="preserve">would mostly </w:t>
      </w:r>
      <w:r w:rsidR="00435CBC">
        <w:rPr>
          <w:lang w:val="en-GB"/>
        </w:rPr>
        <w:t>depend</w:t>
      </w:r>
      <w:r w:rsidR="00C16CF6">
        <w:rPr>
          <w:lang w:val="en-GB"/>
        </w:rPr>
        <w:t>s</w:t>
      </w:r>
      <w:r w:rsidR="00435CBC">
        <w:rPr>
          <w:lang w:val="en-GB"/>
        </w:rPr>
        <w:t xml:space="preserve"> on the IAB network deployment (topology), resource allocation </w:t>
      </w:r>
      <w:r w:rsidR="004A1B9B">
        <w:rPr>
          <w:lang w:val="en-GB"/>
        </w:rPr>
        <w:t xml:space="preserve">or re-allocation </w:t>
      </w:r>
      <w:r w:rsidR="00435CBC">
        <w:rPr>
          <w:lang w:val="en-GB"/>
        </w:rPr>
        <w:t>using TDM, SDM and/or FDM, SSB TX configuration and SMTC configuration(s)</w:t>
      </w:r>
      <w:r w:rsidR="00DE22AD">
        <w:rPr>
          <w:lang w:val="en-GB"/>
        </w:rPr>
        <w:t xml:space="preserve"> with </w:t>
      </w:r>
      <w:r w:rsidR="00CA67CD">
        <w:rPr>
          <w:lang w:val="en-GB"/>
        </w:rPr>
        <w:t>configured RX/TX patterns for inter-IAB measurements</w:t>
      </w:r>
      <w:r w:rsidR="00435CBC">
        <w:rPr>
          <w:lang w:val="en-GB"/>
        </w:rPr>
        <w:t xml:space="preserve">, number of antenna panels, number of beams per panel, etc. </w:t>
      </w:r>
    </w:p>
    <w:p w14:paraId="38375D80" w14:textId="3FB60CB5" w:rsidR="00435CBC" w:rsidRPr="006961C5" w:rsidRDefault="006961C5" w:rsidP="00877CC2">
      <w:pPr>
        <w:pStyle w:val="RAN4observation0"/>
      </w:pPr>
      <w:r w:rsidRPr="006961C5">
        <w:t xml:space="preserve">There are multiple </w:t>
      </w:r>
      <w:r w:rsidR="003E374F">
        <w:t xml:space="preserve">deployment </w:t>
      </w:r>
      <w:r w:rsidRPr="006961C5">
        <w:t xml:space="preserve">parameters, some of which IAB specific, affecting the </w:t>
      </w:r>
      <w:r w:rsidR="003E374F">
        <w:t xml:space="preserve">need for </w:t>
      </w:r>
      <w:r w:rsidRPr="006961C5">
        <w:t>IAB RRM measurements.</w:t>
      </w:r>
    </w:p>
    <w:p w14:paraId="18F59A7B" w14:textId="5E161C1D" w:rsidR="00514AC1" w:rsidRDefault="008B7AC3" w:rsidP="003901E8">
      <w:pPr>
        <w:rPr>
          <w:lang w:val="en-GB"/>
        </w:rPr>
      </w:pPr>
      <w:r>
        <w:rPr>
          <w:lang w:val="en-GB"/>
        </w:rPr>
        <w:t>E</w:t>
      </w:r>
      <w:r w:rsidR="00B87E59">
        <w:rPr>
          <w:lang w:val="en-GB"/>
        </w:rPr>
        <w:t xml:space="preserve">ven though IAB mobility is not supported </w:t>
      </w:r>
      <w:r>
        <w:rPr>
          <w:lang w:val="en-GB"/>
        </w:rPr>
        <w:t xml:space="preserve">in Rel-16, </w:t>
      </w:r>
      <w:r w:rsidR="00B87E59">
        <w:rPr>
          <w:lang w:val="en-GB"/>
        </w:rPr>
        <w:t xml:space="preserve">there may </w:t>
      </w:r>
      <w:r w:rsidR="004A1B9B">
        <w:rPr>
          <w:lang w:val="en-GB"/>
        </w:rPr>
        <w:t xml:space="preserve">always </w:t>
      </w:r>
      <w:r w:rsidR="00B87E59">
        <w:rPr>
          <w:lang w:val="en-GB"/>
        </w:rPr>
        <w:t xml:space="preserve">be changes in the deployment environment which may lead to </w:t>
      </w:r>
      <w:r w:rsidR="00037B5D">
        <w:rPr>
          <w:lang w:val="en-GB"/>
        </w:rPr>
        <w:t xml:space="preserve">the situation </w:t>
      </w:r>
      <w:r w:rsidR="00B87E59">
        <w:rPr>
          <w:lang w:val="en-GB"/>
        </w:rPr>
        <w:t>that the</w:t>
      </w:r>
      <w:r w:rsidR="000D781B">
        <w:rPr>
          <w:lang w:val="en-GB"/>
        </w:rPr>
        <w:t>re is a need to update the</w:t>
      </w:r>
      <w:r w:rsidR="00B87E59">
        <w:rPr>
          <w:lang w:val="en-GB"/>
        </w:rPr>
        <w:t xml:space="preserve"> currently used BH link</w:t>
      </w:r>
      <w:r w:rsidR="000D781B">
        <w:rPr>
          <w:lang w:val="en-GB"/>
        </w:rPr>
        <w:t>. E.g.</w:t>
      </w:r>
      <w:r w:rsidR="00B87E59">
        <w:rPr>
          <w:lang w:val="en-GB"/>
        </w:rPr>
        <w:t xml:space="preserve"> </w:t>
      </w:r>
      <w:r w:rsidR="000D781B">
        <w:rPr>
          <w:lang w:val="en-GB"/>
        </w:rPr>
        <w:t xml:space="preserve">the BH </w:t>
      </w:r>
      <w:r w:rsidR="00B87E59">
        <w:rPr>
          <w:lang w:val="en-GB"/>
        </w:rPr>
        <w:t xml:space="preserve">is </w:t>
      </w:r>
      <w:r w:rsidR="00751D0B">
        <w:rPr>
          <w:lang w:val="en-GB"/>
        </w:rPr>
        <w:t xml:space="preserve">no longer </w:t>
      </w:r>
      <w:r w:rsidR="007D0E01">
        <w:rPr>
          <w:lang w:val="en-GB"/>
        </w:rPr>
        <w:t xml:space="preserve">available or </w:t>
      </w:r>
      <w:r w:rsidR="000D781B">
        <w:rPr>
          <w:lang w:val="en-GB"/>
        </w:rPr>
        <w:t xml:space="preserve">no longer </w:t>
      </w:r>
      <w:r w:rsidR="00751D0B">
        <w:rPr>
          <w:lang w:val="en-GB"/>
        </w:rPr>
        <w:t xml:space="preserve">the </w:t>
      </w:r>
      <w:r w:rsidR="00514AC1">
        <w:rPr>
          <w:lang w:val="en-GB"/>
        </w:rPr>
        <w:t xml:space="preserve">most </w:t>
      </w:r>
      <w:r w:rsidR="003B00D3">
        <w:rPr>
          <w:lang w:val="en-GB"/>
        </w:rPr>
        <w:t>optimal</w:t>
      </w:r>
      <w:r w:rsidR="00751D0B">
        <w:rPr>
          <w:lang w:val="en-GB"/>
        </w:rPr>
        <w:t xml:space="preserve"> BH link to be used. </w:t>
      </w:r>
      <w:r w:rsidR="000D781B">
        <w:rPr>
          <w:lang w:val="en-GB"/>
        </w:rPr>
        <w:t xml:space="preserve">One example could be in </w:t>
      </w:r>
      <w:proofErr w:type="spellStart"/>
      <w:r w:rsidR="000D781B">
        <w:rPr>
          <w:lang w:val="en-GB"/>
        </w:rPr>
        <w:t>mmvw</w:t>
      </w:r>
      <w:proofErr w:type="spellEnd"/>
      <w:r w:rsidR="000D781B">
        <w:rPr>
          <w:lang w:val="en-GB"/>
        </w:rPr>
        <w:t>,</w:t>
      </w:r>
      <w:r w:rsidR="00751D0B">
        <w:rPr>
          <w:lang w:val="en-GB"/>
        </w:rPr>
        <w:t xml:space="preserve"> in case the BH connection between IAB1 is blocked, there would be need for action to recover or change the BH link. </w:t>
      </w:r>
      <w:r w:rsidR="00037B5D">
        <w:rPr>
          <w:lang w:val="en-GB"/>
        </w:rPr>
        <w:t xml:space="preserve">Another example is a BH link change </w:t>
      </w:r>
      <w:r w:rsidR="007D0E01">
        <w:rPr>
          <w:lang w:val="en-GB"/>
        </w:rPr>
        <w:t xml:space="preserve">due to load balancing where the connection is changed </w:t>
      </w:r>
      <w:r w:rsidR="00265AD2">
        <w:rPr>
          <w:lang w:val="en-GB"/>
        </w:rPr>
        <w:t xml:space="preserve">from very loaded parent node </w:t>
      </w:r>
      <w:r w:rsidR="00037B5D">
        <w:rPr>
          <w:lang w:val="en-GB"/>
        </w:rPr>
        <w:t xml:space="preserve">to a node with unused capacity. </w:t>
      </w:r>
    </w:p>
    <w:p w14:paraId="7C120AE3" w14:textId="5BBE716E" w:rsidR="000D781B" w:rsidRDefault="000D781B" w:rsidP="003901E8">
      <w:pPr>
        <w:rPr>
          <w:lang w:val="en-GB"/>
        </w:rPr>
      </w:pPr>
      <w:r>
        <w:rPr>
          <w:lang w:val="en-GB"/>
        </w:rPr>
        <w:t xml:space="preserve">However, such changes </w:t>
      </w:r>
      <w:r w:rsidR="00136DB1">
        <w:rPr>
          <w:lang w:val="en-GB"/>
        </w:rPr>
        <w:t xml:space="preserve">are not expected to </w:t>
      </w:r>
      <w:r>
        <w:rPr>
          <w:lang w:val="en-GB"/>
        </w:rPr>
        <w:t xml:space="preserve">happen </w:t>
      </w:r>
      <w:r w:rsidR="00136DB1">
        <w:rPr>
          <w:lang w:val="en-GB"/>
        </w:rPr>
        <w:t xml:space="preserve">very often and would surely be </w:t>
      </w:r>
      <w:r>
        <w:rPr>
          <w:lang w:val="en-GB"/>
        </w:rPr>
        <w:t xml:space="preserve">less frequent due to the </w:t>
      </w:r>
      <w:r w:rsidR="00136DB1">
        <w:rPr>
          <w:lang w:val="en-GB"/>
        </w:rPr>
        <w:t xml:space="preserve">fixed </w:t>
      </w:r>
      <w:r>
        <w:rPr>
          <w:lang w:val="en-GB"/>
        </w:rPr>
        <w:t xml:space="preserve">IAB </w:t>
      </w:r>
      <w:r w:rsidR="00136DB1">
        <w:rPr>
          <w:lang w:val="en-GB"/>
        </w:rPr>
        <w:t xml:space="preserve">nature in Rel-16 (no </w:t>
      </w:r>
      <w:r>
        <w:rPr>
          <w:lang w:val="en-GB"/>
        </w:rPr>
        <w:t>mobility</w:t>
      </w:r>
      <w:r w:rsidR="00136DB1">
        <w:rPr>
          <w:lang w:val="en-GB"/>
        </w:rPr>
        <w:t>).</w:t>
      </w:r>
      <w:r>
        <w:rPr>
          <w:lang w:val="en-GB"/>
        </w:rPr>
        <w:t xml:space="preserve"> </w:t>
      </w:r>
      <w:r w:rsidR="00136DB1">
        <w:rPr>
          <w:lang w:val="en-GB"/>
        </w:rPr>
        <w:t>C</w:t>
      </w:r>
      <w:r>
        <w:rPr>
          <w:lang w:val="en-GB"/>
        </w:rPr>
        <w:t>hanges in the deployment environment</w:t>
      </w:r>
      <w:r w:rsidR="00136DB1">
        <w:rPr>
          <w:lang w:val="en-GB"/>
        </w:rPr>
        <w:t xml:space="preserve"> may cause a need for change</w:t>
      </w:r>
      <w:r>
        <w:rPr>
          <w:lang w:val="en-GB"/>
        </w:rPr>
        <w:t xml:space="preserve">. Hence, due to the slowness in the changes there would be much longer period available for performing any RRM measurements (in a </w:t>
      </w:r>
      <w:r>
        <w:rPr>
          <w:lang w:val="en-GB"/>
        </w:rPr>
        <w:lastRenderedPageBreak/>
        <w:t xml:space="preserve">stable environment) leading to long measurement periods. Therefore, we do not see a need to define RRM measurement accuracy. </w:t>
      </w:r>
    </w:p>
    <w:p w14:paraId="5E7D23F7" w14:textId="63AE90FD" w:rsidR="000D781B" w:rsidRDefault="00877CC2" w:rsidP="00877CC2">
      <w:pPr>
        <w:pStyle w:val="RAN4proposal"/>
        <w:rPr>
          <w:lang w:val="en-GB"/>
        </w:rPr>
      </w:pPr>
      <w:r>
        <w:rPr>
          <w:lang w:val="en-GB"/>
        </w:rPr>
        <w:t xml:space="preserve">RAN4 does not define </w:t>
      </w:r>
      <w:r w:rsidR="000D781B">
        <w:rPr>
          <w:lang w:val="en-GB"/>
        </w:rPr>
        <w:t>RRM measurement accuracy requirements</w:t>
      </w:r>
      <w:r>
        <w:rPr>
          <w:lang w:val="en-GB"/>
        </w:rPr>
        <w:t xml:space="preserve"> for Rel-16 IAB</w:t>
      </w:r>
      <w:r w:rsidR="000D781B">
        <w:rPr>
          <w:lang w:val="en-GB"/>
        </w:rPr>
        <w:t>.</w:t>
      </w:r>
    </w:p>
    <w:p w14:paraId="274733F4" w14:textId="42704C9B" w:rsidR="008C318F" w:rsidRDefault="008C318F" w:rsidP="003901E8">
      <w:pPr>
        <w:rPr>
          <w:lang w:val="en-GB"/>
        </w:rPr>
      </w:pPr>
      <w:r>
        <w:rPr>
          <w:lang w:val="en-GB"/>
        </w:rPr>
        <w:t>Additionally, it should be observed, that with the current RAN4 assumptions and requirements (for UE’s) RRM measurements is likely to impact the throughput</w:t>
      </w:r>
      <w:r w:rsidR="00910AB0">
        <w:rPr>
          <w:lang w:val="en-GB"/>
        </w:rPr>
        <w:t xml:space="preserve"> in FR2 due to sweeping</w:t>
      </w:r>
      <w:r w:rsidR="00ED6E3E">
        <w:rPr>
          <w:lang w:val="en-GB"/>
        </w:rPr>
        <w:t xml:space="preserve"> (</w:t>
      </w:r>
      <w:proofErr w:type="spellStart"/>
      <w:r w:rsidR="00ED6E3E" w:rsidRPr="00ED6E3E">
        <w:rPr>
          <w:szCs w:val="14"/>
        </w:rPr>
        <w:t>M</w:t>
      </w:r>
      <w:r w:rsidR="00ED6E3E" w:rsidRPr="00ED6E3E">
        <w:rPr>
          <w:szCs w:val="20"/>
          <w:vertAlign w:val="subscript"/>
        </w:rPr>
        <w:t>pss</w:t>
      </w:r>
      <w:proofErr w:type="spellEnd"/>
      <w:r w:rsidR="00ED6E3E" w:rsidRPr="00ED6E3E">
        <w:rPr>
          <w:szCs w:val="20"/>
          <w:vertAlign w:val="subscript"/>
        </w:rPr>
        <w:t>/</w:t>
      </w:r>
      <w:proofErr w:type="spellStart"/>
      <w:r w:rsidR="00ED6E3E" w:rsidRPr="00ED6E3E">
        <w:rPr>
          <w:szCs w:val="20"/>
          <w:vertAlign w:val="subscript"/>
        </w:rPr>
        <w:t>sss_sync_w</w:t>
      </w:r>
      <w:proofErr w:type="spellEnd"/>
      <w:r w:rsidR="00ED6E3E" w:rsidRPr="00ED6E3E">
        <w:rPr>
          <w:szCs w:val="20"/>
          <w:vertAlign w:val="subscript"/>
        </w:rPr>
        <w:t>/</w:t>
      </w:r>
      <w:proofErr w:type="spellStart"/>
      <w:r w:rsidR="00ED6E3E" w:rsidRPr="00ED6E3E">
        <w:rPr>
          <w:szCs w:val="20"/>
          <w:vertAlign w:val="subscript"/>
        </w:rPr>
        <w:t>o_gaps</w:t>
      </w:r>
      <w:proofErr w:type="spellEnd"/>
      <w:r w:rsidR="00ED6E3E">
        <w:rPr>
          <w:lang w:val="en-GB"/>
        </w:rPr>
        <w:t xml:space="preserve"> and </w:t>
      </w:r>
      <w:proofErr w:type="spellStart"/>
      <w:r w:rsidR="00ED6E3E" w:rsidRPr="00ED6E3E">
        <w:rPr>
          <w:szCs w:val="20"/>
        </w:rPr>
        <w:t>M</w:t>
      </w:r>
      <w:r w:rsidR="00ED6E3E" w:rsidRPr="00ED6E3E">
        <w:rPr>
          <w:szCs w:val="20"/>
          <w:vertAlign w:val="subscript"/>
        </w:rPr>
        <w:t>meas_period_w</w:t>
      </w:r>
      <w:proofErr w:type="spellEnd"/>
      <w:r w:rsidR="00ED6E3E" w:rsidRPr="00ED6E3E">
        <w:rPr>
          <w:szCs w:val="20"/>
          <w:vertAlign w:val="subscript"/>
        </w:rPr>
        <w:t>/</w:t>
      </w:r>
      <w:proofErr w:type="spellStart"/>
      <w:r w:rsidR="00ED6E3E" w:rsidRPr="00ED6E3E">
        <w:rPr>
          <w:szCs w:val="20"/>
          <w:vertAlign w:val="subscript"/>
        </w:rPr>
        <w:t>o_gaps</w:t>
      </w:r>
      <w:proofErr w:type="spellEnd"/>
      <w:r w:rsidR="00ED6E3E">
        <w:rPr>
          <w:lang w:val="en-GB"/>
        </w:rPr>
        <w:t>)</w:t>
      </w:r>
      <w:r>
        <w:rPr>
          <w:lang w:val="en-GB"/>
        </w:rPr>
        <w:t xml:space="preserve">. Hence, similar impact </w:t>
      </w:r>
      <w:r w:rsidR="008204F4">
        <w:rPr>
          <w:lang w:val="en-GB"/>
        </w:rPr>
        <w:t>is expected to</w:t>
      </w:r>
      <w:r>
        <w:rPr>
          <w:lang w:val="en-GB"/>
        </w:rPr>
        <w:t xml:space="preserve"> be </w:t>
      </w:r>
      <w:r w:rsidR="008204F4">
        <w:rPr>
          <w:lang w:val="en-GB"/>
        </w:rPr>
        <w:t>observed</w:t>
      </w:r>
      <w:r w:rsidR="008204F4">
        <w:rPr>
          <w:lang w:val="en-GB"/>
        </w:rPr>
        <w:t xml:space="preserve"> </w:t>
      </w:r>
      <w:r>
        <w:rPr>
          <w:lang w:val="en-GB"/>
        </w:rPr>
        <w:t>on the IAB BH.</w:t>
      </w:r>
    </w:p>
    <w:p w14:paraId="391286C5" w14:textId="77777777" w:rsidR="008C318F" w:rsidRDefault="008C318F" w:rsidP="003901E8">
      <w:pPr>
        <w:rPr>
          <w:lang w:val="en-GB"/>
        </w:rPr>
      </w:pPr>
    </w:p>
    <w:p w14:paraId="18CEFAE3" w14:textId="38B699E2" w:rsidR="00941516" w:rsidRDefault="00941516" w:rsidP="00941516">
      <w:pPr>
        <w:pStyle w:val="RAN4H3"/>
        <w:rPr>
          <w:lang w:val="en-GB"/>
        </w:rPr>
      </w:pPr>
      <w:r>
        <w:rPr>
          <w:lang w:val="en-GB"/>
        </w:rPr>
        <w:t>IAB and Handover</w:t>
      </w:r>
    </w:p>
    <w:p w14:paraId="54F7D831" w14:textId="7AFB1CCE" w:rsidR="00EE23BC" w:rsidRDefault="00EE23BC" w:rsidP="003901E8">
      <w:pPr>
        <w:rPr>
          <w:lang w:val="en-GB"/>
        </w:rPr>
      </w:pPr>
      <w:r>
        <w:rPr>
          <w:lang w:val="en-GB"/>
        </w:rPr>
        <w:t xml:space="preserve">IAB topology adaptation </w:t>
      </w:r>
      <w:r w:rsidR="00514AC1">
        <w:rPr>
          <w:lang w:val="en-GB"/>
        </w:rPr>
        <w:t>could use redirection</w:t>
      </w:r>
      <w:r>
        <w:rPr>
          <w:lang w:val="en-GB"/>
        </w:rPr>
        <w:t xml:space="preserve"> </w:t>
      </w:r>
      <w:r w:rsidR="003E374F">
        <w:rPr>
          <w:lang w:val="en-GB"/>
        </w:rPr>
        <w:t>or</w:t>
      </w:r>
      <w:r>
        <w:rPr>
          <w:lang w:val="en-GB"/>
        </w:rPr>
        <w:t xml:space="preserve"> NR </w:t>
      </w:r>
      <w:r w:rsidR="00751D0B">
        <w:rPr>
          <w:lang w:val="en-GB"/>
        </w:rPr>
        <w:t xml:space="preserve">handover </w:t>
      </w:r>
      <w:r>
        <w:rPr>
          <w:lang w:val="en-GB"/>
        </w:rPr>
        <w:t xml:space="preserve">procedures as the baseline. </w:t>
      </w:r>
      <w:r w:rsidR="003E374F">
        <w:rPr>
          <w:lang w:val="en-GB"/>
        </w:rPr>
        <w:t>It was agreed to introduce requirements for release with re-direction and next is to discuss whether</w:t>
      </w:r>
      <w:r>
        <w:rPr>
          <w:lang w:val="en-GB"/>
        </w:rPr>
        <w:t xml:space="preserve"> </w:t>
      </w:r>
      <w:r w:rsidR="003E374F">
        <w:rPr>
          <w:lang w:val="en-GB"/>
        </w:rPr>
        <w:t xml:space="preserve">IAB </w:t>
      </w:r>
      <w:r>
        <w:rPr>
          <w:lang w:val="en-GB"/>
        </w:rPr>
        <w:t xml:space="preserve">requirements for handover </w:t>
      </w:r>
      <w:r w:rsidR="003E374F">
        <w:rPr>
          <w:lang w:val="en-GB"/>
        </w:rPr>
        <w:t xml:space="preserve">delay should also be introduced. </w:t>
      </w:r>
      <w:r w:rsidR="008204F4">
        <w:rPr>
          <w:lang w:val="en-GB"/>
        </w:rPr>
        <w:t xml:space="preserve">Note: blind HO can also be considered. </w:t>
      </w:r>
      <w:r w:rsidR="003E374F">
        <w:rPr>
          <w:lang w:val="en-GB"/>
        </w:rPr>
        <w:t xml:space="preserve">Handover delay requirement </w:t>
      </w:r>
      <w:r>
        <w:rPr>
          <w:lang w:val="en-GB"/>
        </w:rPr>
        <w:t>include:</w:t>
      </w:r>
    </w:p>
    <w:p w14:paraId="7848A375" w14:textId="61031351" w:rsidR="00EE23BC" w:rsidRDefault="00EE23BC" w:rsidP="00EE23BC">
      <w:pPr>
        <w:pStyle w:val="ListParagraph"/>
        <w:numPr>
          <w:ilvl w:val="0"/>
          <w:numId w:val="33"/>
        </w:numPr>
        <w:rPr>
          <w:lang w:val="en-GB"/>
        </w:rPr>
      </w:pPr>
      <w:r>
        <w:rPr>
          <w:lang w:val="en-GB"/>
        </w:rPr>
        <w:t>Handover delay</w:t>
      </w:r>
    </w:p>
    <w:p w14:paraId="498037ED" w14:textId="613600E5" w:rsidR="00EE23BC" w:rsidRPr="00804EAF" w:rsidRDefault="00EE23BC" w:rsidP="00804EAF">
      <w:pPr>
        <w:pStyle w:val="ListParagraph"/>
        <w:numPr>
          <w:ilvl w:val="0"/>
          <w:numId w:val="33"/>
        </w:numPr>
        <w:rPr>
          <w:lang w:val="en-GB"/>
        </w:rPr>
      </w:pPr>
      <w:r>
        <w:rPr>
          <w:lang w:val="en-GB"/>
        </w:rPr>
        <w:t>Interruption time</w:t>
      </w:r>
    </w:p>
    <w:p w14:paraId="310F0B82" w14:textId="5ED097A9" w:rsidR="00804EAF" w:rsidRDefault="00804EAF" w:rsidP="003901E8">
      <w:pPr>
        <w:rPr>
          <w:lang w:val="en-GB"/>
        </w:rPr>
      </w:pPr>
      <w:r>
        <w:rPr>
          <w:lang w:val="en-GB"/>
        </w:rPr>
        <w:t xml:space="preserve">The handover delay </w:t>
      </w:r>
      <w:proofErr w:type="spellStart"/>
      <w:r w:rsidRPr="00804EAF">
        <w:rPr>
          <w:lang w:val="en-GB"/>
        </w:rPr>
        <w:t>D</w:t>
      </w:r>
      <w:r w:rsidRPr="00804EAF">
        <w:rPr>
          <w:vertAlign w:val="subscript"/>
          <w:lang w:val="en-GB"/>
        </w:rPr>
        <w:t>handover</w:t>
      </w:r>
      <w:proofErr w:type="spellEnd"/>
      <w:r w:rsidRPr="00804EAF">
        <w:rPr>
          <w:lang w:val="en-GB"/>
        </w:rPr>
        <w:t xml:space="preserve"> </w:t>
      </w:r>
      <w:r w:rsidRPr="002E4B28">
        <w:rPr>
          <w:i/>
          <w:lang w:val="en-GB"/>
        </w:rPr>
        <w:t>equals the maximum RRC procedure delay to be defined in clause 12 in TS 38.331 plus the interruption</w:t>
      </w:r>
      <w:r>
        <w:rPr>
          <w:lang w:val="en-GB"/>
        </w:rPr>
        <w:t xml:space="preserve">. </w:t>
      </w:r>
    </w:p>
    <w:p w14:paraId="03571C9E" w14:textId="493A5A71" w:rsidR="002E4B28" w:rsidRDefault="002E4B28" w:rsidP="003901E8">
      <w:pPr>
        <w:rPr>
          <w:lang w:val="en-GB"/>
        </w:rPr>
      </w:pPr>
      <w:r>
        <w:rPr>
          <w:lang w:val="en-GB"/>
        </w:rPr>
        <w:t xml:space="preserve">The delay </w:t>
      </w:r>
      <w:r w:rsidRPr="003B00D3">
        <w:rPr>
          <w:lang w:val="en-GB"/>
        </w:rPr>
        <w:t xml:space="preserve">from the </w:t>
      </w:r>
      <w:r w:rsidRPr="00533F9E">
        <w:rPr>
          <w:lang w:val="en-GB"/>
        </w:rPr>
        <w:t xml:space="preserve">RRC procedure </w:t>
      </w:r>
      <w:r w:rsidR="00745826" w:rsidRPr="003B00D3">
        <w:rPr>
          <w:lang w:val="en-GB"/>
        </w:rPr>
        <w:t>is specified</w:t>
      </w:r>
      <w:r w:rsidR="00745826">
        <w:rPr>
          <w:lang w:val="en-GB"/>
        </w:rPr>
        <w:t xml:space="preserve"> in 38.331</w:t>
      </w:r>
      <w:r w:rsidR="0012454D">
        <w:rPr>
          <w:lang w:val="en-GB"/>
        </w:rPr>
        <w:t>. The rest of the delay depend on the interruption time, see below.</w:t>
      </w:r>
    </w:p>
    <w:p w14:paraId="44DF3CC7" w14:textId="535E7B95" w:rsidR="004A6EF8" w:rsidRDefault="009542A0" w:rsidP="003901E8">
      <w:pPr>
        <w:rPr>
          <w:lang w:val="en-GB"/>
        </w:rPr>
      </w:pPr>
      <w:r>
        <w:rPr>
          <w:lang w:val="en-GB"/>
        </w:rPr>
        <w:t>The definition of the NR HO interruption time</w:t>
      </w:r>
      <w:r w:rsidR="008E42FE">
        <w:rPr>
          <w:lang w:val="en-GB"/>
        </w:rPr>
        <w:t xml:space="preserve"> is</w:t>
      </w:r>
      <w:r>
        <w:rPr>
          <w:lang w:val="en-GB"/>
        </w:rPr>
        <w:t xml:space="preserve">, </w:t>
      </w:r>
      <w:r>
        <w:rPr>
          <w:lang w:val="en-GB"/>
        </w:rPr>
        <w:fldChar w:fldCharType="begin"/>
      </w:r>
      <w:r>
        <w:rPr>
          <w:lang w:val="en-GB"/>
        </w:rPr>
        <w:instrText xml:space="preserve"> REF _Ref20751466 \r \h </w:instrText>
      </w:r>
      <w:r>
        <w:rPr>
          <w:lang w:val="en-GB"/>
        </w:rPr>
      </w:r>
      <w:r>
        <w:rPr>
          <w:lang w:val="en-GB"/>
        </w:rPr>
        <w:fldChar w:fldCharType="separate"/>
      </w:r>
      <w:r>
        <w:rPr>
          <w:lang w:val="en-GB"/>
        </w:rPr>
        <w:t>[2]</w:t>
      </w:r>
      <w:r>
        <w:rPr>
          <w:lang w:val="en-GB"/>
        </w:rPr>
        <w:fldChar w:fldCharType="end"/>
      </w:r>
      <w:r>
        <w:rPr>
          <w:lang w:val="en-GB"/>
        </w:rPr>
        <w:t>:</w:t>
      </w:r>
    </w:p>
    <w:p w14:paraId="25200A9B" w14:textId="41FC67A2" w:rsidR="009542A0" w:rsidRDefault="009542A0" w:rsidP="0025228B">
      <w:pPr>
        <w:spacing w:after="60"/>
        <w:ind w:left="720"/>
        <w:rPr>
          <w:lang w:val="en-GB"/>
        </w:rPr>
      </w:pP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r>
        <w:rPr>
          <w:lang w:eastAsia="zh-CN"/>
        </w:rPr>
        <w:t>T</w:t>
      </w:r>
      <w:r>
        <w:rPr>
          <w:vertAlign w:val="subscript"/>
          <w:lang w:eastAsia="zh-CN"/>
        </w:rPr>
        <w:t>processing</w:t>
      </w:r>
      <w:proofErr w:type="spellEnd"/>
      <w:r>
        <w:rPr>
          <w:lang w:eastAsia="zh-CN"/>
        </w:rPr>
        <w:t>+ T</w:t>
      </w:r>
      <w:r>
        <w:rPr>
          <w:vertAlign w:val="subscript"/>
          <w:lang w:eastAsia="zh-CN"/>
        </w:rPr>
        <w:t>∆</w:t>
      </w:r>
      <w:r>
        <w:rPr>
          <w:lang w:eastAsia="zh-CN"/>
        </w:rPr>
        <w:t xml:space="preserve"> </w:t>
      </w:r>
      <w:proofErr w:type="spellStart"/>
      <w:r>
        <w:t>ms</w:t>
      </w:r>
      <w:proofErr w:type="spellEnd"/>
    </w:p>
    <w:p w14:paraId="44ED93FE" w14:textId="0FD68BC6" w:rsidR="009542A0" w:rsidRDefault="009542A0" w:rsidP="003901E8">
      <w:pPr>
        <w:rPr>
          <w:lang w:val="en-GB"/>
        </w:rPr>
      </w:pPr>
      <w:r>
        <w:rPr>
          <w:lang w:val="en-GB"/>
        </w:rPr>
        <w:t xml:space="preserve">where: </w:t>
      </w:r>
    </w:p>
    <w:p w14:paraId="34BCDF15" w14:textId="6FCEEB95" w:rsidR="009542A0" w:rsidRPr="009542A0" w:rsidRDefault="009542A0" w:rsidP="009542A0">
      <w:pPr>
        <w:pStyle w:val="ListParagraph"/>
        <w:numPr>
          <w:ilvl w:val="0"/>
          <w:numId w:val="34"/>
        </w:numPr>
        <w:rPr>
          <w:lang w:val="en-GB"/>
        </w:rPr>
      </w:pPr>
      <w:proofErr w:type="spellStart"/>
      <w:r>
        <w:t>T</w:t>
      </w:r>
      <w:r>
        <w:rPr>
          <w:vertAlign w:val="subscript"/>
        </w:rPr>
        <w:t>search</w:t>
      </w:r>
      <w:proofErr w:type="spellEnd"/>
      <w:r>
        <w:t xml:space="preserve"> </w:t>
      </w:r>
      <w:r w:rsidRPr="0055270B">
        <w:rPr>
          <w:i/>
        </w:rPr>
        <w:t>is the time required to search the target cell when the handover command is received</w:t>
      </w:r>
    </w:p>
    <w:p w14:paraId="4345424A" w14:textId="3B4A731A" w:rsidR="009542A0" w:rsidRPr="009542A0" w:rsidRDefault="009542A0" w:rsidP="009542A0">
      <w:pPr>
        <w:pStyle w:val="ListParagraph"/>
        <w:numPr>
          <w:ilvl w:val="0"/>
          <w:numId w:val="34"/>
        </w:numPr>
        <w:rPr>
          <w:lang w:val="en-GB"/>
        </w:rPr>
      </w:pPr>
      <w:r>
        <w:t>T</w:t>
      </w:r>
      <w:r>
        <w:rPr>
          <w:vertAlign w:val="subscript"/>
        </w:rPr>
        <w:t>IU</w:t>
      </w:r>
      <w:r>
        <w:t xml:space="preserve"> </w:t>
      </w:r>
      <w:r w:rsidR="0055270B" w:rsidRPr="0055270B">
        <w:rPr>
          <w:i/>
        </w:rPr>
        <w:t>is the interruption uncertainty in acquiring the first available PRACH occasion</w:t>
      </w:r>
    </w:p>
    <w:p w14:paraId="21ECDFBE" w14:textId="25470FEF" w:rsidR="009542A0" w:rsidRDefault="009542A0" w:rsidP="009542A0">
      <w:pPr>
        <w:pStyle w:val="ListParagraph"/>
        <w:numPr>
          <w:ilvl w:val="0"/>
          <w:numId w:val="34"/>
        </w:numPr>
        <w:rPr>
          <w:lang w:val="en-GB"/>
        </w:rPr>
      </w:pPr>
      <w:proofErr w:type="spellStart"/>
      <w:r w:rsidRPr="009542A0">
        <w:rPr>
          <w:lang w:val="en-GB"/>
        </w:rPr>
        <w:t>T</w:t>
      </w:r>
      <w:r w:rsidRPr="009542A0">
        <w:rPr>
          <w:vertAlign w:val="subscript"/>
          <w:lang w:val="en-GB"/>
        </w:rPr>
        <w:t>processing</w:t>
      </w:r>
      <w:proofErr w:type="spellEnd"/>
      <w:r>
        <w:rPr>
          <w:lang w:val="en-GB"/>
        </w:rPr>
        <w:t xml:space="preserve"> </w:t>
      </w:r>
      <w:r w:rsidR="0055270B" w:rsidRPr="00B348E9">
        <w:rPr>
          <w:i/>
          <w:lang w:val="en-GB"/>
        </w:rPr>
        <w:t>is the time for UE processing</w:t>
      </w:r>
      <w:r w:rsidR="0055270B">
        <w:rPr>
          <w:lang w:val="en-GB"/>
        </w:rPr>
        <w:t xml:space="preserve"> </w:t>
      </w:r>
    </w:p>
    <w:p w14:paraId="6E86C446" w14:textId="77777777" w:rsidR="00FB47F6" w:rsidRPr="00FB47F6" w:rsidRDefault="009542A0" w:rsidP="009542A0">
      <w:pPr>
        <w:pStyle w:val="ListParagraph"/>
        <w:numPr>
          <w:ilvl w:val="0"/>
          <w:numId w:val="34"/>
        </w:numPr>
        <w:rPr>
          <w:i/>
          <w:lang w:val="en-GB"/>
        </w:rPr>
      </w:pPr>
      <w:bookmarkStart w:id="7" w:name="_Hlk20808568"/>
      <w:r>
        <w:rPr>
          <w:lang w:eastAsia="zh-CN"/>
        </w:rPr>
        <w:t>T</w:t>
      </w:r>
      <w:r>
        <w:rPr>
          <w:vertAlign w:val="subscript"/>
          <w:lang w:eastAsia="zh-CN"/>
        </w:rPr>
        <w:t>∆</w:t>
      </w:r>
      <w:r>
        <w:rPr>
          <w:lang w:eastAsia="zh-CN"/>
        </w:rPr>
        <w:t xml:space="preserve"> </w:t>
      </w:r>
      <w:bookmarkEnd w:id="7"/>
      <w:r w:rsidR="00FB47F6" w:rsidRPr="00FB47F6">
        <w:rPr>
          <w:i/>
          <w:lang w:eastAsia="zh-CN"/>
        </w:rPr>
        <w:t>is time for fine time tracking and acquiring full timing information of the target cell.</w:t>
      </w:r>
    </w:p>
    <w:p w14:paraId="298776C5" w14:textId="1258AC75" w:rsidR="005456C9" w:rsidRDefault="00B348E9" w:rsidP="003901E8">
      <w:pPr>
        <w:rPr>
          <w:lang w:val="en-GB"/>
        </w:rPr>
      </w:pPr>
      <w:r>
        <w:rPr>
          <w:lang w:val="en-GB"/>
        </w:rPr>
        <w:t xml:space="preserve">Considering the inter-IAB discovery and measurements, we </w:t>
      </w:r>
      <w:r w:rsidR="005456C9">
        <w:rPr>
          <w:lang w:val="en-GB"/>
        </w:rPr>
        <w:t xml:space="preserve">may </w:t>
      </w:r>
      <w:r>
        <w:rPr>
          <w:lang w:val="en-GB"/>
        </w:rPr>
        <w:t xml:space="preserve">assume that the </w:t>
      </w:r>
      <w:r w:rsidR="00854BB8">
        <w:rPr>
          <w:lang w:val="en-GB"/>
        </w:rPr>
        <w:t xml:space="preserve">blind handover can be used in case </w:t>
      </w:r>
      <w:r>
        <w:rPr>
          <w:lang w:val="en-GB"/>
        </w:rPr>
        <w:t xml:space="preserve">candidate nodes are </w:t>
      </w:r>
      <w:r w:rsidR="00F73691">
        <w:rPr>
          <w:lang w:val="en-GB"/>
        </w:rPr>
        <w:t xml:space="preserve">not </w:t>
      </w:r>
      <w:r>
        <w:rPr>
          <w:lang w:val="en-GB"/>
        </w:rPr>
        <w:t xml:space="preserve">already known at the time when HO command for topology adaptation is </w:t>
      </w:r>
      <w:r w:rsidR="00F73691">
        <w:rPr>
          <w:lang w:val="en-GB"/>
        </w:rPr>
        <w:t xml:space="preserve">requested by DU and </w:t>
      </w:r>
      <w:r>
        <w:rPr>
          <w:lang w:val="en-GB"/>
        </w:rPr>
        <w:t>received</w:t>
      </w:r>
      <w:r w:rsidR="00F73691">
        <w:rPr>
          <w:lang w:val="en-GB"/>
        </w:rPr>
        <w:t xml:space="preserve"> MT</w:t>
      </w:r>
      <w:r>
        <w:rPr>
          <w:lang w:val="en-GB"/>
        </w:rPr>
        <w:t xml:space="preserve">. </w:t>
      </w:r>
      <w:r w:rsidR="005456C9">
        <w:rPr>
          <w:lang w:val="en-GB"/>
        </w:rPr>
        <w:t xml:space="preserve">As Handovers </w:t>
      </w:r>
      <w:r w:rsidR="00F73691">
        <w:rPr>
          <w:lang w:val="en-GB"/>
        </w:rPr>
        <w:t>can be</w:t>
      </w:r>
      <w:r w:rsidR="005456C9">
        <w:rPr>
          <w:lang w:val="en-GB"/>
        </w:rPr>
        <w:t xml:space="preserve"> needed </w:t>
      </w:r>
      <w:r w:rsidR="00745826">
        <w:rPr>
          <w:lang w:val="en-GB"/>
        </w:rPr>
        <w:t xml:space="preserve">to enable </w:t>
      </w:r>
      <w:r w:rsidR="005456C9">
        <w:rPr>
          <w:lang w:val="en-GB"/>
        </w:rPr>
        <w:t xml:space="preserve">topology </w:t>
      </w:r>
      <w:r w:rsidR="00745826">
        <w:rPr>
          <w:lang w:val="en-GB"/>
        </w:rPr>
        <w:t>adaptation and it can be assumed that such adaptation is not frequent</w:t>
      </w:r>
      <w:r w:rsidR="00F73691">
        <w:rPr>
          <w:lang w:val="en-GB"/>
        </w:rPr>
        <w:t xml:space="preserve"> and most likely not time critical.</w:t>
      </w:r>
      <w:r w:rsidR="00745826">
        <w:rPr>
          <w:lang w:val="en-GB"/>
        </w:rPr>
        <w:t xml:space="preserve"> </w:t>
      </w:r>
    </w:p>
    <w:p w14:paraId="092AAE5D" w14:textId="2C5DAB66" w:rsidR="00406C8E" w:rsidRDefault="00406C8E" w:rsidP="00877CC2">
      <w:pPr>
        <w:pStyle w:val="RAN4proposal"/>
        <w:rPr>
          <w:lang w:val="en-GB"/>
        </w:rPr>
      </w:pPr>
      <w:bookmarkStart w:id="8" w:name="_Hlk24131853"/>
      <w:r w:rsidRPr="004A6EF8">
        <w:rPr>
          <w:lang w:val="en-GB"/>
        </w:rPr>
        <w:t xml:space="preserve">The IAB-MT handover </w:t>
      </w:r>
      <w:r w:rsidR="00CC3D78">
        <w:rPr>
          <w:lang w:val="en-GB"/>
        </w:rPr>
        <w:t>interrupt time</w:t>
      </w:r>
      <w:r w:rsidRPr="004A6EF8">
        <w:rPr>
          <w:lang w:val="en-GB"/>
        </w:rPr>
        <w:t xml:space="preserve"> </w:t>
      </w:r>
      <w:r>
        <w:rPr>
          <w:lang w:val="en-GB"/>
        </w:rPr>
        <w:t>requirement could be introduced</w:t>
      </w:r>
      <w:r w:rsidRPr="004A6EF8">
        <w:rPr>
          <w:lang w:val="en-GB"/>
        </w:rPr>
        <w:t xml:space="preserve"> </w:t>
      </w:r>
      <w:r>
        <w:rPr>
          <w:lang w:val="en-GB"/>
        </w:rPr>
        <w:t xml:space="preserve">based on existing handover </w:t>
      </w:r>
      <w:r w:rsidR="00CC3D78">
        <w:rPr>
          <w:lang w:val="en-GB"/>
        </w:rPr>
        <w:t>interrupt time</w:t>
      </w:r>
      <w:r>
        <w:rPr>
          <w:lang w:val="en-GB"/>
        </w:rPr>
        <w:t xml:space="preserve"> requirements </w:t>
      </w:r>
      <w:r w:rsidR="00877CC2">
        <w:rPr>
          <w:lang w:val="en-GB"/>
        </w:rPr>
        <w:t>independently from</w:t>
      </w:r>
      <w:r>
        <w:rPr>
          <w:lang w:val="en-GB"/>
        </w:rPr>
        <w:t xml:space="preserve"> support </w:t>
      </w:r>
      <w:r w:rsidR="00877CC2">
        <w:rPr>
          <w:lang w:val="en-GB"/>
        </w:rPr>
        <w:t>of</w:t>
      </w:r>
      <w:r>
        <w:rPr>
          <w:lang w:val="en-GB"/>
        </w:rPr>
        <w:t xml:space="preserve"> </w:t>
      </w:r>
      <w:r w:rsidR="00877CC2">
        <w:rPr>
          <w:lang w:val="en-GB"/>
        </w:rPr>
        <w:t>RRM</w:t>
      </w:r>
      <w:r>
        <w:rPr>
          <w:lang w:val="en-GB"/>
        </w:rPr>
        <w:t xml:space="preserve"> measurements and reporting</w:t>
      </w:r>
      <w:r w:rsidR="00877CC2">
        <w:rPr>
          <w:lang w:val="en-GB"/>
        </w:rPr>
        <w:t xml:space="preserve"> requirements</w:t>
      </w:r>
      <w:r w:rsidRPr="004A6EF8">
        <w:rPr>
          <w:lang w:val="en-GB"/>
        </w:rPr>
        <w:t>.</w:t>
      </w:r>
    </w:p>
    <w:bookmarkEnd w:id="8"/>
    <w:p w14:paraId="3EAE9C70" w14:textId="4BB210C2" w:rsidR="009542A0" w:rsidRDefault="00B348E9" w:rsidP="003901E8">
      <w:pPr>
        <w:rPr>
          <w:lang w:eastAsia="zh-CN"/>
        </w:rPr>
      </w:pPr>
      <w:proofErr w:type="spellStart"/>
      <w:r>
        <w:t>T</w:t>
      </w:r>
      <w:r>
        <w:rPr>
          <w:vertAlign w:val="subscript"/>
        </w:rPr>
        <w:t>search</w:t>
      </w:r>
      <w:proofErr w:type="spellEnd"/>
      <w:r w:rsidRPr="00B348E9">
        <w:t xml:space="preserve"> </w:t>
      </w:r>
      <w:r w:rsidR="00931521">
        <w:t xml:space="preserve">for blind HO may not be </w:t>
      </w:r>
      <w:r>
        <w:t>zero</w:t>
      </w:r>
      <w:r w:rsidR="00745826">
        <w:t xml:space="preserve">, </w:t>
      </w:r>
      <w:r w:rsidR="00931521">
        <w:t>however the</w:t>
      </w:r>
      <w:r w:rsidR="00745826">
        <w:t xml:space="preserve"> current conditions could</w:t>
      </w:r>
      <w:r w:rsidR="00CC3D78">
        <w:t xml:space="preserve"> re-used</w:t>
      </w:r>
      <w:r>
        <w:t xml:space="preserve">. </w:t>
      </w:r>
      <w:r w:rsidR="00931521">
        <w:t xml:space="preserve">I.e. if the HO is topology or load </w:t>
      </w:r>
      <w:r w:rsidR="008204F4">
        <w:t xml:space="preserve">balancing </w:t>
      </w:r>
      <w:r w:rsidR="00931521">
        <w:t xml:space="preserve">based with network knowledge about available target, the search time can be assumed being </w:t>
      </w:r>
      <w:r w:rsidR="008204F4">
        <w:t xml:space="preserve">rather </w:t>
      </w:r>
      <w:r w:rsidR="00931521">
        <w:t xml:space="preserve">limited. </w:t>
      </w:r>
      <w:r>
        <w:t>Assuming normal access starting with RACH to the target node, T</w:t>
      </w:r>
      <w:r w:rsidRPr="00B348E9">
        <w:rPr>
          <w:vertAlign w:val="subscript"/>
        </w:rPr>
        <w:t>IU</w:t>
      </w:r>
      <w:r>
        <w:t xml:space="preserve"> will depend on the configured PRACH occasions in the target cell. </w:t>
      </w:r>
      <w:proofErr w:type="spellStart"/>
      <w:r w:rsidRPr="009542A0">
        <w:rPr>
          <w:lang w:val="en-GB"/>
        </w:rPr>
        <w:t>T</w:t>
      </w:r>
      <w:r w:rsidRPr="009542A0">
        <w:rPr>
          <w:vertAlign w:val="subscript"/>
          <w:lang w:val="en-GB"/>
        </w:rPr>
        <w:t>processing</w:t>
      </w:r>
      <w:proofErr w:type="spellEnd"/>
      <w:r>
        <w:rPr>
          <w:lang w:val="en-GB"/>
        </w:rPr>
        <w:t xml:space="preserve"> will be IAB </w:t>
      </w:r>
      <w:r w:rsidR="007C526F">
        <w:rPr>
          <w:lang w:val="en-GB"/>
        </w:rPr>
        <w:t xml:space="preserve">MT </w:t>
      </w:r>
      <w:r>
        <w:rPr>
          <w:lang w:val="en-GB"/>
        </w:rPr>
        <w:t xml:space="preserve">specific </w:t>
      </w:r>
      <w:r w:rsidR="007C526F">
        <w:rPr>
          <w:lang w:val="en-GB"/>
        </w:rPr>
        <w:t xml:space="preserve">possibly </w:t>
      </w:r>
      <w:r>
        <w:rPr>
          <w:lang w:val="en-GB"/>
        </w:rPr>
        <w:t xml:space="preserve">deviating the values specified for the UE and </w:t>
      </w:r>
      <w:r w:rsidR="007C526F">
        <w:rPr>
          <w:lang w:val="en-GB"/>
        </w:rPr>
        <w:t xml:space="preserve">should </w:t>
      </w:r>
      <w:r>
        <w:rPr>
          <w:lang w:val="en-GB"/>
        </w:rPr>
        <w:t xml:space="preserve">therefore </w:t>
      </w:r>
      <w:r w:rsidR="007C526F">
        <w:rPr>
          <w:lang w:val="en-GB"/>
        </w:rPr>
        <w:t>be discussed further</w:t>
      </w:r>
      <w:r>
        <w:rPr>
          <w:lang w:val="en-GB"/>
        </w:rPr>
        <w:t>.</w:t>
      </w:r>
      <w:r w:rsidR="00FB47F6">
        <w:rPr>
          <w:lang w:val="en-GB"/>
        </w:rPr>
        <w:t xml:space="preserve"> </w:t>
      </w:r>
      <w:proofErr w:type="gramStart"/>
      <w:r w:rsidR="00FB47F6">
        <w:rPr>
          <w:lang w:val="en-GB"/>
        </w:rPr>
        <w:t>Similar to</w:t>
      </w:r>
      <w:proofErr w:type="gramEnd"/>
      <w:r w:rsidR="00FB47F6">
        <w:rPr>
          <w:lang w:val="en-GB"/>
        </w:rPr>
        <w:t xml:space="preserve"> </w:t>
      </w:r>
      <w:proofErr w:type="spellStart"/>
      <w:r w:rsidR="00FB47F6">
        <w:rPr>
          <w:lang w:val="en-GB"/>
        </w:rPr>
        <w:t>T</w:t>
      </w:r>
      <w:r w:rsidR="00FB47F6" w:rsidRPr="00FB47F6">
        <w:rPr>
          <w:vertAlign w:val="subscript"/>
          <w:lang w:val="en-GB"/>
        </w:rPr>
        <w:t>search</w:t>
      </w:r>
      <w:proofErr w:type="spellEnd"/>
      <w:r w:rsidR="00FB47F6">
        <w:rPr>
          <w:lang w:val="en-GB"/>
        </w:rPr>
        <w:t xml:space="preserve">, the fine time tracking </w:t>
      </w:r>
      <w:r w:rsidR="007C526F">
        <w:rPr>
          <w:lang w:val="en-GB"/>
        </w:rPr>
        <w:t>could potentially be reduced as the I</w:t>
      </w:r>
      <w:r w:rsidR="00931521">
        <w:rPr>
          <w:lang w:val="en-GB"/>
        </w:rPr>
        <w:t>A</w:t>
      </w:r>
      <w:r w:rsidR="007C526F">
        <w:rPr>
          <w:lang w:val="en-GB"/>
        </w:rPr>
        <w:t>B’s are assumed stationary in Rel-16</w:t>
      </w:r>
      <w:r w:rsidR="00FB47F6">
        <w:rPr>
          <w:lang w:val="en-GB"/>
        </w:rPr>
        <w:t xml:space="preserve">. Therefore, </w:t>
      </w:r>
      <w:r w:rsidR="00FB47F6">
        <w:rPr>
          <w:lang w:eastAsia="zh-CN"/>
        </w:rPr>
        <w:t>T</w:t>
      </w:r>
      <w:r w:rsidR="00FB47F6">
        <w:rPr>
          <w:vertAlign w:val="subscript"/>
          <w:lang w:eastAsia="zh-CN"/>
        </w:rPr>
        <w:t>∆</w:t>
      </w:r>
      <w:r w:rsidR="00FB47F6">
        <w:rPr>
          <w:lang w:eastAsia="zh-CN"/>
        </w:rPr>
        <w:t xml:space="preserve"> could be assumed to be </w:t>
      </w:r>
      <w:r w:rsidR="00931521">
        <w:rPr>
          <w:lang w:eastAsia="zh-CN"/>
        </w:rPr>
        <w:t xml:space="preserve">close to </w:t>
      </w:r>
      <w:r w:rsidR="00FB47F6">
        <w:rPr>
          <w:lang w:eastAsia="zh-CN"/>
        </w:rPr>
        <w:t>zero.</w:t>
      </w:r>
    </w:p>
    <w:p w14:paraId="0A600BFD" w14:textId="07FD6FE9" w:rsidR="0039187E" w:rsidRPr="0039187E" w:rsidRDefault="0039187E" w:rsidP="00877CC2">
      <w:pPr>
        <w:pStyle w:val="RAN4proposal"/>
        <w:rPr>
          <w:lang w:eastAsia="zh-CN"/>
        </w:rPr>
      </w:pPr>
      <w:r w:rsidRPr="0039187E">
        <w:rPr>
          <w:lang w:eastAsia="zh-CN"/>
        </w:rPr>
        <w:t xml:space="preserve">The HO interruption time </w:t>
      </w:r>
      <w:r w:rsidR="00931521">
        <w:rPr>
          <w:lang w:eastAsia="zh-CN"/>
        </w:rPr>
        <w:t xml:space="preserve">from existing UE requirements could be re-used as baseline </w:t>
      </w:r>
      <w:r w:rsidR="00877CC2">
        <w:rPr>
          <w:lang w:eastAsia="zh-CN"/>
        </w:rPr>
        <w:t xml:space="preserve">for defining HO </w:t>
      </w:r>
      <w:r w:rsidR="00F16CA1">
        <w:rPr>
          <w:lang w:eastAsia="zh-CN"/>
        </w:rPr>
        <w:t>interrupt time</w:t>
      </w:r>
      <w:r w:rsidR="00877CC2">
        <w:rPr>
          <w:lang w:eastAsia="zh-CN"/>
        </w:rPr>
        <w:t xml:space="preserve"> </w:t>
      </w:r>
      <w:r w:rsidR="00931521">
        <w:rPr>
          <w:lang w:eastAsia="zh-CN"/>
        </w:rPr>
        <w:t xml:space="preserve">in IAB </w:t>
      </w:r>
      <w:r w:rsidR="00A92C07">
        <w:rPr>
          <w:lang w:eastAsia="zh-CN"/>
        </w:rPr>
        <w:t>while the IAB</w:t>
      </w:r>
      <w:r w:rsidRPr="0039187E">
        <w:rPr>
          <w:lang w:eastAsia="zh-CN"/>
        </w:rPr>
        <w:t xml:space="preserve"> specific </w:t>
      </w:r>
      <w:r w:rsidR="00877CC2">
        <w:rPr>
          <w:lang w:eastAsia="zh-CN"/>
        </w:rPr>
        <w:t xml:space="preserve">latency </w:t>
      </w:r>
      <w:r w:rsidRPr="0039187E">
        <w:rPr>
          <w:lang w:eastAsia="zh-CN"/>
        </w:rPr>
        <w:t xml:space="preserve">values </w:t>
      </w:r>
      <w:r w:rsidR="0025228B">
        <w:rPr>
          <w:lang w:eastAsia="zh-CN"/>
        </w:rPr>
        <w:t xml:space="preserve">would </w:t>
      </w:r>
      <w:r w:rsidR="00A92C07">
        <w:rPr>
          <w:lang w:eastAsia="zh-CN"/>
        </w:rPr>
        <w:t>need more discussion</w:t>
      </w:r>
      <w:r w:rsidRPr="0039187E">
        <w:rPr>
          <w:lang w:eastAsia="zh-CN"/>
        </w:rPr>
        <w:t>.</w:t>
      </w:r>
    </w:p>
    <w:p w14:paraId="732B7143" w14:textId="67B2F53E" w:rsidR="008026BB" w:rsidRPr="00281E6C" w:rsidRDefault="008026BB" w:rsidP="00552147">
      <w:pPr>
        <w:rPr>
          <w:b/>
          <w:lang w:val="en-GB"/>
        </w:rPr>
      </w:pPr>
    </w:p>
    <w:p w14:paraId="0349602F" w14:textId="1E4244FD" w:rsidR="00435CBC" w:rsidRDefault="00614AD3" w:rsidP="00614AD3">
      <w:pPr>
        <w:pStyle w:val="RAN4H2"/>
        <w:rPr>
          <w:lang w:val="en-GB"/>
        </w:rPr>
      </w:pPr>
      <w:r>
        <w:rPr>
          <w:lang w:val="en-GB"/>
        </w:rPr>
        <w:t>IAB and Link Control</w:t>
      </w:r>
    </w:p>
    <w:p w14:paraId="184C7C55" w14:textId="14E61AE3" w:rsidR="00614AD3" w:rsidRDefault="00614AD3" w:rsidP="00614AD3">
      <w:pPr>
        <w:rPr>
          <w:lang w:val="en-GB"/>
        </w:rPr>
      </w:pPr>
      <w:r>
        <w:rPr>
          <w:lang w:val="en-GB"/>
        </w:rPr>
        <w:t>RAN4 discussed the need for Link control in terms of RLM/RLF and BFD/LR in la</w:t>
      </w:r>
      <w:r w:rsidR="00257148">
        <w:rPr>
          <w:lang w:val="en-GB"/>
        </w:rPr>
        <w:t>s</w:t>
      </w:r>
      <w:r>
        <w:rPr>
          <w:lang w:val="en-GB"/>
        </w:rPr>
        <w:t>t RAN4#92bis</w:t>
      </w:r>
      <w:r w:rsidR="00DF2949">
        <w:rPr>
          <w:lang w:val="en-GB"/>
        </w:rPr>
        <w:t xml:space="preserve"> meeting. A</w:t>
      </w:r>
      <w:r w:rsidR="00C27FFA">
        <w:rPr>
          <w:lang w:val="en-GB"/>
        </w:rPr>
        <w:t>lthough</w:t>
      </w:r>
      <w:r w:rsidR="00DF2949">
        <w:rPr>
          <w:lang w:val="en-GB"/>
        </w:rPr>
        <w:t xml:space="preserve"> we do not expect that Rel-16 IAB will need RRM measurement requirements and accuracy requirements for mobility </w:t>
      </w:r>
      <w:r w:rsidR="00DF2949">
        <w:rPr>
          <w:lang w:val="en-GB"/>
        </w:rPr>
        <w:lastRenderedPageBreak/>
        <w:t>support, including measurement reporting from MT to DU, we</w:t>
      </w:r>
      <w:r w:rsidR="00C27FFA">
        <w:rPr>
          <w:lang w:val="en-GB"/>
        </w:rPr>
        <w:t xml:space="preserve"> </w:t>
      </w:r>
      <w:r w:rsidR="00DF2949">
        <w:rPr>
          <w:lang w:val="en-GB"/>
        </w:rPr>
        <w:t>believe that there may be a need to have link monitoring and link control to handle possible link connection errors.</w:t>
      </w:r>
    </w:p>
    <w:p w14:paraId="7A04F94C" w14:textId="62181879" w:rsidR="00DF2949" w:rsidRDefault="00DF2949" w:rsidP="00DF2949">
      <w:pPr>
        <w:pStyle w:val="RAN4H3"/>
        <w:rPr>
          <w:lang w:val="en-GB"/>
        </w:rPr>
      </w:pPr>
      <w:r>
        <w:rPr>
          <w:lang w:val="en-GB"/>
        </w:rPr>
        <w:t>RLM and RLF for IAB</w:t>
      </w:r>
    </w:p>
    <w:p w14:paraId="6D1031B7" w14:textId="515F953C" w:rsidR="00614AD3" w:rsidRDefault="00DF2949" w:rsidP="00614AD3">
      <w:pPr>
        <w:rPr>
          <w:lang w:val="en-GB"/>
        </w:rPr>
      </w:pPr>
      <w:r>
        <w:rPr>
          <w:lang w:val="en-GB"/>
        </w:rPr>
        <w:t xml:space="preserve">We do not expect that the </w:t>
      </w:r>
      <w:r w:rsidR="00C27FFA">
        <w:rPr>
          <w:lang w:val="en-GB"/>
        </w:rPr>
        <w:t xml:space="preserve">connection between the </w:t>
      </w:r>
      <w:r>
        <w:rPr>
          <w:lang w:val="en-GB"/>
        </w:rPr>
        <w:t xml:space="preserve">MT </w:t>
      </w:r>
      <w:r w:rsidR="00C27FFA">
        <w:rPr>
          <w:lang w:val="en-GB"/>
        </w:rPr>
        <w:t xml:space="preserve">and the </w:t>
      </w:r>
      <w:r>
        <w:rPr>
          <w:lang w:val="en-GB"/>
        </w:rPr>
        <w:t xml:space="preserve">serving DU in IAB will deteriorate such that the MT would experience RLF. However, to ensure that the MT will act in the situation where the </w:t>
      </w:r>
      <w:r w:rsidR="00C27FFA">
        <w:rPr>
          <w:lang w:val="en-GB"/>
        </w:rPr>
        <w:t>BH connection</w:t>
      </w:r>
      <w:r>
        <w:rPr>
          <w:lang w:val="en-GB"/>
        </w:rPr>
        <w:t xml:space="preserve"> does in fact ‘disappear’ e.g. due to an unexpected failure, it would likely be best to introduce RLF related actions in IAB. </w:t>
      </w:r>
    </w:p>
    <w:p w14:paraId="262A8173" w14:textId="0971BFD9" w:rsidR="00DF2949" w:rsidRDefault="00877CC2" w:rsidP="00877CC2">
      <w:pPr>
        <w:pStyle w:val="RAN4proposal"/>
        <w:rPr>
          <w:lang w:val="en-GB"/>
        </w:rPr>
      </w:pPr>
      <w:r>
        <w:rPr>
          <w:lang w:val="en-GB"/>
        </w:rPr>
        <w:t xml:space="preserve">RAN4 </w:t>
      </w:r>
      <w:r w:rsidR="00DF2949">
        <w:rPr>
          <w:lang w:val="en-GB"/>
        </w:rPr>
        <w:t xml:space="preserve">could </w:t>
      </w:r>
      <w:r>
        <w:rPr>
          <w:lang w:val="en-GB"/>
        </w:rPr>
        <w:t xml:space="preserve">introduce RLM requirements </w:t>
      </w:r>
      <w:r w:rsidR="00DF2949">
        <w:rPr>
          <w:lang w:val="en-GB"/>
        </w:rPr>
        <w:t>in IAB</w:t>
      </w:r>
      <w:r w:rsidR="00C92643">
        <w:rPr>
          <w:lang w:val="en-GB"/>
        </w:rPr>
        <w:t>.</w:t>
      </w:r>
    </w:p>
    <w:p w14:paraId="10814697" w14:textId="3CA3F0CF" w:rsidR="00DF2949" w:rsidRDefault="00DF2949" w:rsidP="00614AD3">
      <w:pPr>
        <w:rPr>
          <w:lang w:val="en-GB"/>
        </w:rPr>
      </w:pPr>
      <w:r>
        <w:rPr>
          <w:lang w:val="en-GB"/>
        </w:rPr>
        <w:t xml:space="preserve">Hence, once the MT experience that the DL signal quality gets bad the MT will initiate search for another DU to serve the MT. It is expected that the existing RLF procedure could be re-used. I.e. once RLF is detected the MT will perform cell selection. </w:t>
      </w:r>
      <w:r w:rsidR="003F2723">
        <w:rPr>
          <w:lang w:val="en-GB"/>
        </w:rPr>
        <w:t xml:space="preserve">The detailed requirements for the RLM would need to be discussed further. We would however expect that the requirements would be a simplified version of the current UE requirements. Additionally, RAN4 would need to discuss scheduling availability during RLM </w:t>
      </w:r>
      <w:r w:rsidR="00C27FFA">
        <w:rPr>
          <w:lang w:val="en-GB"/>
        </w:rPr>
        <w:t xml:space="preserve">as </w:t>
      </w:r>
      <w:r w:rsidR="003F2723">
        <w:rPr>
          <w:lang w:val="en-GB"/>
        </w:rPr>
        <w:t>this could impact the BH throughput.</w:t>
      </w:r>
    </w:p>
    <w:p w14:paraId="43C19000" w14:textId="33158D5E" w:rsidR="008C318F" w:rsidRDefault="008C318F" w:rsidP="00614AD3">
      <w:pPr>
        <w:rPr>
          <w:lang w:val="en-GB"/>
        </w:rPr>
      </w:pPr>
      <w:r>
        <w:rPr>
          <w:lang w:val="en-GB"/>
        </w:rPr>
        <w:t>When defining any RLM/RLF IAB requirements RAN4 need to consider the impact on the BH throughput due to related RLM requirements.</w:t>
      </w:r>
    </w:p>
    <w:p w14:paraId="5A8994D7" w14:textId="1D735FCE" w:rsidR="003F2723" w:rsidRDefault="003F2723" w:rsidP="003F2723">
      <w:pPr>
        <w:pStyle w:val="RAN4H3"/>
        <w:rPr>
          <w:lang w:val="en-GB"/>
        </w:rPr>
      </w:pPr>
      <w:r>
        <w:rPr>
          <w:lang w:val="en-GB"/>
        </w:rPr>
        <w:t>IAB and Link Recovery</w:t>
      </w:r>
    </w:p>
    <w:p w14:paraId="6E2F1C47" w14:textId="3C19E1B0" w:rsidR="003F2723" w:rsidRDefault="0052224C" w:rsidP="0052224C">
      <w:pPr>
        <w:rPr>
          <w:lang w:val="en-GB"/>
        </w:rPr>
      </w:pPr>
      <w:r>
        <w:rPr>
          <w:lang w:val="en-GB"/>
        </w:rPr>
        <w:t xml:space="preserve">Especially in </w:t>
      </w:r>
      <w:proofErr w:type="spellStart"/>
      <w:r>
        <w:rPr>
          <w:lang w:val="en-GB"/>
        </w:rPr>
        <w:t>mmvw</w:t>
      </w:r>
      <w:proofErr w:type="spellEnd"/>
      <w:r>
        <w:rPr>
          <w:lang w:val="en-GB"/>
        </w:rPr>
        <w:t xml:space="preserve"> it is expected that in certain deployment scenarios, there could be conditions which would </w:t>
      </w:r>
      <w:r w:rsidR="00C9435F">
        <w:rPr>
          <w:lang w:val="en-GB"/>
        </w:rPr>
        <w:t xml:space="preserve">e.g. </w:t>
      </w:r>
      <w:r>
        <w:rPr>
          <w:lang w:val="en-GB"/>
        </w:rPr>
        <w:t xml:space="preserve">lead to </w:t>
      </w:r>
      <w:r w:rsidR="00C9435F">
        <w:rPr>
          <w:lang w:val="en-GB"/>
        </w:rPr>
        <w:t>blockage. For this, we believe it is beneficial to define some minimum Link Recovery requirements</w:t>
      </w:r>
      <w:r w:rsidR="008738D8">
        <w:rPr>
          <w:lang w:val="en-GB"/>
        </w:rPr>
        <w:t>. In principle</w:t>
      </w:r>
      <w:r w:rsidR="00C9435F">
        <w:rPr>
          <w:lang w:val="en-GB"/>
        </w:rPr>
        <w:t xml:space="preserve"> </w:t>
      </w:r>
      <w:r w:rsidR="008738D8">
        <w:rPr>
          <w:lang w:val="en-GB"/>
        </w:rPr>
        <w:t xml:space="preserve">it enough to define requirements for link failure detection and recovery. </w:t>
      </w:r>
    </w:p>
    <w:p w14:paraId="47F4016B" w14:textId="212089F1" w:rsidR="008738D8" w:rsidRDefault="008C318F" w:rsidP="00877CC2">
      <w:pPr>
        <w:pStyle w:val="RAN4proposal"/>
        <w:rPr>
          <w:lang w:val="en-GB"/>
        </w:rPr>
      </w:pPr>
      <w:r>
        <w:rPr>
          <w:lang w:val="en-GB"/>
        </w:rPr>
        <w:t>Link Recovery procedure</w:t>
      </w:r>
      <w:r w:rsidR="00877CC2">
        <w:rPr>
          <w:lang w:val="en-GB"/>
        </w:rPr>
        <w:t>, in terms of link failure handling,</w:t>
      </w:r>
      <w:r>
        <w:rPr>
          <w:lang w:val="en-GB"/>
        </w:rPr>
        <w:t xml:space="preserve"> should be supported in IAB Rel-16.</w:t>
      </w:r>
    </w:p>
    <w:p w14:paraId="2A532A6F" w14:textId="6937C0EE" w:rsidR="008738D8" w:rsidRPr="00614AD3" w:rsidRDefault="008738D8" w:rsidP="0052224C">
      <w:pPr>
        <w:rPr>
          <w:lang w:val="en-GB"/>
        </w:rPr>
      </w:pPr>
      <w:r>
        <w:rPr>
          <w:lang w:val="en-GB"/>
        </w:rPr>
        <w:t xml:space="preserve">Possibly the current UE defined </w:t>
      </w:r>
      <w:r w:rsidR="00D16927">
        <w:rPr>
          <w:lang w:val="en-GB"/>
        </w:rPr>
        <w:t>framework</w:t>
      </w:r>
      <w:r>
        <w:rPr>
          <w:lang w:val="en-GB"/>
        </w:rPr>
        <w:t xml:space="preserve"> could be used as baseline for defining the IAB requirements. However, the IAB requirements should consider the difference in the assumed environment when defining the requirements. Hence, the IAB link is assumed to be static and good under normal conditions. Additionally, the IAB nodes are not moving and the link is static and under normal conditions it would not change significantly in a short time period. RAN4 would need to consider these facts when defining the link recovery procedures (if agreed to be introduced). </w:t>
      </w:r>
    </w:p>
    <w:p w14:paraId="5B362830" w14:textId="0365F3BE" w:rsidR="00C9435F" w:rsidRDefault="00C9435F" w:rsidP="00552147">
      <w:pPr>
        <w:rPr>
          <w:lang w:val="en-GB"/>
        </w:rPr>
      </w:pPr>
    </w:p>
    <w:p w14:paraId="79446B7B" w14:textId="704DA978" w:rsidR="00ED6E3E" w:rsidRDefault="00ED6E3E" w:rsidP="00ED6E3E">
      <w:pPr>
        <w:pStyle w:val="RAN4H2"/>
        <w:rPr>
          <w:lang w:val="en-GB"/>
        </w:rPr>
      </w:pPr>
      <w:r>
        <w:rPr>
          <w:lang w:val="en-GB"/>
        </w:rPr>
        <w:t>IAB and TCI switching</w:t>
      </w:r>
    </w:p>
    <w:p w14:paraId="4937BC8E" w14:textId="06E2852C" w:rsidR="00F568AB" w:rsidRDefault="006B4250" w:rsidP="00ED6E3E">
      <w:pPr>
        <w:rPr>
          <w:lang w:val="en-GB"/>
        </w:rPr>
      </w:pPr>
      <w:r>
        <w:rPr>
          <w:lang w:val="en-GB"/>
        </w:rPr>
        <w:t>As IAB Rel-16 does not consider IAB mobility it is expected that the link will remain stable for longer periods of time and there might not be a need to switch TCI state. This of course depends on the deployment</w:t>
      </w:r>
      <w:r w:rsidR="0069278D">
        <w:rPr>
          <w:lang w:val="en-GB"/>
        </w:rPr>
        <w:t xml:space="preserve"> scenario, but it must be expected that Rel-16 IAB is likely mostly suitable for deployments in stable conditions where the IAB link is expected not to change often if at all.</w:t>
      </w:r>
      <w:r w:rsidR="00F568AB">
        <w:rPr>
          <w:lang w:val="en-GB"/>
        </w:rPr>
        <w:t xml:space="preserve"> Based on this we do not see a strong need to introduce TCI state switching requirements for IAB in Rel-16. </w:t>
      </w:r>
    </w:p>
    <w:p w14:paraId="3B1BA6A7" w14:textId="0042F2A7" w:rsidR="00F568AB" w:rsidRDefault="00F568AB" w:rsidP="00877CC2">
      <w:pPr>
        <w:pStyle w:val="RAN4proposal"/>
        <w:rPr>
          <w:lang w:val="en-GB"/>
        </w:rPr>
      </w:pPr>
      <w:r>
        <w:rPr>
          <w:lang w:val="en-GB"/>
        </w:rPr>
        <w:t>RAN4 does not define TCI state switching delay requirements for Rel-16 IAB.</w:t>
      </w:r>
    </w:p>
    <w:p w14:paraId="6E6ABB18" w14:textId="0F41B5C0" w:rsidR="00F568AB" w:rsidRDefault="00F568AB" w:rsidP="00ED6E3E">
      <w:pPr>
        <w:rPr>
          <w:lang w:val="en-GB"/>
        </w:rPr>
      </w:pPr>
      <w:r>
        <w:rPr>
          <w:lang w:val="en-GB"/>
        </w:rPr>
        <w:t xml:space="preserve">To manage potential error cases where the BH link break for unforeseen reasons, we believe this </w:t>
      </w:r>
      <w:r w:rsidR="00BB7386">
        <w:rPr>
          <w:lang w:val="en-GB"/>
        </w:rPr>
        <w:t>should</w:t>
      </w:r>
      <w:r>
        <w:rPr>
          <w:lang w:val="en-GB"/>
        </w:rPr>
        <w:t xml:space="preserve"> be handled through link recovery procedures.</w:t>
      </w:r>
    </w:p>
    <w:p w14:paraId="6E6B4FC9" w14:textId="4C72EE24" w:rsidR="00ED6E3E" w:rsidRDefault="00F568AB" w:rsidP="00ED6E3E">
      <w:pPr>
        <w:rPr>
          <w:lang w:val="en-GB"/>
        </w:rPr>
      </w:pPr>
      <w:r>
        <w:rPr>
          <w:lang w:val="en-GB"/>
        </w:rPr>
        <w:t>Introduction of TCI state switching would in our view also lead to a need to define L1-RSRP measurement requirements, L1-RSRP measurement accuracy and L1-RSRP reporting requirements.</w:t>
      </w:r>
    </w:p>
    <w:p w14:paraId="67EC4F7A" w14:textId="77777777" w:rsidR="006B4250" w:rsidRPr="00ED6E3E" w:rsidRDefault="006B4250" w:rsidP="00ED6E3E">
      <w:pPr>
        <w:rPr>
          <w:lang w:val="en-GB"/>
        </w:rPr>
      </w:pPr>
    </w:p>
    <w:p w14:paraId="5FD4B102" w14:textId="045F7BFA" w:rsidR="00C9435F" w:rsidRDefault="00C9435F" w:rsidP="00674D99">
      <w:pPr>
        <w:pStyle w:val="RAN4H1"/>
      </w:pPr>
      <w:r>
        <w:t xml:space="preserve">IAB </w:t>
      </w:r>
      <w:r w:rsidR="00674D99">
        <w:t xml:space="preserve">Connection Control </w:t>
      </w:r>
      <w:r>
        <w:t>Requirements</w:t>
      </w:r>
    </w:p>
    <w:p w14:paraId="73BC207B" w14:textId="7E2557F2" w:rsidR="00102749" w:rsidRDefault="00102749" w:rsidP="00552147">
      <w:pPr>
        <w:rPr>
          <w:lang w:val="en-GB"/>
        </w:rPr>
      </w:pPr>
      <w:r>
        <w:rPr>
          <w:lang w:val="en-GB"/>
        </w:rPr>
        <w:t>In RAN4#92bis it was agreed to introduce RRC Connection Control requirements including RRC-re-establishment and RRC release with redirection. Additionally, it was agreed to introduce requirements for Random access. Following we look at how we see such requirements could be defined for IAB using the existing UE requirements as baseline.</w:t>
      </w:r>
    </w:p>
    <w:p w14:paraId="79ABDF31" w14:textId="77777777" w:rsidR="00FD01F0" w:rsidRDefault="00FD01F0" w:rsidP="00552147">
      <w:pPr>
        <w:rPr>
          <w:lang w:val="en-GB"/>
        </w:rPr>
      </w:pPr>
    </w:p>
    <w:p w14:paraId="56233B48" w14:textId="739A34DB" w:rsidR="0025228B" w:rsidRDefault="00A92C07" w:rsidP="00A92C07">
      <w:pPr>
        <w:pStyle w:val="RAN4H3"/>
        <w:rPr>
          <w:lang w:val="en-GB"/>
        </w:rPr>
      </w:pPr>
      <w:r>
        <w:rPr>
          <w:lang w:val="en-GB"/>
        </w:rPr>
        <w:lastRenderedPageBreak/>
        <w:t xml:space="preserve">IAB and </w:t>
      </w:r>
      <w:r w:rsidR="0025228B">
        <w:rPr>
          <w:lang w:val="en-GB"/>
        </w:rPr>
        <w:t>RRC re-establishment</w:t>
      </w:r>
    </w:p>
    <w:p w14:paraId="740A835E" w14:textId="178AB02C" w:rsidR="00D16927" w:rsidRDefault="00D16927" w:rsidP="0025228B">
      <w:r>
        <w:t>RAN4#93 agreed:</w:t>
      </w:r>
    </w:p>
    <w:p w14:paraId="2D53B05A" w14:textId="77777777" w:rsidR="00D16927" w:rsidRPr="00D16927" w:rsidRDefault="00D16927" w:rsidP="00E857C1">
      <w:pPr>
        <w:pStyle w:val="ListParagraph"/>
        <w:numPr>
          <w:ilvl w:val="0"/>
          <w:numId w:val="42"/>
        </w:numPr>
      </w:pPr>
      <w:r w:rsidRPr="00D16927">
        <w:t>RRC reestablishment delay</w:t>
      </w:r>
    </w:p>
    <w:p w14:paraId="7EA142DC" w14:textId="77777777" w:rsidR="00D16927" w:rsidRPr="00D16927" w:rsidRDefault="00D16927" w:rsidP="00D16927">
      <w:pPr>
        <w:numPr>
          <w:ilvl w:val="1"/>
          <w:numId w:val="40"/>
        </w:numPr>
      </w:pPr>
      <w:r w:rsidRPr="00D16927">
        <w:t>The structure of existing core requirements of RRC reestablishment as defined in Rel-15 38.133 is reused for IAB MTs requirements.</w:t>
      </w:r>
    </w:p>
    <w:p w14:paraId="0B8EEDC8" w14:textId="77777777" w:rsidR="00D16927" w:rsidRPr="00D16927" w:rsidRDefault="00D16927" w:rsidP="00D16927">
      <w:pPr>
        <w:numPr>
          <w:ilvl w:val="1"/>
          <w:numId w:val="40"/>
        </w:numPr>
      </w:pPr>
      <w:r w:rsidRPr="00D16927">
        <w:t>FFS: Delay requirements</w:t>
      </w:r>
    </w:p>
    <w:p w14:paraId="0544CEE0" w14:textId="77777777" w:rsidR="00D16927" w:rsidRPr="00D16927" w:rsidRDefault="00D16927" w:rsidP="00D16927">
      <w:pPr>
        <w:numPr>
          <w:ilvl w:val="1"/>
          <w:numId w:val="40"/>
        </w:numPr>
      </w:pPr>
      <w:r w:rsidRPr="00D16927">
        <w:t>FFS: Impact of support of higher number of SMTC configurations for IAB MT</w:t>
      </w:r>
    </w:p>
    <w:p w14:paraId="3BC12A36" w14:textId="77777777" w:rsidR="00D16927" w:rsidRPr="00D16927" w:rsidRDefault="00D16927" w:rsidP="00D16927">
      <w:pPr>
        <w:numPr>
          <w:ilvl w:val="1"/>
          <w:numId w:val="40"/>
        </w:numPr>
      </w:pPr>
      <w:r w:rsidRPr="00D16927">
        <w:t>FFS: Impact of longer SSB periodicity supported for IAB MT</w:t>
      </w:r>
    </w:p>
    <w:p w14:paraId="5492A4A2" w14:textId="77777777" w:rsidR="00D16927" w:rsidRPr="00E857C1" w:rsidRDefault="00D16927" w:rsidP="0025228B"/>
    <w:p w14:paraId="306BB473" w14:textId="690B5D63" w:rsidR="0025228B" w:rsidRPr="007D0416" w:rsidRDefault="0025228B" w:rsidP="0025228B">
      <w:pPr>
        <w:rPr>
          <w:i/>
          <w:lang w:eastAsia="ko-KR"/>
        </w:rPr>
      </w:pPr>
      <w:r>
        <w:rPr>
          <w:lang w:val="en-GB"/>
        </w:rPr>
        <w:t xml:space="preserve">In </w:t>
      </w:r>
      <w:r>
        <w:rPr>
          <w:lang w:val="en-GB"/>
        </w:rPr>
        <w:fldChar w:fldCharType="begin"/>
      </w:r>
      <w:r>
        <w:rPr>
          <w:lang w:val="en-GB"/>
        </w:rPr>
        <w:instrText xml:space="preserve"> REF _Ref20751466 \r \h </w:instrText>
      </w:r>
      <w:r>
        <w:rPr>
          <w:lang w:val="en-GB"/>
        </w:rPr>
      </w:r>
      <w:r>
        <w:rPr>
          <w:lang w:val="en-GB"/>
        </w:rPr>
        <w:fldChar w:fldCharType="separate"/>
      </w:r>
      <w:r>
        <w:rPr>
          <w:lang w:val="en-GB"/>
        </w:rPr>
        <w:t>[2]</w:t>
      </w:r>
      <w:r>
        <w:rPr>
          <w:lang w:val="en-GB"/>
        </w:rPr>
        <w:fldChar w:fldCharType="end"/>
      </w:r>
      <w:r>
        <w:rPr>
          <w:lang w:val="en-GB"/>
        </w:rPr>
        <w:t xml:space="preserve"> </w:t>
      </w:r>
      <w:r>
        <w:rPr>
          <w:lang w:eastAsia="ko-KR"/>
        </w:rPr>
        <w:t xml:space="preserve">the </w:t>
      </w:r>
      <w:r w:rsidR="007D0416">
        <w:rPr>
          <w:lang w:eastAsia="ko-KR"/>
        </w:rPr>
        <w:t xml:space="preserve">re-establish delay for the </w:t>
      </w:r>
      <w:r>
        <w:rPr>
          <w:lang w:eastAsia="ko-KR"/>
        </w:rPr>
        <w:t xml:space="preserve">UE </w:t>
      </w:r>
      <w:r w:rsidR="007D0416">
        <w:rPr>
          <w:lang w:eastAsia="ko-KR"/>
        </w:rPr>
        <w:t xml:space="preserve">was defined as the </w:t>
      </w:r>
      <w:r>
        <w:rPr>
          <w:lang w:eastAsia="ko-KR"/>
        </w:rPr>
        <w:t>capab</w:t>
      </w:r>
      <w:r w:rsidR="007D0416">
        <w:rPr>
          <w:lang w:eastAsia="ko-KR"/>
        </w:rPr>
        <w:t>ility</w:t>
      </w:r>
      <w:r>
        <w:rPr>
          <w:lang w:eastAsia="ko-KR"/>
        </w:rPr>
        <w:t xml:space="preserve"> of </w:t>
      </w:r>
      <w:r w:rsidRPr="007D0416">
        <w:rPr>
          <w:i/>
          <w:lang w:eastAsia="ko-KR"/>
        </w:rPr>
        <w:t xml:space="preserve">sending </w:t>
      </w:r>
      <w:proofErr w:type="spellStart"/>
      <w:r w:rsidRPr="007D0416">
        <w:rPr>
          <w:i/>
          <w:lang w:eastAsia="ko-KR"/>
        </w:rPr>
        <w:t>RRCReestablishmentRequest</w:t>
      </w:r>
      <w:proofErr w:type="spellEnd"/>
      <w:r w:rsidRPr="007D0416">
        <w:rPr>
          <w:i/>
          <w:lang w:eastAsia="ko-KR"/>
        </w:rPr>
        <w:t xml:space="preserve"> message within T</w:t>
      </w:r>
      <w:r w:rsidRPr="007D0416">
        <w:rPr>
          <w:i/>
          <w:vertAlign w:val="subscript"/>
          <w:lang w:eastAsia="ko-KR"/>
        </w:rPr>
        <w:t>re-</w:t>
      </w:r>
      <w:proofErr w:type="spellStart"/>
      <w:r w:rsidRPr="007D0416">
        <w:rPr>
          <w:i/>
          <w:vertAlign w:val="subscript"/>
          <w:lang w:eastAsia="ko-KR"/>
        </w:rPr>
        <w:t>establish_delay</w:t>
      </w:r>
      <w:proofErr w:type="spellEnd"/>
      <w:r w:rsidRPr="007D0416">
        <w:rPr>
          <w:i/>
          <w:lang w:eastAsia="ko-KR"/>
        </w:rPr>
        <w:t xml:space="preserve"> seconds from the moment it detects </w:t>
      </w:r>
      <w:r w:rsidRPr="007D0416">
        <w:rPr>
          <w:i/>
          <w:snapToGrid w:val="0"/>
          <w:lang w:eastAsia="ko-KR"/>
        </w:rPr>
        <w:t>a loss in RRC connection</w:t>
      </w:r>
      <w:r w:rsidRPr="007D0416">
        <w:rPr>
          <w:i/>
          <w:lang w:eastAsia="ko-KR"/>
        </w:rPr>
        <w:t>. The total RRC connection delay (T</w:t>
      </w:r>
      <w:r w:rsidRPr="007D0416">
        <w:rPr>
          <w:i/>
          <w:vertAlign w:val="subscript"/>
          <w:lang w:eastAsia="ko-KR"/>
        </w:rPr>
        <w:t>re-</w:t>
      </w:r>
      <w:proofErr w:type="spellStart"/>
      <w:r w:rsidRPr="007D0416">
        <w:rPr>
          <w:i/>
          <w:vertAlign w:val="subscript"/>
          <w:lang w:eastAsia="ko-KR"/>
        </w:rPr>
        <w:t>establish_delay</w:t>
      </w:r>
      <w:proofErr w:type="spellEnd"/>
      <w:r w:rsidRPr="007D0416">
        <w:rPr>
          <w:i/>
          <w:lang w:eastAsia="ko-KR"/>
        </w:rPr>
        <w:t>) shall be less than:</w:t>
      </w:r>
    </w:p>
    <w:p w14:paraId="2EF67A4B" w14:textId="111289E7" w:rsidR="0025228B" w:rsidRDefault="00653AC6" w:rsidP="0025228B">
      <w:pPr>
        <w:pStyle w:val="EQ"/>
        <w:jc w:val="center"/>
        <w:rPr>
          <w:i/>
          <w:vertAlign w:val="subscript"/>
        </w:rPr>
      </w:pPr>
      <m:oMathPara>
        <m:oMath>
          <m:sSub>
            <m:sSubPr>
              <m:ctrlPr>
                <w:rPr>
                  <w:rFonts w:ascii="Cambria Math" w:hAnsi="Cambria Math"/>
                  <w:lang w:val="en-GB" w:eastAsia="ko-KR"/>
                </w:rPr>
              </m:ctrlPr>
            </m:sSubPr>
            <m:e>
              <m:r>
                <w:rPr>
                  <w:rFonts w:ascii="Cambria Math" w:hAnsi="Cambria Math"/>
                  <w:noProof w:val="0"/>
                  <w:lang w:eastAsia="ko-KR"/>
                </w:rPr>
                <m:t>T</m:t>
              </m:r>
            </m:e>
            <m:sub>
              <m:r>
                <w:rPr>
                  <w:rFonts w:ascii="Cambria Math" w:hAnsi="Cambria Math"/>
                  <w:noProof w:val="0"/>
                  <w:lang w:eastAsia="ko-KR"/>
                </w:rPr>
                <m:t>re-establis</m:t>
              </m:r>
              <m:sSub>
                <m:sSubPr>
                  <m:ctrlPr>
                    <w:rPr>
                      <w:rFonts w:ascii="Cambria Math" w:hAnsi="Cambria Math"/>
                      <w:i/>
                      <w:noProof w:val="0"/>
                      <w:lang w:eastAsia="ko-KR"/>
                    </w:rPr>
                  </m:ctrlPr>
                </m:sSubPr>
                <m:e>
                  <m:r>
                    <w:rPr>
                      <w:rFonts w:ascii="Cambria Math" w:hAnsi="Cambria Math"/>
                      <w:noProof w:val="0"/>
                      <w:lang w:eastAsia="ko-KR"/>
                    </w:rPr>
                    <m:t>h</m:t>
                  </m:r>
                </m:e>
                <m:sub>
                  <m:r>
                    <w:rPr>
                      <w:rFonts w:ascii="Cambria Math" w:hAnsi="Cambria Math"/>
                      <w:noProof w:val="0"/>
                      <w:lang w:eastAsia="ko-KR"/>
                    </w:rPr>
                    <m:t>delay</m:t>
                  </m:r>
                </m:sub>
              </m:sSub>
            </m:sub>
          </m:sSub>
          <m:r>
            <w:rPr>
              <w:rFonts w:ascii="Cambria Math" w:hAnsi="Cambria Math"/>
              <w:noProof w:val="0"/>
              <w:lang w:eastAsia="ko-KR"/>
            </w:rPr>
            <m:t>=</m:t>
          </m:r>
          <m:sSub>
            <m:sSubPr>
              <m:ctrlPr>
                <w:rPr>
                  <w:rFonts w:ascii="Cambria Math" w:hAnsi="Cambria Math"/>
                  <w:lang w:val="en-GB" w:eastAsia="ko-KR"/>
                </w:rPr>
              </m:ctrlPr>
            </m:sSubPr>
            <m:e>
              <m:r>
                <w:rPr>
                  <w:rFonts w:ascii="Cambria Math" w:hAnsi="Cambria Math"/>
                  <w:noProof w:val="0"/>
                  <w:lang w:eastAsia="ko-KR"/>
                </w:rPr>
                <m:t>T</m:t>
              </m:r>
            </m:e>
            <m:sub>
              <m:r>
                <w:rPr>
                  <w:rFonts w:ascii="Cambria Math" w:hAnsi="Cambria Math"/>
                  <w:noProof w:val="0"/>
                  <w:lang w:eastAsia="ko-KR"/>
                </w:rPr>
                <m:t>U</m:t>
              </m:r>
              <m:sSub>
                <m:sSubPr>
                  <m:ctrlPr>
                    <w:rPr>
                      <w:rFonts w:ascii="Cambria Math" w:hAnsi="Cambria Math"/>
                      <w:i/>
                      <w:noProof w:val="0"/>
                      <w:lang w:eastAsia="ko-KR"/>
                    </w:rPr>
                  </m:ctrlPr>
                </m:sSubPr>
                <m:e>
                  <m:r>
                    <w:rPr>
                      <w:rFonts w:ascii="Cambria Math" w:hAnsi="Cambria Math"/>
                      <w:noProof w:val="0"/>
                      <w:lang w:eastAsia="ko-KR"/>
                    </w:rPr>
                    <m:t>E</m:t>
                  </m:r>
                </m:e>
                <m:sub>
                  <m:r>
                    <w:rPr>
                      <w:rFonts w:ascii="Cambria Math" w:hAnsi="Cambria Math"/>
                      <w:noProof w:val="0"/>
                      <w:lang w:eastAsia="ko-KR"/>
                    </w:rPr>
                    <m:t>re</m:t>
                  </m:r>
                </m:sub>
              </m:sSub>
              <m:r>
                <w:rPr>
                  <w:rFonts w:ascii="Cambria Math" w:hAnsi="Cambria Math"/>
                  <w:noProof w:val="0"/>
                  <w:lang w:eastAsia="ko-KR"/>
                </w:rPr>
                <m:t>-establis</m:t>
              </m:r>
              <m:sSub>
                <m:sSubPr>
                  <m:ctrlPr>
                    <w:rPr>
                      <w:rFonts w:ascii="Cambria Math" w:hAnsi="Cambria Math"/>
                      <w:i/>
                      <w:noProof w:val="0"/>
                      <w:lang w:eastAsia="ko-KR"/>
                    </w:rPr>
                  </m:ctrlPr>
                </m:sSubPr>
                <m:e>
                  <m:r>
                    <w:rPr>
                      <w:rFonts w:ascii="Cambria Math" w:hAnsi="Cambria Math"/>
                      <w:noProof w:val="0"/>
                      <w:lang w:eastAsia="ko-KR"/>
                    </w:rPr>
                    <m:t>h</m:t>
                  </m:r>
                </m:e>
                <m:sub>
                  <m:r>
                    <w:rPr>
                      <w:rFonts w:ascii="Cambria Math" w:hAnsi="Cambria Math"/>
                      <w:noProof w:val="0"/>
                      <w:lang w:eastAsia="ko-KR"/>
                    </w:rPr>
                    <m:t>delay</m:t>
                  </m:r>
                </m:sub>
              </m:sSub>
            </m:sub>
          </m:sSub>
          <m:r>
            <m:rPr>
              <m:sty m:val="p"/>
            </m:rPr>
            <w:rPr>
              <w:rFonts w:ascii="Cambria Math" w:hAnsi="Cambria Math"/>
              <w:lang w:eastAsia="ko-KR"/>
            </w:rPr>
            <m:t>+</m:t>
          </m:r>
          <m:sSub>
            <m:sSubPr>
              <m:ctrlPr>
                <w:rPr>
                  <w:rFonts w:ascii="Cambria Math" w:hAnsi="Cambria Math"/>
                  <w:i/>
                  <w:lang w:val="en-GB" w:eastAsia="ko-KR"/>
                </w:rPr>
              </m:ctrlPr>
            </m:sSubPr>
            <m:e>
              <m:r>
                <w:rPr>
                  <w:rFonts w:ascii="Cambria Math" w:hAnsi="Cambria Math"/>
                  <w:noProof w:val="0"/>
                  <w:lang w:eastAsia="ko-KR"/>
                </w:rPr>
                <m:t>T</m:t>
              </m:r>
            </m:e>
            <m:sub>
              <m:r>
                <w:rPr>
                  <w:rFonts w:ascii="Cambria Math" w:hAnsi="Cambria Math"/>
                  <w:noProof w:val="0"/>
                  <w:lang w:eastAsia="ko-KR"/>
                </w:rPr>
                <m:t>U</m:t>
              </m:r>
              <m:sSub>
                <m:sSubPr>
                  <m:ctrlPr>
                    <w:rPr>
                      <w:rFonts w:ascii="Cambria Math" w:hAnsi="Cambria Math"/>
                      <w:i/>
                      <w:noProof w:val="0"/>
                      <w:lang w:eastAsia="ko-KR"/>
                    </w:rPr>
                  </m:ctrlPr>
                </m:sSubPr>
                <m:e>
                  <m:r>
                    <w:rPr>
                      <w:rFonts w:ascii="Cambria Math" w:hAnsi="Cambria Math"/>
                      <w:noProof w:val="0"/>
                      <w:lang w:eastAsia="ko-KR"/>
                    </w:rPr>
                    <m:t>L</m:t>
                  </m:r>
                </m:e>
                <m:sub>
                  <m:r>
                    <w:rPr>
                      <w:rFonts w:ascii="Cambria Math" w:hAnsi="Cambria Math"/>
                      <w:noProof w:val="0"/>
                      <w:lang w:eastAsia="ko-KR"/>
                    </w:rPr>
                    <m:t>grant</m:t>
                  </m:r>
                </m:sub>
              </m:sSub>
            </m:sub>
          </m:sSub>
        </m:oMath>
      </m:oMathPara>
    </w:p>
    <w:p w14:paraId="40BE52E8" w14:textId="77777777" w:rsidR="0025228B" w:rsidRPr="007D0416" w:rsidRDefault="0025228B" w:rsidP="007D0416">
      <w:pPr>
        <w:ind w:left="720"/>
        <w:rPr>
          <w:i/>
        </w:rPr>
      </w:pPr>
      <w:proofErr w:type="spellStart"/>
      <w:r w:rsidRPr="007D0416">
        <w:rPr>
          <w:i/>
        </w:rPr>
        <w:t>T</w:t>
      </w:r>
      <w:r w:rsidRPr="007D0416">
        <w:rPr>
          <w:i/>
          <w:vertAlign w:val="subscript"/>
        </w:rPr>
        <w:t>UL_grant</w:t>
      </w:r>
      <w:proofErr w:type="spellEnd"/>
      <w:r w:rsidRPr="007D0416">
        <w:rPr>
          <w:i/>
        </w:rPr>
        <w:t>: It is the time required to acquire and process uplink grant from the target PCell. The uplink grant is required to</w:t>
      </w:r>
      <w:r w:rsidRPr="007D0416">
        <w:rPr>
          <w:i/>
          <w:lang w:eastAsia="ko-KR"/>
        </w:rPr>
        <w:t xml:space="preserve"> </w:t>
      </w:r>
      <w:r w:rsidRPr="007D0416">
        <w:rPr>
          <w:i/>
        </w:rPr>
        <w:t xml:space="preserve">transmit </w:t>
      </w:r>
      <w:proofErr w:type="spellStart"/>
      <w:r w:rsidRPr="007D0416">
        <w:rPr>
          <w:i/>
        </w:rPr>
        <w:t>RRCReestablishmentRequest</w:t>
      </w:r>
      <w:proofErr w:type="spellEnd"/>
      <w:r w:rsidRPr="007D0416">
        <w:rPr>
          <w:i/>
        </w:rPr>
        <w:t xml:space="preserve"> </w:t>
      </w:r>
      <w:r w:rsidRPr="007D0416">
        <w:rPr>
          <w:rFonts w:cs="v4.2.0"/>
          <w:i/>
        </w:rPr>
        <w:t>message.</w:t>
      </w:r>
    </w:p>
    <w:p w14:paraId="30E3BD03" w14:textId="4EED74E5" w:rsidR="0025228B" w:rsidRDefault="007D0416" w:rsidP="0025228B">
      <w:pPr>
        <w:rPr>
          <w:rFonts w:eastAsia="SimSun"/>
          <w:lang w:val="en-GB" w:eastAsia="ko-KR"/>
        </w:rPr>
      </w:pPr>
      <w:r>
        <w:rPr>
          <w:lang w:eastAsia="ko-KR"/>
        </w:rPr>
        <w:t xml:space="preserve">Further, </w:t>
      </w:r>
      <w:r>
        <w:rPr>
          <w:lang w:eastAsia="ko-KR"/>
        </w:rPr>
        <w:fldChar w:fldCharType="begin"/>
      </w:r>
      <w:r>
        <w:rPr>
          <w:lang w:eastAsia="ko-KR"/>
        </w:rPr>
        <w:instrText xml:space="preserve"> REF _Ref20751466 \r \h </w:instrText>
      </w:r>
      <w:r>
        <w:rPr>
          <w:lang w:eastAsia="ko-KR"/>
        </w:rPr>
      </w:r>
      <w:r>
        <w:rPr>
          <w:lang w:eastAsia="ko-KR"/>
        </w:rPr>
        <w:fldChar w:fldCharType="separate"/>
      </w:r>
      <w:r>
        <w:rPr>
          <w:lang w:eastAsia="ko-KR"/>
        </w:rPr>
        <w:t>[2]</w:t>
      </w:r>
      <w:r>
        <w:rPr>
          <w:lang w:eastAsia="ko-KR"/>
        </w:rPr>
        <w:fldChar w:fldCharType="end"/>
      </w:r>
      <w:r>
        <w:rPr>
          <w:lang w:eastAsia="ko-KR"/>
        </w:rPr>
        <w:t xml:space="preserve"> says that</w:t>
      </w:r>
      <w:r w:rsidRPr="007D0416">
        <w:rPr>
          <w:lang w:eastAsia="ko-KR"/>
        </w:rPr>
        <w:t xml:space="preserve"> t</w:t>
      </w:r>
      <w:r w:rsidR="0025228B" w:rsidRPr="007D0416">
        <w:rPr>
          <w:lang w:eastAsia="ko-KR"/>
        </w:rPr>
        <w:t>he UE re-establishment delay (</w:t>
      </w:r>
      <w:proofErr w:type="spellStart"/>
      <w:r w:rsidR="0025228B" w:rsidRPr="007D0416">
        <w:rPr>
          <w:lang w:eastAsia="ko-KR"/>
        </w:rPr>
        <w:t>T</w:t>
      </w:r>
      <w:r w:rsidR="0025228B" w:rsidRPr="007D0416">
        <w:rPr>
          <w:vertAlign w:val="subscript"/>
          <w:lang w:eastAsia="ko-KR"/>
        </w:rPr>
        <w:t>UE_re-establish_delay</w:t>
      </w:r>
      <w:proofErr w:type="spellEnd"/>
      <w:r w:rsidR="0025228B" w:rsidRPr="007D0416">
        <w:rPr>
          <w:lang w:eastAsia="ko-KR"/>
        </w:rPr>
        <w:t xml:space="preserve">) is the time between the moment </w:t>
      </w:r>
      <w:r w:rsidRPr="007D0416">
        <w:rPr>
          <w:lang w:eastAsia="ko-KR"/>
        </w:rPr>
        <w:t xml:space="preserve">of detecting condition </w:t>
      </w:r>
      <w:r w:rsidR="0025228B" w:rsidRPr="007D0416">
        <w:rPr>
          <w:lang w:eastAsia="ko-KR"/>
        </w:rPr>
        <w:t xml:space="preserve">requiring RRC </w:t>
      </w:r>
      <w:r w:rsidR="0025228B" w:rsidRPr="007D0416">
        <w:rPr>
          <w:lang w:eastAsia="zh-CN"/>
        </w:rPr>
        <w:t>re-establishment</w:t>
      </w:r>
      <w:r w:rsidR="0025228B" w:rsidRPr="007D0416">
        <w:rPr>
          <w:lang w:eastAsia="ko-KR"/>
        </w:rPr>
        <w:t xml:space="preserve"> and </w:t>
      </w:r>
      <w:r>
        <w:rPr>
          <w:lang w:eastAsia="ko-KR"/>
        </w:rPr>
        <w:t xml:space="preserve">the time </w:t>
      </w:r>
      <w:r w:rsidR="0025228B" w:rsidRPr="007D0416">
        <w:rPr>
          <w:lang w:eastAsia="ko-KR"/>
        </w:rPr>
        <w:t xml:space="preserve">when the PRACH </w:t>
      </w:r>
      <w:r w:rsidRPr="007D0416">
        <w:rPr>
          <w:lang w:eastAsia="ko-KR"/>
        </w:rPr>
        <w:t xml:space="preserve">is sent </w:t>
      </w:r>
      <w:r w:rsidR="0025228B" w:rsidRPr="007D0416">
        <w:rPr>
          <w:lang w:eastAsia="ko-KR"/>
        </w:rPr>
        <w:t xml:space="preserve">to the target </w:t>
      </w:r>
      <w:r w:rsidRPr="007D0416">
        <w:rPr>
          <w:lang w:eastAsia="zh-CN"/>
        </w:rPr>
        <w:t>cell</w:t>
      </w:r>
      <w:r w:rsidR="0025228B" w:rsidRPr="007D0416">
        <w:rPr>
          <w:lang w:eastAsia="ko-KR"/>
        </w:rPr>
        <w:t>. The UE re-establishment delay (</w:t>
      </w:r>
      <w:proofErr w:type="spellStart"/>
      <w:r w:rsidR="0025228B" w:rsidRPr="007D0416">
        <w:rPr>
          <w:lang w:eastAsia="ko-KR"/>
        </w:rPr>
        <w:t>T</w:t>
      </w:r>
      <w:r w:rsidR="0025228B" w:rsidRPr="007D0416">
        <w:rPr>
          <w:vertAlign w:val="subscript"/>
          <w:lang w:eastAsia="ko-KR"/>
        </w:rPr>
        <w:t>UE_re-establish_delay</w:t>
      </w:r>
      <w:proofErr w:type="spellEnd"/>
      <w:r w:rsidR="0025228B" w:rsidRPr="007D0416">
        <w:rPr>
          <w:lang w:eastAsia="ko-KR"/>
        </w:rPr>
        <w:t>) requirement shall be less than</w:t>
      </w:r>
      <w:r w:rsidR="0025228B" w:rsidRPr="007D0416">
        <w:rPr>
          <w:i/>
          <w:lang w:eastAsia="ko-KR"/>
        </w:rPr>
        <w:t>:</w:t>
      </w:r>
    </w:p>
    <w:p w14:paraId="60B335C9" w14:textId="27D02041" w:rsidR="0025228B" w:rsidRDefault="00653AC6" w:rsidP="0025228B">
      <w:pPr>
        <w:rPr>
          <w:lang w:val="en-GB"/>
        </w:rPr>
      </w:pPr>
      <m:oMathPara>
        <m:oMath>
          <m:d>
            <m:dPr>
              <m:ctrlPr>
                <w:rPr>
                  <w:rFonts w:ascii="Cambria Math" w:hAnsi="Cambria Math"/>
                  <w:sz w:val="24"/>
                  <w:szCs w:val="24"/>
                  <w:lang w:eastAsia="ko-KR"/>
                </w:rPr>
              </m:ctrlPr>
            </m:dPr>
            <m:e>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E</m:t>
                      </m:r>
                    </m:e>
                    <m:sub>
                      <m:r>
                        <w:rPr>
                          <w:rFonts w:ascii="Cambria Math" w:hAnsi="Cambria Math"/>
                          <w:lang w:eastAsia="ko-KR"/>
                        </w:rPr>
                        <m:t>re</m:t>
                      </m:r>
                    </m:sub>
                  </m:sSub>
                  <m:r>
                    <w:rPr>
                      <w:rFonts w:ascii="Cambria Math" w:hAnsi="Cambria Math"/>
                      <w:lang w:eastAsia="ko-KR"/>
                    </w:rPr>
                    <m:t>-establis</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delay</m:t>
                      </m:r>
                    </m:sub>
                  </m:sSub>
                </m:sub>
              </m:sSub>
              <m:r>
                <w:rPr>
                  <w:rFonts w:ascii="Cambria Math" w:hAnsi="Cambria Math"/>
                  <w:lang w:eastAsia="ko-KR"/>
                </w:rPr>
                <m:t>=50+</m:t>
              </m:r>
              <m:sSub>
                <m:sSubPr>
                  <m:ctrlPr>
                    <w:rPr>
                      <w:rFonts w:ascii="Cambria Math" w:hAnsi="Cambria Math"/>
                      <w:i/>
                      <w:sz w:val="24"/>
                      <w:szCs w:val="24"/>
                      <w:lang w:eastAsia="ko-KR"/>
                    </w:rPr>
                  </m:ctrlPr>
                </m:sSubPr>
                <m:e>
                  <m:r>
                    <w:rPr>
                      <w:rFonts w:ascii="Cambria Math" w:hAnsi="Cambria Math"/>
                      <w:lang w:eastAsia="ko-KR"/>
                    </w:rPr>
                    <m:t>T</m:t>
                  </m:r>
                </m:e>
                <m:sub>
                  <m:r>
                    <w:rPr>
                      <w:rFonts w:ascii="Cambria Math" w:hAnsi="Cambria Math"/>
                      <w:lang w:eastAsia="ko-KR"/>
                    </w:rPr>
                    <m:t>identif</m:t>
                  </m:r>
                  <m:sSub>
                    <m:sSubPr>
                      <m:ctrlPr>
                        <w:rPr>
                          <w:rFonts w:ascii="Cambria Math" w:hAnsi="Cambria Math"/>
                          <w:i/>
                          <w:lang w:eastAsia="ko-KR"/>
                        </w:rPr>
                      </m:ctrlPr>
                    </m:sSubPr>
                    <m:e>
                      <m:r>
                        <w:rPr>
                          <w:rFonts w:ascii="Cambria Math" w:hAnsi="Cambria Math"/>
                          <w:lang w:eastAsia="ko-KR"/>
                        </w:rPr>
                        <m:t>y</m:t>
                      </m:r>
                    </m:e>
                    <m:sub>
                      <m:r>
                        <w:rPr>
                          <w:rFonts w:ascii="Cambria Math" w:hAnsi="Cambria Math"/>
                          <w:lang w:eastAsia="ko-KR"/>
                        </w:rPr>
                        <m:t>intr</m:t>
                      </m:r>
                      <m:sSub>
                        <m:sSubPr>
                          <m:ctrlPr>
                            <w:rPr>
                              <w:rFonts w:ascii="Cambria Math" w:hAnsi="Cambria Math"/>
                              <w:i/>
                              <w:lang w:eastAsia="ko-KR"/>
                            </w:rPr>
                          </m:ctrlPr>
                        </m:sSubPr>
                        <m:e>
                          <m:r>
                            <w:rPr>
                              <w:rFonts w:ascii="Cambria Math" w:hAnsi="Cambria Math"/>
                              <w:lang w:eastAsia="ko-KR"/>
                            </w:rPr>
                            <m:t>a</m:t>
                          </m:r>
                        </m:e>
                        <m:sub>
                          <m:r>
                            <w:rPr>
                              <w:rFonts w:ascii="Cambria Math" w:hAnsi="Cambria Math"/>
                              <w:lang w:eastAsia="ko-KR"/>
                            </w:rPr>
                            <m:t>NR</m:t>
                          </m:r>
                        </m:sub>
                      </m:sSub>
                    </m:sub>
                  </m:sSub>
                </m:sub>
              </m:sSub>
              <m:r>
                <w:rPr>
                  <w:rFonts w:ascii="Cambria Math" w:hAnsi="Cambria Math"/>
                  <w:lang w:eastAsia="ko-KR"/>
                </w:rPr>
                <m:t>+</m:t>
              </m:r>
              <m:nary>
                <m:naryPr>
                  <m:chr m:val="∑"/>
                  <m:limLoc m:val="subSup"/>
                  <m:ctrlPr>
                    <w:rPr>
                      <w:rFonts w:ascii="Cambria Math" w:hAnsi="Cambria Math"/>
                      <w:sz w:val="24"/>
                      <w:szCs w:val="24"/>
                    </w:rPr>
                  </m:ctrlPr>
                </m:naryPr>
                <m:sub>
                  <m:r>
                    <w:rPr>
                      <w:rFonts w:ascii="Cambria Math" w:hAnsi="Cambria Math"/>
                    </w:rPr>
                    <m:t>i=1</m:t>
                  </m:r>
                </m:sub>
                <m:sup>
                  <m:r>
                    <w:rPr>
                      <w:rFonts w:ascii="Cambria Math" w:hAnsi="Cambria Math"/>
                    </w:rPr>
                    <m:t>Nfreq-1</m:t>
                  </m:r>
                </m:sup>
                <m:e>
                  <m:sSub>
                    <m:sSubPr>
                      <m:ctrlPr>
                        <w:rPr>
                          <w:rFonts w:ascii="Cambria Math" w:hAnsi="Cambria Math"/>
                          <w:i/>
                          <w:sz w:val="24"/>
                          <w:szCs w:val="24"/>
                        </w:rPr>
                      </m:ctrlPr>
                    </m:sSubPr>
                    <m:e>
                      <m:r>
                        <w:rPr>
                          <w:rFonts w:ascii="Cambria Math" w:hAnsi="Cambria Math"/>
                        </w:rPr>
                        <m:t>T</m:t>
                      </m:r>
                    </m:e>
                    <m:sub>
                      <m:r>
                        <w:rPr>
                          <w:rFonts w:ascii="Cambria Math" w:hAnsi="Cambria Math"/>
                        </w:rPr>
                        <m:t>identif</m:t>
                      </m:r>
                      <m:sSub>
                        <m:sSubPr>
                          <m:ctrlPr>
                            <w:rPr>
                              <w:rFonts w:ascii="Cambria Math" w:hAnsi="Cambria Math"/>
                              <w:i/>
                            </w:rPr>
                          </m:ctrlPr>
                        </m:sSubPr>
                        <m:e>
                          <m:r>
                            <w:rPr>
                              <w:rFonts w:ascii="Cambria Math" w:hAnsi="Cambria Math"/>
                            </w:rPr>
                            <m:t>y</m:t>
                          </m:r>
                        </m:e>
                        <m:sub>
                          <m:r>
                            <w:rPr>
                              <w:rFonts w:ascii="Cambria Math" w:hAnsi="Cambria Math"/>
                            </w:rPr>
                            <m:t>inte</m:t>
                          </m:r>
                          <m:sSub>
                            <m:sSubPr>
                              <m:ctrlPr>
                                <w:rPr>
                                  <w:rFonts w:ascii="Cambria Math" w:hAnsi="Cambria Math"/>
                                  <w:i/>
                                </w:rPr>
                              </m:ctrlPr>
                            </m:sSubPr>
                            <m:e>
                              <m:r>
                                <w:rPr>
                                  <w:rFonts w:ascii="Cambria Math" w:hAnsi="Cambria Math"/>
                                </w:rPr>
                                <m:t>r</m:t>
                              </m:r>
                            </m:e>
                            <m:sub>
                              <m:r>
                                <w:rPr>
                                  <w:rFonts w:ascii="Cambria Math" w:hAnsi="Cambria Math"/>
                                </w:rPr>
                                <m:t>NR</m:t>
                              </m:r>
                            </m:sub>
                          </m:sSub>
                        </m:sub>
                      </m:sSub>
                      <m:r>
                        <w:rPr>
                          <w:rFonts w:ascii="Cambria Math" w:hAnsi="Cambria Math"/>
                        </w:rPr>
                        <m:t>,i</m:t>
                      </m:r>
                    </m:sub>
                  </m:sSub>
                </m:e>
              </m:nary>
              <m:r>
                <m:rPr>
                  <m:sty m:val="p"/>
                </m:rPr>
                <w:rPr>
                  <w:rFonts w:ascii="Cambria Math" w:hAnsi="Cambria Math"/>
                  <w:vertAlign w:val="subscript"/>
                </w:rPr>
                <m:t>+</m:t>
              </m:r>
              <m:sSub>
                <m:sSubPr>
                  <m:ctrlPr>
                    <w:rPr>
                      <w:rFonts w:ascii="Cambria Math" w:hAnsi="Cambria Math"/>
                      <w:sz w:val="24"/>
                      <w:szCs w:val="24"/>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sz w:val="24"/>
                      <w:szCs w:val="24"/>
                      <w:vertAlign w:val="subscript"/>
                    </w:rPr>
                  </m:ctrlPr>
                </m:sSubPr>
                <m:e>
                  <m:r>
                    <w:rPr>
                      <w:rFonts w:ascii="Cambria Math" w:hAnsi="Cambria Math"/>
                      <w:vertAlign w:val="subscript"/>
                    </w:rPr>
                    <m:t>T</m:t>
                  </m:r>
                </m:e>
                <m:sub>
                  <m:r>
                    <w:rPr>
                      <w:rFonts w:ascii="Cambria Math" w:hAnsi="Cambria Math"/>
                      <w:vertAlign w:val="subscript"/>
                    </w:rPr>
                    <m:t>PRACH</m:t>
                  </m:r>
                </m:sub>
              </m:sSub>
            </m:e>
          </m:d>
        </m:oMath>
      </m:oMathPara>
    </w:p>
    <w:p w14:paraId="06824E28" w14:textId="7CA0BE7C" w:rsidR="0025228B" w:rsidRDefault="00AD0309" w:rsidP="001D46A3">
      <w:pPr>
        <w:spacing w:after="40"/>
        <w:rPr>
          <w:lang w:val="en-GB"/>
        </w:rPr>
      </w:pPr>
      <w:r>
        <w:rPr>
          <w:lang w:val="en-GB"/>
        </w:rPr>
        <w:t>where</w:t>
      </w:r>
      <w:r w:rsidR="001D46A3">
        <w:rPr>
          <w:lang w:val="en-GB"/>
        </w:rPr>
        <w:t>:</w:t>
      </w:r>
    </w:p>
    <w:p w14:paraId="3DB885E5" w14:textId="64A4612C" w:rsidR="001D46A3" w:rsidRDefault="001D46A3" w:rsidP="001D46A3">
      <w:pPr>
        <w:spacing w:after="40"/>
        <w:ind w:left="720"/>
        <w:rPr>
          <w:lang w:val="en-GB"/>
        </w:rPr>
      </w:pPr>
      <w:proofErr w:type="spellStart"/>
      <w:r w:rsidRPr="001D46A3">
        <w:rPr>
          <w:lang w:val="en-GB"/>
        </w:rPr>
        <w:t>T</w:t>
      </w:r>
      <w:r w:rsidRPr="001D46A3">
        <w:rPr>
          <w:vertAlign w:val="subscript"/>
          <w:lang w:val="en-GB"/>
        </w:rPr>
        <w:t>identify_intra_NR</w:t>
      </w:r>
      <w:proofErr w:type="spellEnd"/>
      <w:r w:rsidRPr="001D46A3">
        <w:rPr>
          <w:lang w:val="en-GB"/>
        </w:rPr>
        <w:t xml:space="preserve"> is the time to identify the target intra-frequency NR cell</w:t>
      </w:r>
    </w:p>
    <w:p w14:paraId="03D6764E" w14:textId="13D224C6" w:rsidR="001D46A3" w:rsidRDefault="001D46A3" w:rsidP="001D46A3">
      <w:pPr>
        <w:spacing w:after="40"/>
        <w:ind w:left="720"/>
        <w:rPr>
          <w:lang w:eastAsia="ko-KR"/>
        </w:rPr>
      </w:pPr>
      <w:proofErr w:type="spellStart"/>
      <w:r>
        <w:rPr>
          <w:lang w:eastAsia="ko-KR"/>
        </w:rPr>
        <w:t>T</w:t>
      </w:r>
      <w:r>
        <w:rPr>
          <w:vertAlign w:val="subscript"/>
          <w:lang w:eastAsia="ko-KR"/>
        </w:rPr>
        <w:t>identify_inter_</w:t>
      </w:r>
      <w:proofErr w:type="gramStart"/>
      <w:r>
        <w:rPr>
          <w:vertAlign w:val="subscript"/>
          <w:lang w:eastAsia="ko-KR"/>
        </w:rPr>
        <w:t>NR,i</w:t>
      </w:r>
      <w:proofErr w:type="spellEnd"/>
      <w:proofErr w:type="gramEnd"/>
      <w:r>
        <w:rPr>
          <w:lang w:eastAsia="ko-KR"/>
        </w:rPr>
        <w:t xml:space="preserve"> is the time to identify the target inter-frequency NR cell on inter-frequency carrier</w:t>
      </w:r>
    </w:p>
    <w:p w14:paraId="2ED20B6C" w14:textId="7FD98E3A" w:rsidR="001D46A3" w:rsidRDefault="001D46A3" w:rsidP="001D46A3">
      <w:pPr>
        <w:spacing w:after="40"/>
        <w:ind w:left="720"/>
        <w:rPr>
          <w:rFonts w:cs="v4.2.0"/>
        </w:rPr>
      </w:pPr>
      <w:r>
        <w:rPr>
          <w:lang w:eastAsia="zh-CN"/>
        </w:rPr>
        <w:t>T</w:t>
      </w:r>
      <w:r>
        <w:rPr>
          <w:vertAlign w:val="subscript"/>
          <w:lang w:eastAsia="zh-CN"/>
        </w:rPr>
        <w:t>SI-</w:t>
      </w:r>
      <w:proofErr w:type="gramStart"/>
      <w:r>
        <w:rPr>
          <w:vertAlign w:val="subscript"/>
          <w:lang w:eastAsia="zh-CN"/>
        </w:rPr>
        <w:t xml:space="preserve">NR </w:t>
      </w:r>
      <w:r>
        <w:rPr>
          <w:lang w:eastAsia="zh-CN"/>
        </w:rPr>
        <w:t xml:space="preserve"> </w:t>
      </w:r>
      <w:r>
        <w:rPr>
          <w:rFonts w:cs="v4.2.0"/>
        </w:rPr>
        <w:t>is</w:t>
      </w:r>
      <w:proofErr w:type="gramEnd"/>
      <w:r>
        <w:rPr>
          <w:rFonts w:cs="v4.2.0"/>
        </w:rPr>
        <w:t xml:space="preserve"> the time required for receiving all the relevant system information</w:t>
      </w:r>
    </w:p>
    <w:p w14:paraId="448C82B8" w14:textId="58324027" w:rsidR="001D46A3" w:rsidRDefault="001D46A3" w:rsidP="001D46A3">
      <w:pPr>
        <w:ind w:left="720"/>
        <w:rPr>
          <w:lang w:val="en-GB"/>
        </w:rPr>
      </w:pPr>
      <w:r w:rsidRPr="001D46A3">
        <w:rPr>
          <w:lang w:val="en-GB"/>
        </w:rPr>
        <w:t>T</w:t>
      </w:r>
      <w:r w:rsidRPr="001D46A3">
        <w:rPr>
          <w:vertAlign w:val="subscript"/>
          <w:lang w:val="en-GB"/>
        </w:rPr>
        <w:t>PRACH</w:t>
      </w:r>
      <w:r w:rsidRPr="001D46A3">
        <w:rPr>
          <w:lang w:val="en-GB"/>
        </w:rPr>
        <w:t xml:space="preserve"> is the delay caused due to the </w:t>
      </w:r>
      <w:proofErr w:type="gramStart"/>
      <w:r w:rsidRPr="001D46A3">
        <w:rPr>
          <w:lang w:val="en-GB"/>
        </w:rPr>
        <w:t>random access</w:t>
      </w:r>
      <w:proofErr w:type="gramEnd"/>
      <w:r w:rsidRPr="001D46A3">
        <w:rPr>
          <w:lang w:val="en-GB"/>
        </w:rPr>
        <w:t xml:space="preserve"> procedure</w:t>
      </w:r>
    </w:p>
    <w:p w14:paraId="11F07044" w14:textId="2D643972" w:rsidR="001D46A3" w:rsidRDefault="001D46A3" w:rsidP="001D46A3">
      <w:pPr>
        <w:rPr>
          <w:lang w:val="en-GB"/>
        </w:rPr>
      </w:pPr>
      <w:r w:rsidRPr="00533F9E">
        <w:rPr>
          <w:lang w:val="en-GB"/>
        </w:rPr>
        <w:t xml:space="preserve">Among these parameters, </w:t>
      </w:r>
      <w:r w:rsidR="004522CA">
        <w:rPr>
          <w:lang w:val="en-GB"/>
        </w:rPr>
        <w:t>all</w:t>
      </w:r>
      <w:r w:rsidRPr="00533F9E">
        <w:rPr>
          <w:lang w:val="en-GB"/>
        </w:rPr>
        <w:t xml:space="preserve"> could be </w:t>
      </w:r>
      <w:r w:rsidR="004522CA">
        <w:rPr>
          <w:lang w:val="en-GB"/>
        </w:rPr>
        <w:t xml:space="preserve">directly re-used for </w:t>
      </w:r>
      <w:r w:rsidRPr="00533F9E">
        <w:rPr>
          <w:lang w:val="en-GB"/>
        </w:rPr>
        <w:t xml:space="preserve">static IAB deployment </w:t>
      </w:r>
      <w:r w:rsidR="004522CA">
        <w:rPr>
          <w:lang w:val="en-GB"/>
        </w:rPr>
        <w:t>also without need for RRM measurements and reporting requirements. P</w:t>
      </w:r>
      <w:r w:rsidRPr="00533F9E">
        <w:rPr>
          <w:lang w:val="en-GB"/>
        </w:rPr>
        <w:t>rovided that the inter-IAB node measurements are configured properly and carried out during the normal IAB operation</w:t>
      </w:r>
      <w:r w:rsidR="004522CA">
        <w:rPr>
          <w:lang w:val="en-GB"/>
        </w:rPr>
        <w:t xml:space="preserve"> the delays for identifying the target cell is considering both known and unknown target cells. </w:t>
      </w:r>
      <w:r w:rsidR="00444B35" w:rsidRPr="00533F9E">
        <w:rPr>
          <w:lang w:val="en-GB"/>
        </w:rPr>
        <w:t xml:space="preserve">The constant value (50) </w:t>
      </w:r>
      <w:r w:rsidR="00DF01F7" w:rsidRPr="00533F9E">
        <w:rPr>
          <w:lang w:val="en-GB"/>
        </w:rPr>
        <w:t xml:space="preserve">in the above equation </w:t>
      </w:r>
      <w:r w:rsidR="00444B35" w:rsidRPr="00533F9E">
        <w:rPr>
          <w:lang w:val="en-GB"/>
        </w:rPr>
        <w:t xml:space="preserve">is UE specific and </w:t>
      </w:r>
      <w:r w:rsidR="00936A5F" w:rsidRPr="00533F9E">
        <w:rPr>
          <w:lang w:val="en-GB"/>
        </w:rPr>
        <w:t>it is FFS how to define that for the IAB node.</w:t>
      </w:r>
    </w:p>
    <w:p w14:paraId="4B9EBFF7" w14:textId="4836CABF" w:rsidR="001D46A3" w:rsidRDefault="00444B35" w:rsidP="001D46A3">
      <w:pPr>
        <w:rPr>
          <w:lang w:val="en-GB"/>
        </w:rPr>
      </w:pPr>
      <w:r>
        <w:rPr>
          <w:lang w:val="en-GB"/>
        </w:rPr>
        <w:t xml:space="preserve">The delay due to RACH depends on the IAB configuration and RACH related parameters similarly as during the access to the target cell in the HO procedure. </w:t>
      </w:r>
    </w:p>
    <w:p w14:paraId="790CEF4E" w14:textId="37909038" w:rsidR="004522CA" w:rsidRDefault="002D7025" w:rsidP="00FD01F0">
      <w:pPr>
        <w:pStyle w:val="RAN4proposal"/>
        <w:rPr>
          <w:lang w:val="en-GB"/>
        </w:rPr>
      </w:pPr>
      <w:bookmarkStart w:id="9" w:name="_Hlk24131963"/>
      <w:r>
        <w:rPr>
          <w:lang w:val="en-GB"/>
        </w:rPr>
        <w:t xml:space="preserve">RAN4 would need to discuss assumptions and latencies </w:t>
      </w:r>
      <w:r w:rsidR="00F31760">
        <w:rPr>
          <w:lang w:val="en-GB"/>
        </w:rPr>
        <w:t xml:space="preserve">for RRC re-establishment </w:t>
      </w:r>
      <w:r>
        <w:rPr>
          <w:lang w:val="en-GB"/>
        </w:rPr>
        <w:t>further</w:t>
      </w:r>
      <w:bookmarkEnd w:id="9"/>
      <w:r>
        <w:rPr>
          <w:lang w:val="en-GB"/>
        </w:rPr>
        <w:t>.</w:t>
      </w:r>
    </w:p>
    <w:p w14:paraId="1B45E07A" w14:textId="77777777" w:rsidR="00FD01F0" w:rsidRPr="00FD01F0" w:rsidRDefault="00FD01F0" w:rsidP="00FD01F0">
      <w:pPr>
        <w:rPr>
          <w:lang w:val="en-GB"/>
        </w:rPr>
      </w:pPr>
    </w:p>
    <w:p w14:paraId="3404693D" w14:textId="073B9F05" w:rsidR="004522CA" w:rsidRDefault="004522CA" w:rsidP="004522CA">
      <w:pPr>
        <w:pStyle w:val="RAN4H3"/>
        <w:rPr>
          <w:lang w:val="en-GB"/>
        </w:rPr>
      </w:pPr>
      <w:r>
        <w:rPr>
          <w:lang w:val="en-GB"/>
        </w:rPr>
        <w:t>Release with redirection</w:t>
      </w:r>
    </w:p>
    <w:p w14:paraId="15503120" w14:textId="538E10B5" w:rsidR="00D16927" w:rsidRDefault="00D16927" w:rsidP="00D16927">
      <w:pPr>
        <w:rPr>
          <w:lang w:val="en-GB"/>
        </w:rPr>
      </w:pPr>
      <w:r>
        <w:rPr>
          <w:lang w:val="en-GB"/>
        </w:rPr>
        <w:t>RAN4#93 agreed:</w:t>
      </w:r>
    </w:p>
    <w:p w14:paraId="7DA5E680" w14:textId="77777777" w:rsidR="00D16927" w:rsidRPr="00D16927" w:rsidRDefault="00D16927" w:rsidP="00E857C1">
      <w:pPr>
        <w:pStyle w:val="ListParagraph"/>
        <w:numPr>
          <w:ilvl w:val="0"/>
          <w:numId w:val="41"/>
        </w:numPr>
      </w:pPr>
      <w:r w:rsidRPr="00D16927">
        <w:t>RRC connection release with redirection request</w:t>
      </w:r>
    </w:p>
    <w:p w14:paraId="6088A64C" w14:textId="77777777" w:rsidR="00D16927" w:rsidRPr="00D16927" w:rsidRDefault="00D16927" w:rsidP="00D16927">
      <w:pPr>
        <w:numPr>
          <w:ilvl w:val="1"/>
          <w:numId w:val="40"/>
        </w:numPr>
      </w:pPr>
      <w:r w:rsidRPr="00D16927">
        <w:t>The structure of existing core requirements of RRC connection release with redirection request, as defined in Rel-15 38.133 is reused for IAB MTs requirements.</w:t>
      </w:r>
    </w:p>
    <w:p w14:paraId="75609DBA" w14:textId="77777777" w:rsidR="00D16927" w:rsidRPr="00D16927" w:rsidRDefault="00D16927" w:rsidP="00D16927">
      <w:pPr>
        <w:numPr>
          <w:ilvl w:val="1"/>
          <w:numId w:val="40"/>
        </w:numPr>
      </w:pPr>
      <w:r w:rsidRPr="00D16927">
        <w:t>FFS: Delay requirements</w:t>
      </w:r>
    </w:p>
    <w:p w14:paraId="168FECE6" w14:textId="77777777" w:rsidR="00D16927" w:rsidRPr="00D16927" w:rsidRDefault="00D16927" w:rsidP="00D16927">
      <w:pPr>
        <w:numPr>
          <w:ilvl w:val="1"/>
          <w:numId w:val="40"/>
        </w:numPr>
      </w:pPr>
      <w:r w:rsidRPr="00D16927">
        <w:lastRenderedPageBreak/>
        <w:t>FFS: Impact of longer SSB periodicity supported for IAB MTs</w:t>
      </w:r>
    </w:p>
    <w:p w14:paraId="0C23D2BD" w14:textId="77777777" w:rsidR="00D16927" w:rsidRPr="00E857C1" w:rsidRDefault="00D16927" w:rsidP="00E857C1"/>
    <w:p w14:paraId="30DC487A" w14:textId="604A5AF2" w:rsidR="004522CA" w:rsidRDefault="004522CA" w:rsidP="004522CA">
      <w:pPr>
        <w:rPr>
          <w:lang w:val="en-GB"/>
        </w:rPr>
      </w:pPr>
      <w:r>
        <w:rPr>
          <w:lang w:val="en-GB"/>
        </w:rPr>
        <w:t xml:space="preserve">Current </w:t>
      </w:r>
      <w:r w:rsidR="002D7025">
        <w:rPr>
          <w:lang w:val="en-GB"/>
        </w:rPr>
        <w:t xml:space="preserve">requirements for </w:t>
      </w:r>
      <w:r>
        <w:rPr>
          <w:lang w:val="en-GB"/>
        </w:rPr>
        <w:t>release with direction are as follows:</w:t>
      </w:r>
    </w:p>
    <w:p w14:paraId="455F579D" w14:textId="77777777" w:rsidR="00BB7386" w:rsidRPr="00BB7386" w:rsidRDefault="00BB7386" w:rsidP="00BB7386">
      <w:pPr>
        <w:overflowPunct w:val="0"/>
        <w:autoSpaceDE w:val="0"/>
        <w:autoSpaceDN w:val="0"/>
        <w:adjustRightInd w:val="0"/>
        <w:ind w:left="720"/>
        <w:textAlignment w:val="baseline"/>
        <w:rPr>
          <w:i/>
          <w:lang w:eastAsia="ko-KR"/>
        </w:rPr>
      </w:pPr>
      <w:r w:rsidRPr="00BB7386">
        <w:rPr>
          <w:i/>
          <w:lang w:eastAsia="ko-KR"/>
        </w:rPr>
        <w:t xml:space="preserve">The UE shall be capable of performing the RRC connection release with redirection to the target NR cell within </w:t>
      </w:r>
      <w:proofErr w:type="spellStart"/>
      <w:r w:rsidRPr="00BB7386">
        <w:rPr>
          <w:i/>
          <w:lang w:eastAsia="ko-KR"/>
        </w:rPr>
        <w:t>T</w:t>
      </w:r>
      <w:r w:rsidRPr="00BB7386">
        <w:rPr>
          <w:i/>
          <w:vertAlign w:val="subscript"/>
          <w:lang w:eastAsia="ko-KR"/>
        </w:rPr>
        <w:t>connection_release_redirect_NR</w:t>
      </w:r>
      <w:proofErr w:type="spellEnd"/>
      <w:r w:rsidRPr="00BB7386">
        <w:rPr>
          <w:i/>
          <w:lang w:eastAsia="ko-KR"/>
        </w:rPr>
        <w:t>.</w:t>
      </w:r>
    </w:p>
    <w:p w14:paraId="75B10816" w14:textId="77777777" w:rsidR="00BB7386" w:rsidRPr="00BB7386" w:rsidRDefault="00BB7386" w:rsidP="00BB7386">
      <w:pPr>
        <w:overflowPunct w:val="0"/>
        <w:autoSpaceDE w:val="0"/>
        <w:autoSpaceDN w:val="0"/>
        <w:adjustRightInd w:val="0"/>
        <w:ind w:left="720"/>
        <w:textAlignment w:val="baseline"/>
        <w:rPr>
          <w:i/>
          <w:lang w:eastAsia="ko-KR"/>
        </w:rPr>
      </w:pPr>
      <w:r w:rsidRPr="00BB7386">
        <w:rPr>
          <w:rFonts w:cs="v4.2.0"/>
          <w:i/>
          <w:lang w:eastAsia="ko-KR"/>
        </w:rPr>
        <w:t>The time delay (</w:t>
      </w:r>
      <w:proofErr w:type="spellStart"/>
      <w:r w:rsidRPr="00BB7386">
        <w:rPr>
          <w:i/>
          <w:lang w:eastAsia="ko-KR"/>
        </w:rPr>
        <w:t>T</w:t>
      </w:r>
      <w:r w:rsidRPr="00BB7386">
        <w:rPr>
          <w:i/>
          <w:vertAlign w:val="subscript"/>
          <w:lang w:eastAsia="ko-KR"/>
        </w:rPr>
        <w:t>connection_release_redirect_NR</w:t>
      </w:r>
      <w:proofErr w:type="spellEnd"/>
      <w:r w:rsidRPr="00BB7386">
        <w:rPr>
          <w:rFonts w:cs="v4.2.0"/>
          <w:i/>
          <w:lang w:eastAsia="ko-KR"/>
        </w:rPr>
        <w:t xml:space="preserve">) </w:t>
      </w:r>
      <w:r w:rsidRPr="00BB7386">
        <w:rPr>
          <w:i/>
          <w:lang w:eastAsia="ko-KR"/>
        </w:rPr>
        <w:t>is the time between the end of the last slot containing the RRC command, “</w:t>
      </w:r>
      <w:proofErr w:type="spellStart"/>
      <w:r w:rsidRPr="00BB7386">
        <w:rPr>
          <w:i/>
          <w:lang w:eastAsia="ko-KR"/>
        </w:rPr>
        <w:t>RRCRelease</w:t>
      </w:r>
      <w:proofErr w:type="spellEnd"/>
      <w:r w:rsidRPr="00BB7386">
        <w:rPr>
          <w:i/>
          <w:lang w:eastAsia="ko-KR"/>
        </w:rPr>
        <w:t xml:space="preserve">” (TS 38.331 [2]) on the NR PDSCH and the time the UE starts to send random access to the target NR cell. </w:t>
      </w:r>
      <w:r w:rsidRPr="00BB7386">
        <w:rPr>
          <w:rFonts w:cs="v4.2.0"/>
          <w:i/>
          <w:lang w:eastAsia="ko-KR"/>
        </w:rPr>
        <w:t>The time delay (</w:t>
      </w:r>
      <w:proofErr w:type="spellStart"/>
      <w:r w:rsidRPr="00BB7386">
        <w:rPr>
          <w:i/>
          <w:lang w:eastAsia="ko-KR"/>
        </w:rPr>
        <w:t>T</w:t>
      </w:r>
      <w:r w:rsidRPr="00BB7386">
        <w:rPr>
          <w:i/>
          <w:vertAlign w:val="subscript"/>
          <w:lang w:eastAsia="ko-KR"/>
        </w:rPr>
        <w:t>connection_release_redirect_NR</w:t>
      </w:r>
      <w:proofErr w:type="spellEnd"/>
      <w:r w:rsidRPr="00BB7386">
        <w:rPr>
          <w:rFonts w:cs="v4.2.0"/>
          <w:i/>
          <w:lang w:eastAsia="ko-KR"/>
        </w:rPr>
        <w:t xml:space="preserve">) </w:t>
      </w:r>
      <w:r w:rsidRPr="00BB7386">
        <w:rPr>
          <w:i/>
          <w:lang w:eastAsia="ko-KR"/>
        </w:rPr>
        <w:t>shall be less than:</w:t>
      </w:r>
    </w:p>
    <w:p w14:paraId="23901CF8" w14:textId="77777777" w:rsidR="00BB7386" w:rsidRPr="00BB7386" w:rsidRDefault="00BB7386" w:rsidP="00BB7386">
      <w:pPr>
        <w:pStyle w:val="EQ"/>
        <w:ind w:left="720"/>
        <w:rPr>
          <w:rFonts w:cs="v4.2.0"/>
          <w:i/>
          <w:vertAlign w:val="subscript"/>
        </w:rPr>
      </w:pPr>
      <w:r w:rsidRPr="00BB7386">
        <w:rPr>
          <w:i/>
        </w:rPr>
        <w:tab/>
        <w:t>T</w:t>
      </w:r>
      <w:r w:rsidRPr="00BB7386">
        <w:rPr>
          <w:i/>
          <w:vertAlign w:val="subscript"/>
        </w:rPr>
        <w:t>connection_release_redirect_NR</w:t>
      </w:r>
      <w:r w:rsidRPr="00BB7386">
        <w:rPr>
          <w:i/>
        </w:rPr>
        <w:t xml:space="preserve"> = T</w:t>
      </w:r>
      <w:r w:rsidRPr="00BB7386">
        <w:rPr>
          <w:i/>
          <w:vertAlign w:val="subscript"/>
        </w:rPr>
        <w:t xml:space="preserve">RRC_procedure_delay </w:t>
      </w:r>
      <w:r w:rsidRPr="00BB7386">
        <w:rPr>
          <w:i/>
        </w:rPr>
        <w:t xml:space="preserve">+ </w:t>
      </w:r>
      <w:r w:rsidRPr="00BB7386">
        <w:rPr>
          <w:rFonts w:cs="v4.2.0"/>
          <w:i/>
        </w:rPr>
        <w:t>T</w:t>
      </w:r>
      <w:r w:rsidRPr="00BB7386">
        <w:rPr>
          <w:rFonts w:cs="v4.2.0"/>
          <w:i/>
          <w:vertAlign w:val="subscript"/>
        </w:rPr>
        <w:t xml:space="preserve">identify-NR </w:t>
      </w:r>
      <w:r w:rsidRPr="00BB7386">
        <w:rPr>
          <w:rFonts w:cs="v4.2.0"/>
          <w:i/>
        </w:rPr>
        <w:t>+ T</w:t>
      </w:r>
      <w:r w:rsidRPr="00BB7386">
        <w:rPr>
          <w:rFonts w:cs="v4.2.0"/>
          <w:i/>
          <w:vertAlign w:val="subscript"/>
        </w:rPr>
        <w:t xml:space="preserve">SI-NR </w:t>
      </w:r>
      <w:r w:rsidRPr="00BB7386">
        <w:rPr>
          <w:rFonts w:cs="v4.2.0"/>
          <w:i/>
        </w:rPr>
        <w:t>+ T</w:t>
      </w:r>
      <w:r w:rsidRPr="00BB7386">
        <w:rPr>
          <w:rFonts w:cs="v4.2.0"/>
          <w:i/>
          <w:vertAlign w:val="subscript"/>
        </w:rPr>
        <w:t>RACH</w:t>
      </w:r>
    </w:p>
    <w:p w14:paraId="6AB41C00" w14:textId="77777777" w:rsidR="00BB7386" w:rsidRPr="00BB7386" w:rsidRDefault="00BB7386" w:rsidP="00BB7386">
      <w:pPr>
        <w:overflowPunct w:val="0"/>
        <w:autoSpaceDE w:val="0"/>
        <w:autoSpaceDN w:val="0"/>
        <w:adjustRightInd w:val="0"/>
        <w:ind w:left="720"/>
        <w:textAlignment w:val="baseline"/>
        <w:rPr>
          <w:rFonts w:eastAsia="Times New Roman"/>
          <w:i/>
          <w:lang w:eastAsia="ko-KR"/>
        </w:rPr>
      </w:pPr>
      <w:r w:rsidRPr="00BB7386">
        <w:rPr>
          <w:rFonts w:eastAsia="Times New Roman"/>
          <w:i/>
          <w:lang w:eastAsia="ko-KR"/>
        </w:rPr>
        <w:t xml:space="preserve">The target NR cell shall be considered </w:t>
      </w:r>
      <w:proofErr w:type="spellStart"/>
      <w:r w:rsidRPr="00BB7386">
        <w:rPr>
          <w:rFonts w:eastAsia="Times New Roman"/>
          <w:i/>
          <w:lang w:eastAsia="ko-KR"/>
        </w:rPr>
        <w:t>detetable</w:t>
      </w:r>
      <w:proofErr w:type="spellEnd"/>
      <w:r w:rsidRPr="00BB7386">
        <w:rPr>
          <w:rFonts w:eastAsia="Times New Roman"/>
          <w:i/>
          <w:lang w:eastAsia="ko-KR"/>
        </w:rPr>
        <w:t xml:space="preserve"> when for each relevant SSB, the side conditions should be met that,</w:t>
      </w:r>
    </w:p>
    <w:p w14:paraId="1AA317E6" w14:textId="77777777" w:rsidR="00BB7386" w:rsidRPr="00BB7386" w:rsidRDefault="00BB7386" w:rsidP="00BB7386">
      <w:pPr>
        <w:pStyle w:val="ListParagraph"/>
        <w:numPr>
          <w:ilvl w:val="0"/>
          <w:numId w:val="37"/>
        </w:numPr>
        <w:overflowPunct w:val="0"/>
        <w:autoSpaceDE w:val="0"/>
        <w:autoSpaceDN w:val="0"/>
        <w:adjustRightInd w:val="0"/>
        <w:spacing w:after="180" w:line="240" w:lineRule="auto"/>
        <w:ind w:left="1080"/>
        <w:contextualSpacing w:val="0"/>
        <w:textAlignment w:val="baseline"/>
        <w:rPr>
          <w:rFonts w:eastAsia="Times New Roman"/>
          <w:i/>
          <w:lang w:eastAsia="ko-KR"/>
        </w:rPr>
      </w:pPr>
      <w:r w:rsidRPr="00BB7386">
        <w:rPr>
          <w:rFonts w:eastAsiaTheme="minorEastAsia" w:hint="eastAsia"/>
          <w:i/>
          <w:szCs w:val="20"/>
          <w:lang w:eastAsia="zh-CN"/>
        </w:rPr>
        <w:t xml:space="preserve">the conditions of </w:t>
      </w:r>
      <w:r w:rsidRPr="00BB7386">
        <w:rPr>
          <w:rFonts w:eastAsia="Times New Roman"/>
          <w:i/>
          <w:szCs w:val="20"/>
          <w:lang w:eastAsia="ko-KR"/>
        </w:rPr>
        <w:t xml:space="preserve">SSB_RP and SSB </w:t>
      </w:r>
      <w:proofErr w:type="spellStart"/>
      <w:r w:rsidRPr="00BB7386">
        <w:rPr>
          <w:rFonts w:eastAsia="Times New Roman"/>
          <w:i/>
          <w:szCs w:val="20"/>
        </w:rPr>
        <w:t>Ês</w:t>
      </w:r>
      <w:proofErr w:type="spellEnd"/>
      <w:r w:rsidRPr="00BB7386">
        <w:rPr>
          <w:rFonts w:eastAsia="Times New Roman"/>
          <w:i/>
          <w:szCs w:val="20"/>
        </w:rPr>
        <w:t>/</w:t>
      </w:r>
      <w:proofErr w:type="spellStart"/>
      <w:r w:rsidRPr="00BB7386">
        <w:rPr>
          <w:rFonts w:eastAsia="Times New Roman"/>
          <w:i/>
          <w:szCs w:val="20"/>
        </w:rPr>
        <w:t>Iot</w:t>
      </w:r>
      <w:proofErr w:type="spellEnd"/>
      <w:r w:rsidRPr="00BB7386">
        <w:rPr>
          <w:rFonts w:eastAsia="Times New Roman"/>
          <w:i/>
          <w:szCs w:val="20"/>
          <w:lang w:eastAsia="ko-KR"/>
        </w:rPr>
        <w:t xml:space="preserve"> according to Annex B.2.5 for a corresponding NR Band</w:t>
      </w:r>
      <w:r w:rsidRPr="00BB7386">
        <w:rPr>
          <w:rFonts w:eastAsiaTheme="minorEastAsia" w:hint="eastAsia"/>
          <w:i/>
          <w:szCs w:val="20"/>
          <w:lang w:eastAsia="zh-CN"/>
        </w:rPr>
        <w:t xml:space="preserve"> are fulfilled</w:t>
      </w:r>
      <w:r w:rsidRPr="00BB7386">
        <w:rPr>
          <w:rFonts w:eastAsia="Times New Roman"/>
          <w:i/>
          <w:szCs w:val="20"/>
          <w:lang w:eastAsia="ko-KR"/>
        </w:rPr>
        <w:t>.</w:t>
      </w:r>
      <w:r w:rsidRPr="00BB7386" w:rsidDel="002216F6">
        <w:rPr>
          <w:rFonts w:eastAsia="Times New Roman"/>
          <w:i/>
          <w:szCs w:val="20"/>
          <w:lang w:eastAsia="ko-KR"/>
        </w:rPr>
        <w:t xml:space="preserve"> </w:t>
      </w:r>
    </w:p>
    <w:p w14:paraId="7DD89B9B" w14:textId="77777777" w:rsidR="00BB7386" w:rsidRPr="00BB7386" w:rsidRDefault="00BB7386" w:rsidP="00BB7386">
      <w:pPr>
        <w:overflowPunct w:val="0"/>
        <w:autoSpaceDE w:val="0"/>
        <w:autoSpaceDN w:val="0"/>
        <w:adjustRightInd w:val="0"/>
        <w:ind w:left="720"/>
        <w:textAlignment w:val="baseline"/>
        <w:rPr>
          <w:i/>
          <w:lang w:eastAsia="ko-KR"/>
        </w:rPr>
      </w:pPr>
      <w:proofErr w:type="spellStart"/>
      <w:r w:rsidRPr="00BB7386">
        <w:rPr>
          <w:i/>
          <w:lang w:eastAsia="ko-KR"/>
        </w:rPr>
        <w:t>T</w:t>
      </w:r>
      <w:r w:rsidRPr="00BB7386">
        <w:rPr>
          <w:i/>
          <w:vertAlign w:val="subscript"/>
          <w:lang w:eastAsia="ko-KR"/>
        </w:rPr>
        <w:t>RRC_procedure_delay</w:t>
      </w:r>
      <w:proofErr w:type="spellEnd"/>
      <w:r w:rsidRPr="00BB7386">
        <w:rPr>
          <w:i/>
          <w:lang w:eastAsia="ko-KR"/>
        </w:rPr>
        <w:t>: It is the RRC procedure delay for processing the received message “</w:t>
      </w:r>
      <w:proofErr w:type="spellStart"/>
      <w:r w:rsidRPr="00BB7386">
        <w:rPr>
          <w:i/>
          <w:lang w:eastAsia="ko-KR"/>
        </w:rPr>
        <w:t>RRCRelease</w:t>
      </w:r>
      <w:proofErr w:type="spellEnd"/>
      <w:r w:rsidRPr="00BB7386">
        <w:rPr>
          <w:i/>
          <w:lang w:eastAsia="ko-KR"/>
        </w:rPr>
        <w:t>” as defined in clause 6.2.2 of TS 38.331 [2].</w:t>
      </w:r>
    </w:p>
    <w:p w14:paraId="79D68D54" w14:textId="77777777" w:rsidR="00BB7386" w:rsidRPr="00BB7386" w:rsidRDefault="00BB7386" w:rsidP="00BB7386">
      <w:pPr>
        <w:overflowPunct w:val="0"/>
        <w:autoSpaceDE w:val="0"/>
        <w:autoSpaceDN w:val="0"/>
        <w:adjustRightInd w:val="0"/>
        <w:ind w:left="720"/>
        <w:textAlignment w:val="baseline"/>
        <w:rPr>
          <w:i/>
          <w:lang w:eastAsia="ko-KR"/>
        </w:rPr>
      </w:pPr>
      <w:proofErr w:type="spellStart"/>
      <w:r w:rsidRPr="00BB7386">
        <w:rPr>
          <w:i/>
          <w:lang w:eastAsia="ko-KR"/>
        </w:rPr>
        <w:t>T</w:t>
      </w:r>
      <w:r w:rsidRPr="00BB7386">
        <w:rPr>
          <w:i/>
          <w:vertAlign w:val="subscript"/>
          <w:lang w:eastAsia="ko-KR"/>
        </w:rPr>
        <w:t>identify</w:t>
      </w:r>
      <w:proofErr w:type="spellEnd"/>
      <w:r w:rsidRPr="00BB7386">
        <w:rPr>
          <w:i/>
          <w:vertAlign w:val="subscript"/>
          <w:lang w:eastAsia="ko-KR"/>
        </w:rPr>
        <w:t>-NR</w:t>
      </w:r>
      <w:r w:rsidRPr="00BB7386">
        <w:rPr>
          <w:i/>
          <w:lang w:eastAsia="ko-KR"/>
        </w:rPr>
        <w:t xml:space="preserve">: It is the time to identify the target NR cell and depends on the frequency range (FR) of the target NR cell. It is defined in </w:t>
      </w:r>
      <w:r w:rsidRPr="00BB7386">
        <w:rPr>
          <w:rFonts w:hint="eastAsia"/>
          <w:i/>
          <w:lang w:eastAsia="zh-CN"/>
        </w:rPr>
        <w:t>T</w:t>
      </w:r>
      <w:r w:rsidRPr="00BB7386">
        <w:rPr>
          <w:i/>
          <w:lang w:eastAsia="ko-KR"/>
        </w:rPr>
        <w:t xml:space="preserve">able 6.2.3.2.1-1. Note that </w:t>
      </w:r>
      <w:proofErr w:type="spellStart"/>
      <w:r w:rsidRPr="00BB7386">
        <w:rPr>
          <w:i/>
          <w:lang w:eastAsia="ko-KR"/>
        </w:rPr>
        <w:t>T</w:t>
      </w:r>
      <w:r w:rsidRPr="00BB7386">
        <w:rPr>
          <w:i/>
          <w:vertAlign w:val="subscript"/>
          <w:lang w:eastAsia="ko-KR"/>
        </w:rPr>
        <w:t>identify</w:t>
      </w:r>
      <w:proofErr w:type="spellEnd"/>
      <w:r w:rsidRPr="00BB7386">
        <w:rPr>
          <w:i/>
          <w:vertAlign w:val="subscript"/>
          <w:lang w:eastAsia="ko-KR"/>
        </w:rPr>
        <w:t>-NR</w:t>
      </w:r>
      <w:r w:rsidRPr="00BB7386">
        <w:rPr>
          <w:i/>
          <w:lang w:eastAsia="ko-KR"/>
        </w:rPr>
        <w:t xml:space="preserve"> = T</w:t>
      </w:r>
      <w:r w:rsidRPr="00BB7386">
        <w:rPr>
          <w:i/>
          <w:vertAlign w:val="subscript"/>
          <w:lang w:eastAsia="ko-KR"/>
        </w:rPr>
        <w:t>PSS/SSS-sync</w:t>
      </w:r>
      <w:r w:rsidRPr="00BB7386">
        <w:rPr>
          <w:i/>
          <w:lang w:eastAsia="ko-KR"/>
        </w:rPr>
        <w:t xml:space="preserve"> + </w:t>
      </w:r>
      <w:proofErr w:type="spellStart"/>
      <w:r w:rsidRPr="00BB7386">
        <w:rPr>
          <w:i/>
          <w:lang w:eastAsia="ko-KR"/>
        </w:rPr>
        <w:t>T</w:t>
      </w:r>
      <w:r w:rsidRPr="00BB7386">
        <w:rPr>
          <w:i/>
          <w:vertAlign w:val="subscript"/>
          <w:lang w:eastAsia="ko-KR"/>
        </w:rPr>
        <w:t>meas</w:t>
      </w:r>
      <w:proofErr w:type="spellEnd"/>
      <w:r w:rsidRPr="00BB7386">
        <w:rPr>
          <w:i/>
          <w:lang w:eastAsia="ko-KR"/>
        </w:rPr>
        <w:t>, in which T</w:t>
      </w:r>
      <w:r w:rsidRPr="00BB7386">
        <w:rPr>
          <w:i/>
          <w:vertAlign w:val="subscript"/>
          <w:lang w:eastAsia="ko-KR"/>
        </w:rPr>
        <w:t>PSS/SSS-sync</w:t>
      </w:r>
      <w:r w:rsidRPr="00BB7386">
        <w:rPr>
          <w:i/>
          <w:lang w:eastAsia="ko-KR"/>
        </w:rPr>
        <w:t xml:space="preserve"> is the cell search time and </w:t>
      </w:r>
      <w:proofErr w:type="spellStart"/>
      <w:r w:rsidRPr="00BB7386">
        <w:rPr>
          <w:i/>
          <w:lang w:eastAsia="ko-KR"/>
        </w:rPr>
        <w:t>T</w:t>
      </w:r>
      <w:r w:rsidRPr="00BB7386">
        <w:rPr>
          <w:i/>
          <w:vertAlign w:val="subscript"/>
          <w:lang w:eastAsia="ko-KR"/>
        </w:rPr>
        <w:t>meas</w:t>
      </w:r>
      <w:proofErr w:type="spellEnd"/>
      <w:r w:rsidRPr="00BB7386">
        <w:rPr>
          <w:i/>
          <w:lang w:eastAsia="ko-KR"/>
        </w:rPr>
        <w:t xml:space="preserve"> is the measurement time due to cell selection criteria evaluation.</w:t>
      </w:r>
    </w:p>
    <w:p w14:paraId="36F8D1D1" w14:textId="77777777" w:rsidR="00BB7386" w:rsidRPr="00BB7386" w:rsidRDefault="00BB7386" w:rsidP="00BB7386">
      <w:pPr>
        <w:overflowPunct w:val="0"/>
        <w:autoSpaceDE w:val="0"/>
        <w:autoSpaceDN w:val="0"/>
        <w:adjustRightInd w:val="0"/>
        <w:ind w:left="720"/>
        <w:textAlignment w:val="baseline"/>
        <w:rPr>
          <w:i/>
          <w:lang w:eastAsia="ko-KR"/>
        </w:rPr>
      </w:pPr>
      <w:r w:rsidRPr="00BB7386">
        <w:rPr>
          <w:i/>
          <w:lang w:eastAsia="ko-KR"/>
        </w:rPr>
        <w:t>T</w:t>
      </w:r>
      <w:r w:rsidRPr="00BB7386">
        <w:rPr>
          <w:i/>
          <w:vertAlign w:val="subscript"/>
          <w:lang w:eastAsia="ko-KR"/>
        </w:rPr>
        <w:t>SI-NR</w:t>
      </w:r>
      <w:r w:rsidRPr="00BB7386">
        <w:rPr>
          <w:i/>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29613F9" w14:textId="77777777" w:rsidR="00BB7386" w:rsidRPr="00BB7386" w:rsidRDefault="00BB7386" w:rsidP="00BB7386">
      <w:pPr>
        <w:overflowPunct w:val="0"/>
        <w:autoSpaceDE w:val="0"/>
        <w:autoSpaceDN w:val="0"/>
        <w:adjustRightInd w:val="0"/>
        <w:ind w:left="720"/>
        <w:textAlignment w:val="baseline"/>
        <w:rPr>
          <w:i/>
          <w:lang w:eastAsia="ko-KR"/>
        </w:rPr>
      </w:pPr>
      <w:r w:rsidRPr="00BB7386">
        <w:rPr>
          <w:rFonts w:cs="v4.2.0"/>
          <w:i/>
          <w:lang w:eastAsia="ko-KR"/>
        </w:rPr>
        <w:t>T</w:t>
      </w:r>
      <w:r w:rsidRPr="00BB7386">
        <w:rPr>
          <w:rFonts w:cs="v4.2.0"/>
          <w:i/>
          <w:vertAlign w:val="subscript"/>
          <w:lang w:eastAsia="ko-KR"/>
        </w:rPr>
        <w:t>RACH</w:t>
      </w:r>
      <w:r w:rsidRPr="00BB7386">
        <w:rPr>
          <w:rFonts w:cs="v4.2.0"/>
          <w:i/>
          <w:lang w:eastAsia="ko-KR"/>
        </w:rPr>
        <w:t xml:space="preserve">: It </w:t>
      </w:r>
      <w:r w:rsidRPr="00BB7386">
        <w:rPr>
          <w:i/>
          <w:lang w:eastAsia="ko-KR"/>
        </w:rPr>
        <w:t xml:space="preserve">is the delay caused due to the </w:t>
      </w:r>
      <w:proofErr w:type="gramStart"/>
      <w:r w:rsidRPr="00BB7386">
        <w:rPr>
          <w:i/>
          <w:lang w:eastAsia="ko-KR"/>
        </w:rPr>
        <w:t>random access</w:t>
      </w:r>
      <w:proofErr w:type="gramEnd"/>
      <w:r w:rsidRPr="00BB7386">
        <w:rPr>
          <w:i/>
          <w:lang w:eastAsia="ko-KR"/>
        </w:rPr>
        <w:t xml:space="preserve"> procedure when sending random access to the target NR cell. This delay depends on the PRACH configuration defined in </w:t>
      </w:r>
      <w:bookmarkStart w:id="10" w:name="_Hlk513653427"/>
      <w:r w:rsidRPr="00BB7386">
        <w:rPr>
          <w:i/>
          <w:lang w:eastAsia="ko-KR"/>
        </w:rPr>
        <w:t>Table 6.3.3.2-2</w:t>
      </w:r>
      <w:bookmarkEnd w:id="10"/>
      <w:r w:rsidRPr="00BB7386">
        <w:rPr>
          <w:i/>
          <w:lang w:eastAsia="ko-KR"/>
        </w:rPr>
        <w:t xml:space="preserve"> [6] or Table 6.3.3.2-3 [6] for FR1 and in Table 6.3.3.2-4 [6] for FR2.</w:t>
      </w:r>
    </w:p>
    <w:p w14:paraId="5288F127" w14:textId="77777777" w:rsidR="00BB7386" w:rsidRPr="00BB7386" w:rsidRDefault="00BB7386" w:rsidP="00BB7386">
      <w:pPr>
        <w:overflowPunct w:val="0"/>
        <w:autoSpaceDE w:val="0"/>
        <w:autoSpaceDN w:val="0"/>
        <w:adjustRightInd w:val="0"/>
        <w:ind w:left="720"/>
        <w:textAlignment w:val="baseline"/>
        <w:rPr>
          <w:i/>
        </w:rPr>
      </w:pPr>
      <w:bookmarkStart w:id="11" w:name="_Hlk514061496"/>
      <w:proofErr w:type="spellStart"/>
      <w:r w:rsidRPr="00BB7386">
        <w:rPr>
          <w:rFonts w:cs="v4.2.0"/>
          <w:i/>
          <w:lang w:eastAsia="ko-KR"/>
        </w:rPr>
        <w:t>T</w:t>
      </w:r>
      <w:r w:rsidRPr="00BB7386">
        <w:rPr>
          <w:rFonts w:cs="v4.2.0"/>
          <w:i/>
          <w:vertAlign w:val="subscript"/>
          <w:lang w:eastAsia="ko-KR"/>
        </w:rPr>
        <w:t>rs</w:t>
      </w:r>
      <w:proofErr w:type="spellEnd"/>
      <w:r w:rsidRPr="00BB7386">
        <w:rPr>
          <w:rFonts w:cs="v4.2.0"/>
          <w:i/>
          <w:lang w:eastAsia="ko-KR"/>
        </w:rPr>
        <w:t xml:space="preserve"> is the SMTC periodicity of the target NR cell if the UE has been provided with an SMTC configuration for the target cell in the redirection command, otherwise </w:t>
      </w:r>
      <w:proofErr w:type="spellStart"/>
      <w:r w:rsidRPr="00BB7386">
        <w:rPr>
          <w:i/>
        </w:rPr>
        <w:t>T</w:t>
      </w:r>
      <w:r w:rsidRPr="00BB7386">
        <w:rPr>
          <w:i/>
          <w:vertAlign w:val="subscript"/>
        </w:rPr>
        <w:t>rs</w:t>
      </w:r>
      <w:proofErr w:type="spellEnd"/>
      <w:r w:rsidRPr="00BB7386">
        <w:rPr>
          <w:i/>
        </w:rPr>
        <w:t xml:space="preserve"> is the SMTC periodicity configured in the </w:t>
      </w:r>
      <w:proofErr w:type="spellStart"/>
      <w:r w:rsidRPr="00BB7386">
        <w:rPr>
          <w:i/>
        </w:rPr>
        <w:t>measObjectNR</w:t>
      </w:r>
      <w:proofErr w:type="spellEnd"/>
      <w:r w:rsidRPr="00BB7386">
        <w:rPr>
          <w:i/>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A9839C3" w14:textId="77777777" w:rsidR="00BB7386" w:rsidRPr="00BB7386" w:rsidRDefault="00BB7386" w:rsidP="00BB7386">
      <w:pPr>
        <w:pStyle w:val="ListParagraph"/>
        <w:numPr>
          <w:ilvl w:val="0"/>
          <w:numId w:val="37"/>
        </w:numPr>
        <w:overflowPunct w:val="0"/>
        <w:autoSpaceDE w:val="0"/>
        <w:autoSpaceDN w:val="0"/>
        <w:adjustRightInd w:val="0"/>
        <w:spacing w:after="180" w:line="240" w:lineRule="auto"/>
        <w:ind w:left="1080"/>
        <w:contextualSpacing w:val="0"/>
        <w:textAlignment w:val="baseline"/>
        <w:rPr>
          <w:i/>
          <w:szCs w:val="20"/>
          <w:lang w:eastAsia="ko-KR"/>
        </w:rPr>
      </w:pPr>
      <w:r w:rsidRPr="00BB7386">
        <w:rPr>
          <w:i/>
          <w:szCs w:val="20"/>
        </w:rPr>
        <w:t xml:space="preserve">the requirement in this section is applied with </w:t>
      </w:r>
      <w:proofErr w:type="spellStart"/>
      <w:r w:rsidRPr="00BB7386">
        <w:rPr>
          <w:i/>
          <w:szCs w:val="20"/>
        </w:rPr>
        <w:t>T</w:t>
      </w:r>
      <w:r w:rsidRPr="00BB7386">
        <w:rPr>
          <w:i/>
          <w:szCs w:val="20"/>
          <w:vertAlign w:val="subscript"/>
        </w:rPr>
        <w:t>rs</w:t>
      </w:r>
      <w:proofErr w:type="spellEnd"/>
      <w:r w:rsidRPr="00BB7386">
        <w:rPr>
          <w:i/>
          <w:szCs w:val="20"/>
        </w:rPr>
        <w:t> = 20 </w:t>
      </w:r>
      <w:proofErr w:type="spellStart"/>
      <w:r w:rsidRPr="00BB7386">
        <w:rPr>
          <w:i/>
          <w:szCs w:val="20"/>
        </w:rPr>
        <w:t>ms</w:t>
      </w:r>
      <w:proofErr w:type="spellEnd"/>
      <w:r w:rsidRPr="00BB7386">
        <w:rPr>
          <w:i/>
          <w:szCs w:val="20"/>
        </w:rPr>
        <w:t xml:space="preserve"> </w:t>
      </w:r>
      <w:r w:rsidRPr="00BB7386">
        <w:rPr>
          <w:rFonts w:hint="eastAsia"/>
          <w:i/>
          <w:szCs w:val="20"/>
          <w:lang w:eastAsia="zh-CN"/>
        </w:rPr>
        <w:t>if</w:t>
      </w:r>
      <w:r w:rsidRPr="00BB7386">
        <w:rPr>
          <w:i/>
          <w:szCs w:val="20"/>
        </w:rPr>
        <w:t xml:space="preserve"> the SSB transmission periodicity is not larger than 20 </w:t>
      </w:r>
      <w:proofErr w:type="spellStart"/>
      <w:r w:rsidRPr="00BB7386">
        <w:rPr>
          <w:i/>
          <w:szCs w:val="20"/>
        </w:rPr>
        <w:t>ms</w:t>
      </w:r>
      <w:proofErr w:type="spellEnd"/>
      <w:r w:rsidRPr="00BB7386">
        <w:rPr>
          <w:rFonts w:hint="eastAsia"/>
          <w:i/>
          <w:szCs w:val="20"/>
          <w:lang w:eastAsia="zh-CN"/>
        </w:rPr>
        <w:t>;</w:t>
      </w:r>
      <w:r w:rsidRPr="00BB7386">
        <w:rPr>
          <w:i/>
          <w:szCs w:val="20"/>
        </w:rPr>
        <w:t xml:space="preserve"> </w:t>
      </w:r>
      <w:r w:rsidRPr="00BB7386">
        <w:rPr>
          <w:rFonts w:hint="eastAsia"/>
          <w:i/>
          <w:szCs w:val="20"/>
          <w:lang w:eastAsia="zh-CN"/>
        </w:rPr>
        <w:t>otherwise,</w:t>
      </w:r>
    </w:p>
    <w:p w14:paraId="6CECE174" w14:textId="77777777" w:rsidR="00BB7386" w:rsidRPr="00BB7386" w:rsidRDefault="00BB7386" w:rsidP="00BB7386">
      <w:pPr>
        <w:pStyle w:val="ListParagraph"/>
        <w:numPr>
          <w:ilvl w:val="0"/>
          <w:numId w:val="37"/>
        </w:numPr>
        <w:overflowPunct w:val="0"/>
        <w:autoSpaceDE w:val="0"/>
        <w:autoSpaceDN w:val="0"/>
        <w:adjustRightInd w:val="0"/>
        <w:spacing w:after="180" w:line="240" w:lineRule="auto"/>
        <w:ind w:left="1080"/>
        <w:contextualSpacing w:val="0"/>
        <w:textAlignment w:val="baseline"/>
        <w:rPr>
          <w:i/>
          <w:szCs w:val="20"/>
          <w:lang w:eastAsia="ko-KR"/>
        </w:rPr>
      </w:pPr>
      <w:r w:rsidRPr="00BB7386">
        <w:rPr>
          <w:i/>
          <w:szCs w:val="20"/>
        </w:rPr>
        <w:t>there is no requirement if the SSB transmission periodicity is larger than 20ms</w:t>
      </w:r>
      <w:r w:rsidRPr="00BB7386">
        <w:rPr>
          <w:rFonts w:cs="v4.2.0"/>
          <w:i/>
          <w:szCs w:val="20"/>
          <w:lang w:eastAsia="ko-KR"/>
        </w:rPr>
        <w:t xml:space="preserve">. </w:t>
      </w:r>
    </w:p>
    <w:bookmarkEnd w:id="11"/>
    <w:p w14:paraId="3741CA3C" w14:textId="71F837AF" w:rsidR="002D7025" w:rsidRPr="00C92643" w:rsidRDefault="002D7025" w:rsidP="00C92643">
      <w:pPr>
        <w:rPr>
          <w:lang w:val="en-GB"/>
        </w:rPr>
      </w:pPr>
      <w:r w:rsidRPr="00C92643">
        <w:rPr>
          <w:lang w:val="en-GB"/>
        </w:rPr>
        <w:t xml:space="preserve">In general, it should be possible to re-use the </w:t>
      </w:r>
      <w:proofErr w:type="gramStart"/>
      <w:r w:rsidRPr="00C92643">
        <w:rPr>
          <w:lang w:val="en-GB"/>
        </w:rPr>
        <w:t>frame work</w:t>
      </w:r>
      <w:proofErr w:type="gramEnd"/>
      <w:r w:rsidRPr="00C92643">
        <w:rPr>
          <w:lang w:val="en-GB"/>
        </w:rPr>
        <w:t xml:space="preserve"> defined for the UE requirements also for IAB. RAN4 would need to discuss the assumptions and actual delay numbers further.</w:t>
      </w:r>
    </w:p>
    <w:p w14:paraId="4CEA1896" w14:textId="3F2FAF09" w:rsidR="002D7025" w:rsidRDefault="002D7025" w:rsidP="00C92643">
      <w:pPr>
        <w:pStyle w:val="RAN4proposal"/>
        <w:rPr>
          <w:lang w:val="en-GB"/>
        </w:rPr>
      </w:pPr>
      <w:bookmarkStart w:id="12" w:name="_Hlk32618706"/>
      <w:r>
        <w:rPr>
          <w:lang w:val="en-GB"/>
        </w:rPr>
        <w:t xml:space="preserve">RAN4 would need to discuss assumptions and latencies </w:t>
      </w:r>
      <w:r w:rsidR="00F31760">
        <w:rPr>
          <w:lang w:val="en-GB"/>
        </w:rPr>
        <w:t xml:space="preserve">for release with redirection </w:t>
      </w:r>
      <w:r>
        <w:rPr>
          <w:lang w:val="en-GB"/>
        </w:rPr>
        <w:t xml:space="preserve">further. </w:t>
      </w:r>
    </w:p>
    <w:bookmarkEnd w:id="12"/>
    <w:p w14:paraId="693813FA" w14:textId="77777777" w:rsidR="00FD01F0" w:rsidRDefault="00FD01F0" w:rsidP="004522CA">
      <w:pPr>
        <w:rPr>
          <w:lang w:val="en-GB"/>
        </w:rPr>
      </w:pPr>
    </w:p>
    <w:p w14:paraId="23D77D25" w14:textId="3169E1BA" w:rsidR="004522CA" w:rsidRDefault="00021760" w:rsidP="00021760">
      <w:pPr>
        <w:pStyle w:val="RAN4H3"/>
        <w:rPr>
          <w:lang w:val="en-GB"/>
        </w:rPr>
      </w:pPr>
      <w:r>
        <w:rPr>
          <w:lang w:val="en-GB"/>
        </w:rPr>
        <w:t>Random access</w:t>
      </w:r>
    </w:p>
    <w:p w14:paraId="4A7679D2" w14:textId="043C9117" w:rsidR="00021760" w:rsidRDefault="00D16927" w:rsidP="00D16927">
      <w:pPr>
        <w:rPr>
          <w:lang w:val="en-GB"/>
        </w:rPr>
      </w:pPr>
      <w:r>
        <w:rPr>
          <w:lang w:val="en-GB"/>
        </w:rPr>
        <w:t>This was agreed in RAN4#93:</w:t>
      </w:r>
    </w:p>
    <w:p w14:paraId="0A00CB4D" w14:textId="0A73BD19" w:rsidR="00D16927" w:rsidRPr="00D16927" w:rsidRDefault="00D16927" w:rsidP="00D16927">
      <w:r w:rsidRPr="00D16927">
        <w:t>Random access</w:t>
      </w:r>
      <w:r>
        <w:t>:</w:t>
      </w:r>
    </w:p>
    <w:p w14:paraId="69F549BC" w14:textId="5B840E48" w:rsidR="00D16927" w:rsidRPr="00E857C1" w:rsidRDefault="00D16927" w:rsidP="00E857C1">
      <w:pPr>
        <w:pStyle w:val="ListParagraph"/>
        <w:numPr>
          <w:ilvl w:val="0"/>
          <w:numId w:val="39"/>
        </w:numPr>
        <w:rPr>
          <w:lang w:val="en-GB"/>
        </w:rPr>
      </w:pPr>
      <w:r w:rsidRPr="00E857C1">
        <w:rPr>
          <w:lang w:val="en-GB"/>
        </w:rPr>
        <w:t xml:space="preserve">The </w:t>
      </w:r>
      <w:proofErr w:type="gramStart"/>
      <w:r w:rsidRPr="00E857C1">
        <w:rPr>
          <w:lang w:val="en-GB"/>
        </w:rPr>
        <w:t>random access</w:t>
      </w:r>
      <w:proofErr w:type="gramEnd"/>
      <w:r w:rsidRPr="00E857C1">
        <w:rPr>
          <w:lang w:val="en-GB"/>
        </w:rPr>
        <w:t xml:space="preserve"> requirements defined in section 6.2.2 for the UE in TS 38.133 are reused for IAB MT</w:t>
      </w:r>
    </w:p>
    <w:p w14:paraId="751D116E" w14:textId="77777777" w:rsidR="00FD01F0" w:rsidRPr="00FD01F0" w:rsidRDefault="00FD01F0" w:rsidP="00FD01F0">
      <w:pPr>
        <w:rPr>
          <w:lang w:val="en-GB"/>
        </w:rPr>
      </w:pPr>
    </w:p>
    <w:p w14:paraId="1C5BCE27" w14:textId="4806369C" w:rsidR="00021760" w:rsidRPr="004522CA" w:rsidRDefault="00021760" w:rsidP="00021760">
      <w:pPr>
        <w:pStyle w:val="RAN4H3"/>
        <w:rPr>
          <w:lang w:val="en-GB"/>
        </w:rPr>
      </w:pPr>
      <w:r>
        <w:rPr>
          <w:lang w:val="en-GB"/>
        </w:rPr>
        <w:t>Handover</w:t>
      </w:r>
    </w:p>
    <w:p w14:paraId="521C6D32" w14:textId="467EA9D1" w:rsidR="00021760" w:rsidRDefault="00021760" w:rsidP="00936A5F">
      <w:pPr>
        <w:rPr>
          <w:lang w:val="en-GB"/>
        </w:rPr>
      </w:pPr>
      <w:r>
        <w:rPr>
          <w:lang w:val="en-GB"/>
        </w:rPr>
        <w:lastRenderedPageBreak/>
        <w:t xml:space="preserve">If it is decided to introduce handover delay requirements for IAB, section 2.3.2 shows how this could be done using the existing handover requirements. The current handover requirements are </w:t>
      </w:r>
      <w:r w:rsidR="006C3954">
        <w:rPr>
          <w:lang w:val="en-GB"/>
        </w:rPr>
        <w:t>generic</w:t>
      </w:r>
      <w:r>
        <w:rPr>
          <w:lang w:val="en-GB"/>
        </w:rPr>
        <w:t xml:space="preserve"> and covers both known and </w:t>
      </w:r>
      <w:r w:rsidR="006C3954">
        <w:rPr>
          <w:lang w:val="en-GB"/>
        </w:rPr>
        <w:t>unknown</w:t>
      </w:r>
      <w:r>
        <w:rPr>
          <w:lang w:val="en-GB"/>
        </w:rPr>
        <w:t xml:space="preserve"> target cell. Hence, also blind handover is by the requirements in the </w:t>
      </w:r>
      <w:proofErr w:type="spellStart"/>
      <w:r>
        <w:rPr>
          <w:lang w:val="en-GB"/>
        </w:rPr>
        <w:t>T</w:t>
      </w:r>
      <w:r w:rsidRPr="006C3954">
        <w:rPr>
          <w:vertAlign w:val="subscript"/>
          <w:lang w:val="en-GB"/>
        </w:rPr>
        <w:t>search</w:t>
      </w:r>
      <w:proofErr w:type="spellEnd"/>
      <w:r>
        <w:rPr>
          <w:lang w:val="en-GB"/>
        </w:rPr>
        <w:t xml:space="preserve"> delay</w:t>
      </w:r>
      <w:r w:rsidR="006C3954">
        <w:rPr>
          <w:lang w:val="en-GB"/>
        </w:rPr>
        <w:t xml:space="preserve"> by allowing device more time to search for target cell under certain conditions. Therefore, one approach is to re-use existing requirements. </w:t>
      </w:r>
    </w:p>
    <w:p w14:paraId="04459929" w14:textId="72BD00D4" w:rsidR="006C3954" w:rsidRDefault="006C3954" w:rsidP="00936A5F">
      <w:pPr>
        <w:rPr>
          <w:lang w:val="en-GB"/>
        </w:rPr>
      </w:pPr>
      <w:r>
        <w:rPr>
          <w:lang w:val="en-GB"/>
        </w:rPr>
        <w:t>RAN4 would need to discuss the actual latencies further.</w:t>
      </w:r>
    </w:p>
    <w:p w14:paraId="194C45E4" w14:textId="6DE5E31C" w:rsidR="006C3954" w:rsidRPr="00021760" w:rsidRDefault="006C3954" w:rsidP="00FD01F0">
      <w:pPr>
        <w:pStyle w:val="RAN4proposal"/>
        <w:rPr>
          <w:lang w:val="en-GB"/>
        </w:rPr>
      </w:pPr>
      <w:r>
        <w:rPr>
          <w:lang w:val="en-GB"/>
        </w:rPr>
        <w:t>Existing handover delay requirements can be used as baseline for defining IAB handover delay requirements. RAN4 would need to discuss assumptions and latencies further</w:t>
      </w:r>
    </w:p>
    <w:p w14:paraId="3528E550" w14:textId="77777777" w:rsidR="00936A5F" w:rsidRPr="001D46A3" w:rsidRDefault="00936A5F" w:rsidP="001D46A3">
      <w:pPr>
        <w:rPr>
          <w:lang w:val="en-GB"/>
        </w:rPr>
      </w:pPr>
    </w:p>
    <w:p w14:paraId="1B01A1EA" w14:textId="77777777" w:rsidR="00D752E2" w:rsidRPr="00533F9E" w:rsidRDefault="00D752E2" w:rsidP="00D752E2">
      <w:pPr>
        <w:pStyle w:val="RAN4H1"/>
      </w:pPr>
      <w:r w:rsidRPr="00533F9E">
        <w:t>Conclusion</w:t>
      </w:r>
    </w:p>
    <w:p w14:paraId="268D53E2" w14:textId="03512984" w:rsidR="003B00D3" w:rsidRDefault="003B00D3" w:rsidP="00A57451">
      <w:pPr>
        <w:spacing w:after="240"/>
        <w:rPr>
          <w:lang w:val="en-GB"/>
        </w:rPr>
      </w:pPr>
      <w:r>
        <w:rPr>
          <w:lang w:val="en-GB"/>
        </w:rPr>
        <w:t>RAN4#9</w:t>
      </w:r>
      <w:r w:rsidR="00E5482C">
        <w:rPr>
          <w:lang w:val="en-GB"/>
        </w:rPr>
        <w:t>3</w:t>
      </w:r>
      <w:r>
        <w:rPr>
          <w:lang w:val="en-GB"/>
        </w:rPr>
        <w:t xml:space="preserve"> discussed the need for IAB SSB based RRM requirements with agreements </w:t>
      </w:r>
      <w:r w:rsidR="00C92643">
        <w:rPr>
          <w:lang w:val="en-GB"/>
        </w:rPr>
        <w:t>and open items listed</w:t>
      </w:r>
      <w:r>
        <w:rPr>
          <w:lang w:val="en-GB"/>
        </w:rPr>
        <w:t xml:space="preserve">. In this paper </w:t>
      </w:r>
      <w:r w:rsidR="00D16927">
        <w:rPr>
          <w:lang w:val="en-GB"/>
        </w:rPr>
        <w:t>(</w:t>
      </w:r>
      <w:r w:rsidR="00E5482C">
        <w:rPr>
          <w:lang w:val="en-GB"/>
        </w:rPr>
        <w:t xml:space="preserve">updated </w:t>
      </w:r>
      <w:r w:rsidR="00D16927">
        <w:rPr>
          <w:lang w:val="en-GB"/>
        </w:rPr>
        <w:t xml:space="preserve">resubmission) </w:t>
      </w:r>
      <w:r>
        <w:rPr>
          <w:lang w:val="en-GB"/>
        </w:rPr>
        <w:t xml:space="preserve">we analysed the </w:t>
      </w:r>
      <w:r w:rsidR="00E5482C">
        <w:rPr>
          <w:lang w:val="en-GB"/>
        </w:rPr>
        <w:t xml:space="preserve">need for RRM requirements for </w:t>
      </w:r>
      <w:r>
        <w:rPr>
          <w:lang w:val="en-GB"/>
        </w:rPr>
        <w:t>IAB during the IAB active operation</w:t>
      </w:r>
      <w:r w:rsidR="00E5482C">
        <w:rPr>
          <w:lang w:val="en-GB"/>
        </w:rPr>
        <w:t>. Additionally, we</w:t>
      </w:r>
      <w:r w:rsidR="00C92643">
        <w:rPr>
          <w:lang w:val="en-GB"/>
        </w:rPr>
        <w:t xml:space="preserve"> discuss which IAB specific requirements would need to be specified for Rel-16 IAB’s</w:t>
      </w:r>
      <w:r>
        <w:rPr>
          <w:lang w:val="en-GB"/>
        </w:rPr>
        <w:t>:</w:t>
      </w:r>
    </w:p>
    <w:p w14:paraId="243D2937" w14:textId="7B95FCF7" w:rsidR="003B00D3" w:rsidRPr="008026BB" w:rsidRDefault="003B00D3" w:rsidP="003B00D3">
      <w:pPr>
        <w:rPr>
          <w:b/>
          <w:lang w:val="en-GB"/>
        </w:rPr>
      </w:pPr>
      <w:r w:rsidRPr="008026BB">
        <w:rPr>
          <w:b/>
          <w:lang w:val="en-GB"/>
        </w:rPr>
        <w:t xml:space="preserve">Proposal 1: </w:t>
      </w:r>
      <w:r w:rsidR="00C92643" w:rsidRPr="00C92643">
        <w:rPr>
          <w:b/>
          <w:lang w:val="en-GB"/>
        </w:rPr>
        <w:t>RAN4 does not define RRM measurement requirements (timing requirements for cell detection, Index reading, measurement period, number of cells etc.) for Rel-16 IAB</w:t>
      </w:r>
      <w:r w:rsidRPr="008026BB">
        <w:rPr>
          <w:b/>
          <w:lang w:val="en-GB"/>
        </w:rPr>
        <w:t>.</w:t>
      </w:r>
    </w:p>
    <w:p w14:paraId="407C5028" w14:textId="6DD67DA6" w:rsidR="003B00D3" w:rsidRPr="00A13F2D" w:rsidRDefault="003B00D3" w:rsidP="003B00D3">
      <w:pPr>
        <w:rPr>
          <w:b/>
          <w:lang w:val="en-GB"/>
        </w:rPr>
      </w:pPr>
      <w:r w:rsidRPr="00A13F2D">
        <w:rPr>
          <w:b/>
          <w:lang w:val="en-GB"/>
        </w:rPr>
        <w:t xml:space="preserve">Proposal 2: </w:t>
      </w:r>
      <w:r w:rsidR="00C92643" w:rsidRPr="00C92643">
        <w:rPr>
          <w:b/>
          <w:lang w:val="en-GB"/>
        </w:rPr>
        <w:t>RAN4 does not define RRM measurement accuracy requirements for Rel-16 IAB</w:t>
      </w:r>
      <w:r w:rsidRPr="00A13F2D">
        <w:rPr>
          <w:b/>
          <w:lang w:val="en-GB"/>
        </w:rPr>
        <w:t>.</w:t>
      </w:r>
    </w:p>
    <w:p w14:paraId="57914075" w14:textId="5EA9B033" w:rsidR="003B00D3" w:rsidRPr="003901E8" w:rsidRDefault="003B00D3" w:rsidP="003B00D3">
      <w:pPr>
        <w:rPr>
          <w:b/>
          <w:lang w:val="en-GB"/>
        </w:rPr>
      </w:pPr>
      <w:r w:rsidRPr="003901E8">
        <w:rPr>
          <w:b/>
          <w:lang w:val="en-GB"/>
        </w:rPr>
        <w:t xml:space="preserve">Proposal 3: </w:t>
      </w:r>
      <w:r w:rsidR="00C92643" w:rsidRPr="00C92643">
        <w:rPr>
          <w:b/>
          <w:lang w:val="en-GB"/>
        </w:rPr>
        <w:t>The IAB-MT handover interrupt time requirement could be introduced based on existing handover interrupt time requirements independently from support of RRM measurements and reporting requirements</w:t>
      </w:r>
      <w:r w:rsidRPr="003901E8">
        <w:rPr>
          <w:b/>
          <w:lang w:val="en-GB"/>
        </w:rPr>
        <w:t>.</w:t>
      </w:r>
    </w:p>
    <w:p w14:paraId="34AA5F43" w14:textId="6B8AEE57" w:rsidR="003B00D3" w:rsidRPr="003901E8" w:rsidRDefault="003B00D3" w:rsidP="003B00D3">
      <w:pPr>
        <w:rPr>
          <w:b/>
          <w:lang w:val="en-GB"/>
        </w:rPr>
      </w:pPr>
      <w:r w:rsidRPr="003901E8">
        <w:rPr>
          <w:b/>
          <w:lang w:val="en-GB"/>
        </w:rPr>
        <w:t xml:space="preserve">Proposal </w:t>
      </w:r>
      <w:r>
        <w:rPr>
          <w:b/>
          <w:lang w:val="en-GB"/>
        </w:rPr>
        <w:t>4</w:t>
      </w:r>
      <w:r w:rsidRPr="003901E8">
        <w:rPr>
          <w:b/>
          <w:lang w:val="en-GB"/>
        </w:rPr>
        <w:t xml:space="preserve">: </w:t>
      </w:r>
      <w:r w:rsidR="00C92643" w:rsidRPr="00C92643">
        <w:rPr>
          <w:b/>
        </w:rPr>
        <w:t>The HO interruption time from existing UE requirements could be re-used as baseline for defining HO interrupt time in IAB while the IAB specific latency values would need more discussion</w:t>
      </w:r>
      <w:r w:rsidRPr="003901E8">
        <w:rPr>
          <w:b/>
          <w:lang w:val="en-GB"/>
        </w:rPr>
        <w:t>.</w:t>
      </w:r>
    </w:p>
    <w:p w14:paraId="5B242162" w14:textId="31D64B8D" w:rsidR="003B00D3" w:rsidRDefault="003B00D3" w:rsidP="003B00D3">
      <w:pPr>
        <w:rPr>
          <w:b/>
          <w:lang w:val="en-GB"/>
        </w:rPr>
      </w:pPr>
      <w:r w:rsidRPr="004A6EF8">
        <w:rPr>
          <w:b/>
          <w:lang w:val="en-GB"/>
        </w:rPr>
        <w:t xml:space="preserve">Proposal 5: </w:t>
      </w:r>
      <w:r w:rsidR="00C92643" w:rsidRPr="00C92643">
        <w:rPr>
          <w:b/>
          <w:lang w:val="en-GB"/>
        </w:rPr>
        <w:t>RAN4 could introduce RLM requirements in IAB</w:t>
      </w:r>
      <w:r w:rsidRPr="004A6EF8">
        <w:rPr>
          <w:b/>
          <w:lang w:val="en-GB"/>
        </w:rPr>
        <w:t>.</w:t>
      </w:r>
    </w:p>
    <w:p w14:paraId="7350FBDA" w14:textId="0A89C5C5" w:rsidR="003B68BF" w:rsidRDefault="003B68BF" w:rsidP="003B00D3">
      <w:pPr>
        <w:rPr>
          <w:b/>
          <w:lang w:val="en-GB"/>
        </w:rPr>
      </w:pPr>
      <w:r w:rsidRPr="00E83DE2">
        <w:rPr>
          <w:b/>
          <w:lang w:val="en-GB"/>
        </w:rPr>
        <w:t xml:space="preserve">Proposal </w:t>
      </w:r>
      <w:r>
        <w:rPr>
          <w:b/>
          <w:lang w:val="en-GB"/>
        </w:rPr>
        <w:t>6</w:t>
      </w:r>
      <w:r w:rsidRPr="00E83DE2">
        <w:rPr>
          <w:b/>
          <w:lang w:val="en-GB"/>
        </w:rPr>
        <w:t xml:space="preserve">: </w:t>
      </w:r>
      <w:r w:rsidR="00C92643" w:rsidRPr="00C92643">
        <w:rPr>
          <w:b/>
          <w:lang w:val="en-GB"/>
        </w:rPr>
        <w:t>Link Recovery procedure, in terms of link failure handling, should be supported in IAB Rel-16</w:t>
      </w:r>
      <w:r w:rsidRPr="00E83DE2">
        <w:rPr>
          <w:b/>
          <w:lang w:val="en-GB"/>
        </w:rPr>
        <w:t>.</w:t>
      </w:r>
    </w:p>
    <w:p w14:paraId="43FAAE3B" w14:textId="4F2A10E2" w:rsidR="003B68BF" w:rsidRDefault="003B68BF" w:rsidP="003B68BF">
      <w:pPr>
        <w:pStyle w:val="RAN4proposal"/>
        <w:numPr>
          <w:ilvl w:val="0"/>
          <w:numId w:val="0"/>
        </w:numPr>
        <w:rPr>
          <w:lang w:val="en-GB"/>
        </w:rPr>
      </w:pPr>
      <w:r w:rsidRPr="00E83DE2">
        <w:rPr>
          <w:lang w:val="en-GB"/>
        </w:rPr>
        <w:t xml:space="preserve">Proposal </w:t>
      </w:r>
      <w:r>
        <w:rPr>
          <w:lang w:val="en-GB"/>
        </w:rPr>
        <w:t>7</w:t>
      </w:r>
      <w:r w:rsidRPr="00E83DE2">
        <w:rPr>
          <w:lang w:val="en-GB"/>
        </w:rPr>
        <w:t xml:space="preserve">: </w:t>
      </w:r>
      <w:r w:rsidR="00C92643">
        <w:rPr>
          <w:lang w:val="en-GB"/>
        </w:rPr>
        <w:t>RAN4 does not define TCI state switching delay requirements for Rel-16 IAB</w:t>
      </w:r>
      <w:r w:rsidRPr="00E83DE2">
        <w:rPr>
          <w:lang w:val="en-GB"/>
        </w:rPr>
        <w:t>.</w:t>
      </w:r>
    </w:p>
    <w:p w14:paraId="2C90639E" w14:textId="77777777" w:rsidR="00F31760" w:rsidRPr="00E857C1" w:rsidRDefault="00F31760" w:rsidP="00E857C1">
      <w:pPr>
        <w:pStyle w:val="RAN4proposal"/>
        <w:numPr>
          <w:ilvl w:val="0"/>
          <w:numId w:val="43"/>
        </w:numPr>
        <w:rPr>
          <w:lang w:val="en-GB"/>
        </w:rPr>
      </w:pPr>
      <w:r w:rsidRPr="00E857C1">
        <w:rPr>
          <w:lang w:val="en-GB"/>
        </w:rPr>
        <w:t>RAN4 would need to discuss assumptions and latencies for RRC re-establishment further.</w:t>
      </w:r>
    </w:p>
    <w:p w14:paraId="6BACE6B6" w14:textId="1C432305" w:rsidR="00F31760" w:rsidRDefault="00F31760" w:rsidP="00F31760">
      <w:pPr>
        <w:pStyle w:val="RAN4proposal"/>
        <w:rPr>
          <w:lang w:val="en-GB"/>
        </w:rPr>
      </w:pPr>
      <w:r>
        <w:rPr>
          <w:lang w:val="en-GB"/>
        </w:rPr>
        <w:t xml:space="preserve">RAN4 would need to discuss assumptions and latencies for release with redirection further. </w:t>
      </w:r>
    </w:p>
    <w:p w14:paraId="06D3826D" w14:textId="77777777" w:rsidR="00C92643" w:rsidRPr="00C92643" w:rsidRDefault="00C92643" w:rsidP="00C92643">
      <w:pPr>
        <w:pStyle w:val="RAN4proposal"/>
        <w:numPr>
          <w:ilvl w:val="0"/>
          <w:numId w:val="38"/>
        </w:numPr>
        <w:rPr>
          <w:lang w:val="en-GB"/>
        </w:rPr>
      </w:pPr>
      <w:r w:rsidRPr="00C92643">
        <w:rPr>
          <w:lang w:val="en-GB"/>
        </w:rPr>
        <w:t>Existing handover delay requirements can be used as baseline for defining IAB handover delay requirements. RAN4 would need to discuss assumptions and latencies further</w:t>
      </w:r>
    </w:p>
    <w:p w14:paraId="3B2D6D7D" w14:textId="77777777" w:rsidR="006910AF" w:rsidRDefault="006910AF" w:rsidP="006910AF">
      <w:pPr>
        <w:pStyle w:val="RAN4proposal"/>
        <w:numPr>
          <w:ilvl w:val="0"/>
          <w:numId w:val="0"/>
        </w:numPr>
        <w:spacing w:after="40"/>
        <w:rPr>
          <w:b w:val="0"/>
          <w:lang w:val="en-GB"/>
        </w:rPr>
      </w:pPr>
    </w:p>
    <w:p w14:paraId="17A8818D" w14:textId="77777777" w:rsidR="00D752E2" w:rsidRPr="0080526F" w:rsidRDefault="00D752E2" w:rsidP="00D752E2">
      <w:pPr>
        <w:pStyle w:val="RAN4H1"/>
        <w:numPr>
          <w:ilvl w:val="0"/>
          <w:numId w:val="0"/>
        </w:numPr>
        <w:ind w:left="360" w:hanging="360"/>
      </w:pPr>
      <w:r w:rsidRPr="0080526F">
        <w:t>References</w:t>
      </w:r>
    </w:p>
    <w:p w14:paraId="76A94F57" w14:textId="6D4FFA50" w:rsidR="00225FD1" w:rsidRPr="00D25CEA" w:rsidRDefault="00225FD1" w:rsidP="00225FD1">
      <w:pPr>
        <w:pStyle w:val="ListParagraph"/>
        <w:numPr>
          <w:ilvl w:val="0"/>
          <w:numId w:val="21"/>
        </w:numPr>
        <w:ind w:right="-22"/>
        <w:rPr>
          <w:lang w:val="en-GB"/>
        </w:rPr>
      </w:pPr>
      <w:bookmarkStart w:id="13" w:name="_Ref11912873"/>
      <w:r w:rsidRPr="00F64932">
        <w:rPr>
          <w:i/>
          <w:lang w:val="en-GB"/>
        </w:rPr>
        <w:t>Draft RAN4 #9</w:t>
      </w:r>
      <w:r w:rsidR="006910AF">
        <w:rPr>
          <w:i/>
          <w:lang w:val="en-GB"/>
        </w:rPr>
        <w:t>2</w:t>
      </w:r>
      <w:r w:rsidRPr="00F64932">
        <w:rPr>
          <w:i/>
          <w:lang w:val="en-GB"/>
        </w:rPr>
        <w:t xml:space="preserve"> Meeting report</w:t>
      </w:r>
      <w:bookmarkEnd w:id="13"/>
    </w:p>
    <w:bookmarkStart w:id="14" w:name="_Ref20751466"/>
    <w:p w14:paraId="3042C65A" w14:textId="393BDA45" w:rsidR="00D25CEA" w:rsidRDefault="00804EAF" w:rsidP="00B64D94">
      <w:pPr>
        <w:pStyle w:val="ListParagraph"/>
        <w:numPr>
          <w:ilvl w:val="0"/>
          <w:numId w:val="21"/>
        </w:numPr>
        <w:ind w:right="-22"/>
        <w:rPr>
          <w:lang w:val="en-GB"/>
        </w:rPr>
      </w:pPr>
      <w:r>
        <w:rPr>
          <w:lang w:val="en-GB"/>
        </w:rPr>
        <w:fldChar w:fldCharType="begin"/>
      </w:r>
      <w:r>
        <w:rPr>
          <w:lang w:val="en-GB"/>
        </w:rPr>
        <w:instrText xml:space="preserve"> HYPERLINK "https://portal.3gpp.org/desktopmodules/Specifications/SpecificationDetails.aspx?specificationId=3204" </w:instrText>
      </w:r>
      <w:r>
        <w:rPr>
          <w:lang w:val="en-GB"/>
        </w:rPr>
        <w:fldChar w:fldCharType="separate"/>
      </w:r>
      <w:r w:rsidRPr="00804EAF">
        <w:rPr>
          <w:rStyle w:val="Hyperlink"/>
          <w:lang w:val="en-GB"/>
        </w:rPr>
        <w:t>TS 38.133</w:t>
      </w:r>
      <w:r>
        <w:rPr>
          <w:lang w:val="en-GB"/>
        </w:rPr>
        <w:fldChar w:fldCharType="end"/>
      </w:r>
      <w:r w:rsidRPr="00804EAF">
        <w:rPr>
          <w:lang w:val="en-GB"/>
        </w:rPr>
        <w:t xml:space="preserve"> </w:t>
      </w:r>
      <w:r w:rsidRPr="00804EAF">
        <w:rPr>
          <w:i/>
          <w:lang w:val="en-GB"/>
        </w:rPr>
        <w:t>NR; Requirements for support of radio resource management</w:t>
      </w:r>
      <w:bookmarkEnd w:id="14"/>
    </w:p>
    <w:p w14:paraId="4831599D" w14:textId="79421C4E" w:rsidR="008D5864" w:rsidRPr="00CC3D78" w:rsidRDefault="00CC3D78" w:rsidP="00B64D94">
      <w:pPr>
        <w:pStyle w:val="ListParagraph"/>
        <w:numPr>
          <w:ilvl w:val="0"/>
          <w:numId w:val="21"/>
        </w:numPr>
        <w:ind w:right="-22"/>
        <w:rPr>
          <w:lang w:val="en-GB"/>
        </w:rPr>
      </w:pPr>
      <w:r w:rsidRPr="00CC3D78">
        <w:rPr>
          <w:rFonts w:hint="eastAsia"/>
        </w:rPr>
        <w:t>R4-1912829</w:t>
      </w:r>
      <w:r w:rsidRPr="00CC3D78">
        <w:t>, Updated WF on IAB RRM Requirements, Qualcomm</w:t>
      </w:r>
    </w:p>
    <w:p w14:paraId="43E53280" w14:textId="03524891" w:rsidR="008D5864" w:rsidRDefault="008D5864" w:rsidP="00B64D94">
      <w:pPr>
        <w:pStyle w:val="ListParagraph"/>
        <w:numPr>
          <w:ilvl w:val="0"/>
          <w:numId w:val="21"/>
        </w:numPr>
        <w:ind w:right="-22"/>
        <w:rPr>
          <w:lang w:val="en-GB"/>
        </w:rPr>
      </w:pPr>
      <w:r w:rsidRPr="008D5864">
        <w:rPr>
          <w:lang w:val="en-GB"/>
        </w:rPr>
        <w:t>R4-1911794</w:t>
      </w:r>
      <w:r>
        <w:rPr>
          <w:lang w:val="en-GB"/>
        </w:rPr>
        <w:t xml:space="preserve">, </w:t>
      </w:r>
      <w:r w:rsidRPr="008D5864">
        <w:rPr>
          <w:lang w:val="en-GB"/>
        </w:rPr>
        <w:t>SSB based RRM requirements for IAB</w:t>
      </w:r>
      <w:r>
        <w:rPr>
          <w:lang w:val="en-GB"/>
        </w:rPr>
        <w:t xml:space="preserve">, </w:t>
      </w:r>
      <w:r w:rsidRPr="008D5864">
        <w:rPr>
          <w:lang w:val="en-GB"/>
        </w:rPr>
        <w:t>Nokia, Nokia Shanghai Bell</w:t>
      </w:r>
    </w:p>
    <w:p w14:paraId="06B69D6C" w14:textId="22B58DF9" w:rsidR="00D16927" w:rsidRPr="00804EAF" w:rsidRDefault="00D16927" w:rsidP="00B64D94">
      <w:pPr>
        <w:pStyle w:val="ListParagraph"/>
        <w:numPr>
          <w:ilvl w:val="0"/>
          <w:numId w:val="21"/>
        </w:numPr>
        <w:ind w:right="-22"/>
        <w:rPr>
          <w:lang w:val="en-GB"/>
        </w:rPr>
      </w:pPr>
      <w:r w:rsidRPr="00D16927">
        <w:rPr>
          <w:lang w:val="en-GB"/>
        </w:rPr>
        <w:t>R4-1914490</w:t>
      </w:r>
      <w:r>
        <w:rPr>
          <w:lang w:val="en-GB"/>
        </w:rPr>
        <w:t xml:space="preserve">, </w:t>
      </w:r>
      <w:r w:rsidRPr="00D16927">
        <w:rPr>
          <w:lang w:val="en-GB"/>
        </w:rPr>
        <w:t>RRM requirements for IAB</w:t>
      </w:r>
      <w:r>
        <w:rPr>
          <w:lang w:val="en-GB"/>
        </w:rPr>
        <w:t xml:space="preserve">, </w:t>
      </w:r>
      <w:r w:rsidRPr="008D5864">
        <w:rPr>
          <w:lang w:val="en-GB"/>
        </w:rPr>
        <w:t>Nokia, Nokia Shanghai Bell</w:t>
      </w:r>
    </w:p>
    <w:sectPr w:rsidR="00D16927" w:rsidRPr="00804EA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A6289" w14:textId="77777777" w:rsidR="005606A8" w:rsidRDefault="005606A8" w:rsidP="00001C9B">
      <w:pPr>
        <w:spacing w:after="0" w:line="240" w:lineRule="auto"/>
      </w:pPr>
      <w:r>
        <w:separator/>
      </w:r>
    </w:p>
  </w:endnote>
  <w:endnote w:type="continuationSeparator" w:id="0">
    <w:p w14:paraId="69593ADD" w14:textId="77777777" w:rsidR="005606A8" w:rsidRDefault="005606A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altName w:val="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EF381" w14:textId="77777777" w:rsidR="005606A8" w:rsidRDefault="005606A8" w:rsidP="00001C9B">
      <w:pPr>
        <w:spacing w:after="0" w:line="240" w:lineRule="auto"/>
      </w:pPr>
      <w:r>
        <w:separator/>
      </w:r>
    </w:p>
  </w:footnote>
  <w:footnote w:type="continuationSeparator" w:id="0">
    <w:p w14:paraId="2156CA67" w14:textId="77777777" w:rsidR="005606A8" w:rsidRDefault="005606A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FA2540"/>
    <w:multiLevelType w:val="hybridMultilevel"/>
    <w:tmpl w:val="73481C7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76E1549"/>
    <w:multiLevelType w:val="hybridMultilevel"/>
    <w:tmpl w:val="A89E5216"/>
    <w:lvl w:ilvl="0" w:tplc="7C66FCD0">
      <w:start w:val="1"/>
      <w:numFmt w:val="bullet"/>
      <w:lvlText w:val="•"/>
      <w:lvlJc w:val="left"/>
      <w:pPr>
        <w:tabs>
          <w:tab w:val="num" w:pos="720"/>
        </w:tabs>
        <w:ind w:left="720" w:hanging="360"/>
      </w:pPr>
      <w:rPr>
        <w:rFonts w:ascii="Arial" w:hAnsi="Arial" w:hint="default"/>
      </w:rPr>
    </w:lvl>
    <w:lvl w:ilvl="1" w:tplc="7BBC7BCC">
      <w:start w:val="1"/>
      <w:numFmt w:val="decimal"/>
      <w:lvlText w:val="%2."/>
      <w:lvlJc w:val="left"/>
      <w:pPr>
        <w:tabs>
          <w:tab w:val="num" w:pos="1440"/>
        </w:tabs>
        <w:ind w:left="1440" w:hanging="360"/>
      </w:pPr>
    </w:lvl>
    <w:lvl w:ilvl="2" w:tplc="E04433B0" w:tentative="1">
      <w:start w:val="1"/>
      <w:numFmt w:val="bullet"/>
      <w:lvlText w:val="•"/>
      <w:lvlJc w:val="left"/>
      <w:pPr>
        <w:tabs>
          <w:tab w:val="num" w:pos="2160"/>
        </w:tabs>
        <w:ind w:left="2160" w:hanging="360"/>
      </w:pPr>
      <w:rPr>
        <w:rFonts w:ascii="Arial" w:hAnsi="Arial" w:hint="default"/>
      </w:rPr>
    </w:lvl>
    <w:lvl w:ilvl="3" w:tplc="5CAA7A9C" w:tentative="1">
      <w:start w:val="1"/>
      <w:numFmt w:val="bullet"/>
      <w:lvlText w:val="•"/>
      <w:lvlJc w:val="left"/>
      <w:pPr>
        <w:tabs>
          <w:tab w:val="num" w:pos="2880"/>
        </w:tabs>
        <w:ind w:left="2880" w:hanging="360"/>
      </w:pPr>
      <w:rPr>
        <w:rFonts w:ascii="Arial" w:hAnsi="Arial" w:hint="default"/>
      </w:rPr>
    </w:lvl>
    <w:lvl w:ilvl="4" w:tplc="206E9464" w:tentative="1">
      <w:start w:val="1"/>
      <w:numFmt w:val="bullet"/>
      <w:lvlText w:val="•"/>
      <w:lvlJc w:val="left"/>
      <w:pPr>
        <w:tabs>
          <w:tab w:val="num" w:pos="3600"/>
        </w:tabs>
        <w:ind w:left="3600" w:hanging="360"/>
      </w:pPr>
      <w:rPr>
        <w:rFonts w:ascii="Arial" w:hAnsi="Arial" w:hint="default"/>
      </w:rPr>
    </w:lvl>
    <w:lvl w:ilvl="5" w:tplc="26C4AC32" w:tentative="1">
      <w:start w:val="1"/>
      <w:numFmt w:val="bullet"/>
      <w:lvlText w:val="•"/>
      <w:lvlJc w:val="left"/>
      <w:pPr>
        <w:tabs>
          <w:tab w:val="num" w:pos="4320"/>
        </w:tabs>
        <w:ind w:left="4320" w:hanging="360"/>
      </w:pPr>
      <w:rPr>
        <w:rFonts w:ascii="Arial" w:hAnsi="Arial" w:hint="default"/>
      </w:rPr>
    </w:lvl>
    <w:lvl w:ilvl="6" w:tplc="A2925B04" w:tentative="1">
      <w:start w:val="1"/>
      <w:numFmt w:val="bullet"/>
      <w:lvlText w:val="•"/>
      <w:lvlJc w:val="left"/>
      <w:pPr>
        <w:tabs>
          <w:tab w:val="num" w:pos="5040"/>
        </w:tabs>
        <w:ind w:left="5040" w:hanging="360"/>
      </w:pPr>
      <w:rPr>
        <w:rFonts w:ascii="Arial" w:hAnsi="Arial" w:hint="default"/>
      </w:rPr>
    </w:lvl>
    <w:lvl w:ilvl="7" w:tplc="3A203944" w:tentative="1">
      <w:start w:val="1"/>
      <w:numFmt w:val="bullet"/>
      <w:lvlText w:val="•"/>
      <w:lvlJc w:val="left"/>
      <w:pPr>
        <w:tabs>
          <w:tab w:val="num" w:pos="5760"/>
        </w:tabs>
        <w:ind w:left="5760" w:hanging="360"/>
      </w:pPr>
      <w:rPr>
        <w:rFonts w:ascii="Arial" w:hAnsi="Arial" w:hint="default"/>
      </w:rPr>
    </w:lvl>
    <w:lvl w:ilvl="8" w:tplc="72489A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F754E7"/>
    <w:multiLevelType w:val="hybridMultilevel"/>
    <w:tmpl w:val="A21A38CA"/>
    <w:lvl w:ilvl="0" w:tplc="571E8AD6">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8F6D93"/>
    <w:multiLevelType w:val="hybridMultilevel"/>
    <w:tmpl w:val="73B2EBA2"/>
    <w:lvl w:ilvl="0" w:tplc="0AFCA5C8">
      <w:start w:val="4832"/>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3FD536F"/>
    <w:multiLevelType w:val="hybridMultilevel"/>
    <w:tmpl w:val="108C13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5661A"/>
    <w:multiLevelType w:val="hybridMultilevel"/>
    <w:tmpl w:val="E31EBAD2"/>
    <w:lvl w:ilvl="0" w:tplc="FF0E4ABE">
      <w:start w:val="4832"/>
      <w:numFmt w:val="bullet"/>
      <w:lvlText w:val=""/>
      <w:lvlJc w:val="left"/>
      <w:pPr>
        <w:ind w:left="405" w:hanging="360"/>
      </w:pPr>
      <w:rPr>
        <w:rFonts w:ascii="Wingdings" w:eastAsiaTheme="minorHAnsi" w:hAnsi="Wingdings" w:cstheme="minorBidi"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801D2"/>
    <w:multiLevelType w:val="hybridMultilevel"/>
    <w:tmpl w:val="78DC2D04"/>
    <w:lvl w:ilvl="0" w:tplc="73CCBA10">
      <w:start w:val="1"/>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EFD264B"/>
    <w:multiLevelType w:val="hybridMultilevel"/>
    <w:tmpl w:val="65EC6B7C"/>
    <w:lvl w:ilvl="0" w:tplc="F260F536">
      <w:start w:val="1"/>
      <w:numFmt w:val="bullet"/>
      <w:lvlText w:val="•"/>
      <w:lvlJc w:val="left"/>
      <w:pPr>
        <w:tabs>
          <w:tab w:val="num" w:pos="720"/>
        </w:tabs>
        <w:ind w:left="720" w:hanging="360"/>
      </w:pPr>
      <w:rPr>
        <w:rFonts w:ascii="Arial" w:hAnsi="Arial" w:hint="default"/>
      </w:rPr>
    </w:lvl>
    <w:lvl w:ilvl="1" w:tplc="DBF8703C">
      <w:start w:val="115"/>
      <w:numFmt w:val="bullet"/>
      <w:lvlText w:val="–"/>
      <w:lvlJc w:val="left"/>
      <w:pPr>
        <w:tabs>
          <w:tab w:val="num" w:pos="1440"/>
        </w:tabs>
        <w:ind w:left="1440" w:hanging="360"/>
      </w:pPr>
      <w:rPr>
        <w:rFonts w:ascii="Arial" w:hAnsi="Arial" w:hint="default"/>
      </w:rPr>
    </w:lvl>
    <w:lvl w:ilvl="2" w:tplc="2DEE5ACA" w:tentative="1">
      <w:start w:val="1"/>
      <w:numFmt w:val="bullet"/>
      <w:lvlText w:val="•"/>
      <w:lvlJc w:val="left"/>
      <w:pPr>
        <w:tabs>
          <w:tab w:val="num" w:pos="2160"/>
        </w:tabs>
        <w:ind w:left="2160" w:hanging="360"/>
      </w:pPr>
      <w:rPr>
        <w:rFonts w:ascii="Arial" w:hAnsi="Arial" w:hint="default"/>
      </w:rPr>
    </w:lvl>
    <w:lvl w:ilvl="3" w:tplc="5A4457E4" w:tentative="1">
      <w:start w:val="1"/>
      <w:numFmt w:val="bullet"/>
      <w:lvlText w:val="•"/>
      <w:lvlJc w:val="left"/>
      <w:pPr>
        <w:tabs>
          <w:tab w:val="num" w:pos="2880"/>
        </w:tabs>
        <w:ind w:left="2880" w:hanging="360"/>
      </w:pPr>
      <w:rPr>
        <w:rFonts w:ascii="Arial" w:hAnsi="Arial" w:hint="default"/>
      </w:rPr>
    </w:lvl>
    <w:lvl w:ilvl="4" w:tplc="386CE0FE" w:tentative="1">
      <w:start w:val="1"/>
      <w:numFmt w:val="bullet"/>
      <w:lvlText w:val="•"/>
      <w:lvlJc w:val="left"/>
      <w:pPr>
        <w:tabs>
          <w:tab w:val="num" w:pos="3600"/>
        </w:tabs>
        <w:ind w:left="3600" w:hanging="360"/>
      </w:pPr>
      <w:rPr>
        <w:rFonts w:ascii="Arial" w:hAnsi="Arial" w:hint="default"/>
      </w:rPr>
    </w:lvl>
    <w:lvl w:ilvl="5" w:tplc="00D2D58E" w:tentative="1">
      <w:start w:val="1"/>
      <w:numFmt w:val="bullet"/>
      <w:lvlText w:val="•"/>
      <w:lvlJc w:val="left"/>
      <w:pPr>
        <w:tabs>
          <w:tab w:val="num" w:pos="4320"/>
        </w:tabs>
        <w:ind w:left="4320" w:hanging="360"/>
      </w:pPr>
      <w:rPr>
        <w:rFonts w:ascii="Arial" w:hAnsi="Arial" w:hint="default"/>
      </w:rPr>
    </w:lvl>
    <w:lvl w:ilvl="6" w:tplc="48E27A4A" w:tentative="1">
      <w:start w:val="1"/>
      <w:numFmt w:val="bullet"/>
      <w:lvlText w:val="•"/>
      <w:lvlJc w:val="left"/>
      <w:pPr>
        <w:tabs>
          <w:tab w:val="num" w:pos="5040"/>
        </w:tabs>
        <w:ind w:left="5040" w:hanging="360"/>
      </w:pPr>
      <w:rPr>
        <w:rFonts w:ascii="Arial" w:hAnsi="Arial" w:hint="default"/>
      </w:rPr>
    </w:lvl>
    <w:lvl w:ilvl="7" w:tplc="0DB06CC8" w:tentative="1">
      <w:start w:val="1"/>
      <w:numFmt w:val="bullet"/>
      <w:lvlText w:val="•"/>
      <w:lvlJc w:val="left"/>
      <w:pPr>
        <w:tabs>
          <w:tab w:val="num" w:pos="5760"/>
        </w:tabs>
        <w:ind w:left="5760" w:hanging="360"/>
      </w:pPr>
      <w:rPr>
        <w:rFonts w:ascii="Arial" w:hAnsi="Arial" w:hint="default"/>
      </w:rPr>
    </w:lvl>
    <w:lvl w:ilvl="8" w:tplc="B4CA58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1E0564"/>
    <w:multiLevelType w:val="hybridMultilevel"/>
    <w:tmpl w:val="DA02F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B96FB5"/>
    <w:multiLevelType w:val="hybridMultilevel"/>
    <w:tmpl w:val="638087C0"/>
    <w:lvl w:ilvl="0" w:tplc="546AD78E">
      <w:start w:val="1"/>
      <w:numFmt w:val="bullet"/>
      <w:lvlText w:val="•"/>
      <w:lvlJc w:val="left"/>
      <w:pPr>
        <w:tabs>
          <w:tab w:val="num" w:pos="720"/>
        </w:tabs>
        <w:ind w:left="720" w:hanging="360"/>
      </w:pPr>
      <w:rPr>
        <w:rFonts w:ascii="Arial" w:hAnsi="Arial" w:hint="default"/>
      </w:rPr>
    </w:lvl>
    <w:lvl w:ilvl="1" w:tplc="1D6E4DA2">
      <w:start w:val="115"/>
      <w:numFmt w:val="bullet"/>
      <w:lvlText w:val="–"/>
      <w:lvlJc w:val="left"/>
      <w:pPr>
        <w:tabs>
          <w:tab w:val="num" w:pos="1440"/>
        </w:tabs>
        <w:ind w:left="1440" w:hanging="360"/>
      </w:pPr>
      <w:rPr>
        <w:rFonts w:ascii="Arial" w:hAnsi="Arial" w:hint="default"/>
      </w:rPr>
    </w:lvl>
    <w:lvl w:ilvl="2" w:tplc="AA667A16" w:tentative="1">
      <w:start w:val="1"/>
      <w:numFmt w:val="bullet"/>
      <w:lvlText w:val="•"/>
      <w:lvlJc w:val="left"/>
      <w:pPr>
        <w:tabs>
          <w:tab w:val="num" w:pos="2160"/>
        </w:tabs>
        <w:ind w:left="2160" w:hanging="360"/>
      </w:pPr>
      <w:rPr>
        <w:rFonts w:ascii="Arial" w:hAnsi="Arial" w:hint="default"/>
      </w:rPr>
    </w:lvl>
    <w:lvl w:ilvl="3" w:tplc="3BB4D482" w:tentative="1">
      <w:start w:val="1"/>
      <w:numFmt w:val="bullet"/>
      <w:lvlText w:val="•"/>
      <w:lvlJc w:val="left"/>
      <w:pPr>
        <w:tabs>
          <w:tab w:val="num" w:pos="2880"/>
        </w:tabs>
        <w:ind w:left="2880" w:hanging="360"/>
      </w:pPr>
      <w:rPr>
        <w:rFonts w:ascii="Arial" w:hAnsi="Arial" w:hint="default"/>
      </w:rPr>
    </w:lvl>
    <w:lvl w:ilvl="4" w:tplc="31D2B746" w:tentative="1">
      <w:start w:val="1"/>
      <w:numFmt w:val="bullet"/>
      <w:lvlText w:val="•"/>
      <w:lvlJc w:val="left"/>
      <w:pPr>
        <w:tabs>
          <w:tab w:val="num" w:pos="3600"/>
        </w:tabs>
        <w:ind w:left="3600" w:hanging="360"/>
      </w:pPr>
      <w:rPr>
        <w:rFonts w:ascii="Arial" w:hAnsi="Arial" w:hint="default"/>
      </w:rPr>
    </w:lvl>
    <w:lvl w:ilvl="5" w:tplc="AD84371C" w:tentative="1">
      <w:start w:val="1"/>
      <w:numFmt w:val="bullet"/>
      <w:lvlText w:val="•"/>
      <w:lvlJc w:val="left"/>
      <w:pPr>
        <w:tabs>
          <w:tab w:val="num" w:pos="4320"/>
        </w:tabs>
        <w:ind w:left="4320" w:hanging="360"/>
      </w:pPr>
      <w:rPr>
        <w:rFonts w:ascii="Arial" w:hAnsi="Arial" w:hint="default"/>
      </w:rPr>
    </w:lvl>
    <w:lvl w:ilvl="6" w:tplc="AFEC6260" w:tentative="1">
      <w:start w:val="1"/>
      <w:numFmt w:val="bullet"/>
      <w:lvlText w:val="•"/>
      <w:lvlJc w:val="left"/>
      <w:pPr>
        <w:tabs>
          <w:tab w:val="num" w:pos="5040"/>
        </w:tabs>
        <w:ind w:left="5040" w:hanging="360"/>
      </w:pPr>
      <w:rPr>
        <w:rFonts w:ascii="Arial" w:hAnsi="Arial" w:hint="default"/>
      </w:rPr>
    </w:lvl>
    <w:lvl w:ilvl="7" w:tplc="8BD83E06" w:tentative="1">
      <w:start w:val="1"/>
      <w:numFmt w:val="bullet"/>
      <w:lvlText w:val="•"/>
      <w:lvlJc w:val="left"/>
      <w:pPr>
        <w:tabs>
          <w:tab w:val="num" w:pos="5760"/>
        </w:tabs>
        <w:ind w:left="5760" w:hanging="360"/>
      </w:pPr>
      <w:rPr>
        <w:rFonts w:ascii="Arial" w:hAnsi="Arial" w:hint="default"/>
      </w:rPr>
    </w:lvl>
    <w:lvl w:ilvl="8" w:tplc="E26AAE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A723B1"/>
    <w:multiLevelType w:val="hybridMultilevel"/>
    <w:tmpl w:val="E9C0E966"/>
    <w:lvl w:ilvl="0" w:tplc="8A80EBBA">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AFC7D6B"/>
    <w:multiLevelType w:val="hybridMultilevel"/>
    <w:tmpl w:val="81367A88"/>
    <w:lvl w:ilvl="0" w:tplc="4D285BE4">
      <w:start w:val="1"/>
      <w:numFmt w:val="bullet"/>
      <w:lvlText w:val="•"/>
      <w:lvlJc w:val="left"/>
      <w:pPr>
        <w:tabs>
          <w:tab w:val="num" w:pos="720"/>
        </w:tabs>
        <w:ind w:left="720" w:hanging="360"/>
      </w:pPr>
      <w:rPr>
        <w:rFonts w:ascii="Arial" w:hAnsi="Arial" w:hint="default"/>
      </w:rPr>
    </w:lvl>
    <w:lvl w:ilvl="1" w:tplc="C662110E">
      <w:start w:val="115"/>
      <w:numFmt w:val="bullet"/>
      <w:lvlText w:val="–"/>
      <w:lvlJc w:val="left"/>
      <w:pPr>
        <w:tabs>
          <w:tab w:val="num" w:pos="1440"/>
        </w:tabs>
        <w:ind w:left="1440" w:hanging="360"/>
      </w:pPr>
      <w:rPr>
        <w:rFonts w:ascii="Arial" w:hAnsi="Arial" w:hint="default"/>
      </w:rPr>
    </w:lvl>
    <w:lvl w:ilvl="2" w:tplc="B538D550">
      <w:start w:val="115"/>
      <w:numFmt w:val="bullet"/>
      <w:lvlText w:val="•"/>
      <w:lvlJc w:val="left"/>
      <w:pPr>
        <w:tabs>
          <w:tab w:val="num" w:pos="2160"/>
        </w:tabs>
        <w:ind w:left="2160" w:hanging="360"/>
      </w:pPr>
      <w:rPr>
        <w:rFonts w:ascii="Arial" w:hAnsi="Arial" w:hint="default"/>
      </w:rPr>
    </w:lvl>
    <w:lvl w:ilvl="3" w:tplc="F28EFC64" w:tentative="1">
      <w:start w:val="1"/>
      <w:numFmt w:val="bullet"/>
      <w:lvlText w:val="•"/>
      <w:lvlJc w:val="left"/>
      <w:pPr>
        <w:tabs>
          <w:tab w:val="num" w:pos="2880"/>
        </w:tabs>
        <w:ind w:left="2880" w:hanging="360"/>
      </w:pPr>
      <w:rPr>
        <w:rFonts w:ascii="Arial" w:hAnsi="Arial" w:hint="default"/>
      </w:rPr>
    </w:lvl>
    <w:lvl w:ilvl="4" w:tplc="3E54AA28" w:tentative="1">
      <w:start w:val="1"/>
      <w:numFmt w:val="bullet"/>
      <w:lvlText w:val="•"/>
      <w:lvlJc w:val="left"/>
      <w:pPr>
        <w:tabs>
          <w:tab w:val="num" w:pos="3600"/>
        </w:tabs>
        <w:ind w:left="3600" w:hanging="360"/>
      </w:pPr>
      <w:rPr>
        <w:rFonts w:ascii="Arial" w:hAnsi="Arial" w:hint="default"/>
      </w:rPr>
    </w:lvl>
    <w:lvl w:ilvl="5" w:tplc="39BAE3AC" w:tentative="1">
      <w:start w:val="1"/>
      <w:numFmt w:val="bullet"/>
      <w:lvlText w:val="•"/>
      <w:lvlJc w:val="left"/>
      <w:pPr>
        <w:tabs>
          <w:tab w:val="num" w:pos="4320"/>
        </w:tabs>
        <w:ind w:left="4320" w:hanging="360"/>
      </w:pPr>
      <w:rPr>
        <w:rFonts w:ascii="Arial" w:hAnsi="Arial" w:hint="default"/>
      </w:rPr>
    </w:lvl>
    <w:lvl w:ilvl="6" w:tplc="FFCA6D08" w:tentative="1">
      <w:start w:val="1"/>
      <w:numFmt w:val="bullet"/>
      <w:lvlText w:val="•"/>
      <w:lvlJc w:val="left"/>
      <w:pPr>
        <w:tabs>
          <w:tab w:val="num" w:pos="5040"/>
        </w:tabs>
        <w:ind w:left="5040" w:hanging="360"/>
      </w:pPr>
      <w:rPr>
        <w:rFonts w:ascii="Arial" w:hAnsi="Arial" w:hint="default"/>
      </w:rPr>
    </w:lvl>
    <w:lvl w:ilvl="7" w:tplc="290C3A28" w:tentative="1">
      <w:start w:val="1"/>
      <w:numFmt w:val="bullet"/>
      <w:lvlText w:val="•"/>
      <w:lvlJc w:val="left"/>
      <w:pPr>
        <w:tabs>
          <w:tab w:val="num" w:pos="5760"/>
        </w:tabs>
        <w:ind w:left="5760" w:hanging="360"/>
      </w:pPr>
      <w:rPr>
        <w:rFonts w:ascii="Arial" w:hAnsi="Arial" w:hint="default"/>
      </w:rPr>
    </w:lvl>
    <w:lvl w:ilvl="8" w:tplc="8FD09C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1D3223"/>
    <w:multiLevelType w:val="hybridMultilevel"/>
    <w:tmpl w:val="6FB26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DC4E19F4"/>
    <w:lvl w:ilvl="0" w:tplc="31EEC66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C217B"/>
    <w:multiLevelType w:val="multilevel"/>
    <w:tmpl w:val="C4A0CBF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1C73C36"/>
    <w:multiLevelType w:val="hybridMultilevel"/>
    <w:tmpl w:val="636E05CA"/>
    <w:lvl w:ilvl="0" w:tplc="83BADF0C">
      <w:start w:val="1"/>
      <w:numFmt w:val="bullet"/>
      <w:lvlText w:val="•"/>
      <w:lvlJc w:val="left"/>
      <w:pPr>
        <w:tabs>
          <w:tab w:val="num" w:pos="720"/>
        </w:tabs>
        <w:ind w:left="720" w:hanging="360"/>
      </w:pPr>
      <w:rPr>
        <w:rFonts w:ascii="Arial" w:hAnsi="Arial" w:hint="default"/>
      </w:rPr>
    </w:lvl>
    <w:lvl w:ilvl="1" w:tplc="62CCC2E2">
      <w:start w:val="115"/>
      <w:numFmt w:val="bullet"/>
      <w:lvlText w:val="–"/>
      <w:lvlJc w:val="left"/>
      <w:pPr>
        <w:tabs>
          <w:tab w:val="num" w:pos="1440"/>
        </w:tabs>
        <w:ind w:left="1440" w:hanging="360"/>
      </w:pPr>
      <w:rPr>
        <w:rFonts w:ascii="Arial" w:hAnsi="Arial" w:hint="default"/>
      </w:rPr>
    </w:lvl>
    <w:lvl w:ilvl="2" w:tplc="08C4C18E" w:tentative="1">
      <w:start w:val="1"/>
      <w:numFmt w:val="bullet"/>
      <w:lvlText w:val="•"/>
      <w:lvlJc w:val="left"/>
      <w:pPr>
        <w:tabs>
          <w:tab w:val="num" w:pos="2160"/>
        </w:tabs>
        <w:ind w:left="2160" w:hanging="360"/>
      </w:pPr>
      <w:rPr>
        <w:rFonts w:ascii="Arial" w:hAnsi="Arial" w:hint="default"/>
      </w:rPr>
    </w:lvl>
    <w:lvl w:ilvl="3" w:tplc="D722C61E" w:tentative="1">
      <w:start w:val="1"/>
      <w:numFmt w:val="bullet"/>
      <w:lvlText w:val="•"/>
      <w:lvlJc w:val="left"/>
      <w:pPr>
        <w:tabs>
          <w:tab w:val="num" w:pos="2880"/>
        </w:tabs>
        <w:ind w:left="2880" w:hanging="360"/>
      </w:pPr>
      <w:rPr>
        <w:rFonts w:ascii="Arial" w:hAnsi="Arial" w:hint="default"/>
      </w:rPr>
    </w:lvl>
    <w:lvl w:ilvl="4" w:tplc="0CAEB510" w:tentative="1">
      <w:start w:val="1"/>
      <w:numFmt w:val="bullet"/>
      <w:lvlText w:val="•"/>
      <w:lvlJc w:val="left"/>
      <w:pPr>
        <w:tabs>
          <w:tab w:val="num" w:pos="3600"/>
        </w:tabs>
        <w:ind w:left="3600" w:hanging="360"/>
      </w:pPr>
      <w:rPr>
        <w:rFonts w:ascii="Arial" w:hAnsi="Arial" w:hint="default"/>
      </w:rPr>
    </w:lvl>
    <w:lvl w:ilvl="5" w:tplc="BA7EF898" w:tentative="1">
      <w:start w:val="1"/>
      <w:numFmt w:val="bullet"/>
      <w:lvlText w:val="•"/>
      <w:lvlJc w:val="left"/>
      <w:pPr>
        <w:tabs>
          <w:tab w:val="num" w:pos="4320"/>
        </w:tabs>
        <w:ind w:left="4320" w:hanging="360"/>
      </w:pPr>
      <w:rPr>
        <w:rFonts w:ascii="Arial" w:hAnsi="Arial" w:hint="default"/>
      </w:rPr>
    </w:lvl>
    <w:lvl w:ilvl="6" w:tplc="6B40CD06" w:tentative="1">
      <w:start w:val="1"/>
      <w:numFmt w:val="bullet"/>
      <w:lvlText w:val="•"/>
      <w:lvlJc w:val="left"/>
      <w:pPr>
        <w:tabs>
          <w:tab w:val="num" w:pos="5040"/>
        </w:tabs>
        <w:ind w:left="5040" w:hanging="360"/>
      </w:pPr>
      <w:rPr>
        <w:rFonts w:ascii="Arial" w:hAnsi="Arial" w:hint="default"/>
      </w:rPr>
    </w:lvl>
    <w:lvl w:ilvl="7" w:tplc="144CE8B0" w:tentative="1">
      <w:start w:val="1"/>
      <w:numFmt w:val="bullet"/>
      <w:lvlText w:val="•"/>
      <w:lvlJc w:val="left"/>
      <w:pPr>
        <w:tabs>
          <w:tab w:val="num" w:pos="5760"/>
        </w:tabs>
        <w:ind w:left="5760" w:hanging="360"/>
      </w:pPr>
      <w:rPr>
        <w:rFonts w:ascii="Arial" w:hAnsi="Arial" w:hint="default"/>
      </w:rPr>
    </w:lvl>
    <w:lvl w:ilvl="8" w:tplc="3EA0E9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DD2187"/>
    <w:multiLevelType w:val="hybridMultilevel"/>
    <w:tmpl w:val="E7D0DD6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CB5712"/>
    <w:multiLevelType w:val="hybridMultilevel"/>
    <w:tmpl w:val="08F61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3"/>
  </w:num>
  <w:num w:numId="4">
    <w:abstractNumId w:val="10"/>
  </w:num>
  <w:num w:numId="5">
    <w:abstractNumId w:val="25"/>
  </w:num>
  <w:num w:numId="6">
    <w:abstractNumId w:val="17"/>
  </w:num>
  <w:num w:numId="7">
    <w:abstractNumId w:val="22"/>
  </w:num>
  <w:num w:numId="8">
    <w:abstractNumId w:val="22"/>
    <w:lvlOverride w:ilvl="0">
      <w:startOverride w:val="1"/>
    </w:lvlOverride>
  </w:num>
  <w:num w:numId="9">
    <w:abstractNumId w:val="22"/>
    <w:lvlOverride w:ilvl="0">
      <w:startOverride w:val="1"/>
    </w:lvlOverride>
  </w:num>
  <w:num w:numId="10">
    <w:abstractNumId w:val="22"/>
    <w:lvlOverride w:ilvl="0">
      <w:startOverride w:val="1"/>
    </w:lvlOverride>
  </w:num>
  <w:num w:numId="11">
    <w:abstractNumId w:val="17"/>
    <w:lvlOverride w:ilvl="0">
      <w:startOverride w:val="1"/>
    </w:lvlOverride>
  </w:num>
  <w:num w:numId="12">
    <w:abstractNumId w:val="22"/>
    <w:lvlOverride w:ilvl="0">
      <w:startOverride w:val="1"/>
    </w:lvlOverride>
  </w:num>
  <w:num w:numId="13">
    <w:abstractNumId w:val="17"/>
    <w:lvlOverride w:ilvl="0">
      <w:startOverride w:val="1"/>
    </w:lvlOverride>
  </w:num>
  <w:num w:numId="14">
    <w:abstractNumId w:val="22"/>
    <w:lvlOverride w:ilvl="0">
      <w:startOverride w:val="1"/>
    </w:lvlOverride>
  </w:num>
  <w:num w:numId="15">
    <w:abstractNumId w:val="28"/>
  </w:num>
  <w:num w:numId="16">
    <w:abstractNumId w:val="5"/>
  </w:num>
  <w:num w:numId="17">
    <w:abstractNumId w:val="24"/>
  </w:num>
  <w:num w:numId="1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
  </w:num>
  <w:num w:numId="22">
    <w:abstractNumId w:val="18"/>
  </w:num>
  <w:num w:numId="23">
    <w:abstractNumId w:val="4"/>
  </w:num>
  <w:num w:numId="24">
    <w:abstractNumId w:val="20"/>
  </w:num>
  <w:num w:numId="25">
    <w:abstractNumId w:val="26"/>
  </w:num>
  <w:num w:numId="26">
    <w:abstractNumId w:val="14"/>
  </w:num>
  <w:num w:numId="27">
    <w:abstractNumId w:val="17"/>
    <w:lvlOverride w:ilvl="0">
      <w:startOverride w:val="1"/>
    </w:lvlOverride>
  </w:num>
  <w:num w:numId="28">
    <w:abstractNumId w:val="22"/>
    <w:lvlOverride w:ilvl="0">
      <w:startOverride w:val="1"/>
    </w:lvlOverride>
  </w:num>
  <w:num w:numId="29">
    <w:abstractNumId w:val="9"/>
  </w:num>
  <w:num w:numId="30">
    <w:abstractNumId w:val="19"/>
  </w:num>
  <w:num w:numId="31">
    <w:abstractNumId w:val="6"/>
  </w:num>
  <w:num w:numId="32">
    <w:abstractNumId w:val="3"/>
  </w:num>
  <w:num w:numId="33">
    <w:abstractNumId w:val="27"/>
  </w:num>
  <w:num w:numId="34">
    <w:abstractNumId w:val="13"/>
  </w:num>
  <w:num w:numId="35">
    <w:abstractNumId w:val="8"/>
  </w:num>
  <w:num w:numId="36">
    <w:abstractNumId w:val="11"/>
  </w:num>
  <w:num w:numId="37">
    <w:abstractNumId w:val="2"/>
  </w:num>
  <w:num w:numId="38">
    <w:abstractNumId w:val="22"/>
    <w:lvlOverride w:ilvl="0">
      <w:startOverride w:val="10"/>
    </w:lvlOverride>
  </w:num>
  <w:num w:numId="39">
    <w:abstractNumId w:val="29"/>
  </w:num>
  <w:num w:numId="40">
    <w:abstractNumId w:val="7"/>
  </w:num>
  <w:num w:numId="41">
    <w:abstractNumId w:val="21"/>
  </w:num>
  <w:num w:numId="42">
    <w:abstractNumId w:val="15"/>
  </w:num>
  <w:num w:numId="43">
    <w:abstractNumId w:val="22"/>
    <w:lvlOverride w:ilvl="0">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195"/>
    <w:rsid w:val="00001C9B"/>
    <w:rsid w:val="000040B7"/>
    <w:rsid w:val="00005F92"/>
    <w:rsid w:val="0000612C"/>
    <w:rsid w:val="000168AB"/>
    <w:rsid w:val="00021760"/>
    <w:rsid w:val="00032CC1"/>
    <w:rsid w:val="00035FFC"/>
    <w:rsid w:val="0003709E"/>
    <w:rsid w:val="00037B5D"/>
    <w:rsid w:val="00056993"/>
    <w:rsid w:val="00081C24"/>
    <w:rsid w:val="0008612A"/>
    <w:rsid w:val="00096EC6"/>
    <w:rsid w:val="000A6F34"/>
    <w:rsid w:val="000B0056"/>
    <w:rsid w:val="000D781B"/>
    <w:rsid w:val="000E3450"/>
    <w:rsid w:val="000E76FD"/>
    <w:rsid w:val="000F3A08"/>
    <w:rsid w:val="000F73B4"/>
    <w:rsid w:val="00102749"/>
    <w:rsid w:val="0012454D"/>
    <w:rsid w:val="00133805"/>
    <w:rsid w:val="00136DB1"/>
    <w:rsid w:val="00141C0B"/>
    <w:rsid w:val="00143F89"/>
    <w:rsid w:val="0016155B"/>
    <w:rsid w:val="0016310F"/>
    <w:rsid w:val="001745F8"/>
    <w:rsid w:val="001838CF"/>
    <w:rsid w:val="00190984"/>
    <w:rsid w:val="001A0849"/>
    <w:rsid w:val="001A3BA4"/>
    <w:rsid w:val="001D46A3"/>
    <w:rsid w:val="001E1634"/>
    <w:rsid w:val="001E30F6"/>
    <w:rsid w:val="001E6227"/>
    <w:rsid w:val="001F15B4"/>
    <w:rsid w:val="0021024C"/>
    <w:rsid w:val="002130EF"/>
    <w:rsid w:val="00215195"/>
    <w:rsid w:val="00225FD1"/>
    <w:rsid w:val="0022653C"/>
    <w:rsid w:val="00234578"/>
    <w:rsid w:val="00235F5C"/>
    <w:rsid w:val="00236271"/>
    <w:rsid w:val="0025228B"/>
    <w:rsid w:val="00252E9A"/>
    <w:rsid w:val="00255E8B"/>
    <w:rsid w:val="00257148"/>
    <w:rsid w:val="00261500"/>
    <w:rsid w:val="002658F1"/>
    <w:rsid w:val="00265AD2"/>
    <w:rsid w:val="00270F11"/>
    <w:rsid w:val="002744BE"/>
    <w:rsid w:val="00281E6C"/>
    <w:rsid w:val="002879C1"/>
    <w:rsid w:val="00296A1C"/>
    <w:rsid w:val="0029793F"/>
    <w:rsid w:val="002A2726"/>
    <w:rsid w:val="002B3023"/>
    <w:rsid w:val="002B4922"/>
    <w:rsid w:val="002C2D19"/>
    <w:rsid w:val="002C7D04"/>
    <w:rsid w:val="002D0744"/>
    <w:rsid w:val="002D10FA"/>
    <w:rsid w:val="002D4C55"/>
    <w:rsid w:val="002D7025"/>
    <w:rsid w:val="002E4A04"/>
    <w:rsid w:val="002E4B28"/>
    <w:rsid w:val="002E5A47"/>
    <w:rsid w:val="002F4585"/>
    <w:rsid w:val="0030125F"/>
    <w:rsid w:val="0031545B"/>
    <w:rsid w:val="00320F10"/>
    <w:rsid w:val="003242E4"/>
    <w:rsid w:val="00324C69"/>
    <w:rsid w:val="00325B64"/>
    <w:rsid w:val="0033110F"/>
    <w:rsid w:val="00333EA7"/>
    <w:rsid w:val="003835D6"/>
    <w:rsid w:val="003901E8"/>
    <w:rsid w:val="0039187E"/>
    <w:rsid w:val="00394CB5"/>
    <w:rsid w:val="0039623D"/>
    <w:rsid w:val="003A4C83"/>
    <w:rsid w:val="003B00D3"/>
    <w:rsid w:val="003B4C89"/>
    <w:rsid w:val="003B659E"/>
    <w:rsid w:val="003B68BF"/>
    <w:rsid w:val="003C29ED"/>
    <w:rsid w:val="003C2AF5"/>
    <w:rsid w:val="003C4EBD"/>
    <w:rsid w:val="003E374F"/>
    <w:rsid w:val="003F0A56"/>
    <w:rsid w:val="003F2723"/>
    <w:rsid w:val="00406C8E"/>
    <w:rsid w:val="00416892"/>
    <w:rsid w:val="00416F5A"/>
    <w:rsid w:val="00417770"/>
    <w:rsid w:val="00425CD0"/>
    <w:rsid w:val="004328C3"/>
    <w:rsid w:val="00434942"/>
    <w:rsid w:val="00435CBC"/>
    <w:rsid w:val="0043750A"/>
    <w:rsid w:val="0044356D"/>
    <w:rsid w:val="00444B35"/>
    <w:rsid w:val="004522CA"/>
    <w:rsid w:val="0045456E"/>
    <w:rsid w:val="00472BF0"/>
    <w:rsid w:val="0048407C"/>
    <w:rsid w:val="004A1B9B"/>
    <w:rsid w:val="004A6EF8"/>
    <w:rsid w:val="004B67CE"/>
    <w:rsid w:val="004B7469"/>
    <w:rsid w:val="004E0963"/>
    <w:rsid w:val="004E5E66"/>
    <w:rsid w:val="00503B4D"/>
    <w:rsid w:val="005047FD"/>
    <w:rsid w:val="00504EE9"/>
    <w:rsid w:val="00514AC1"/>
    <w:rsid w:val="0052224C"/>
    <w:rsid w:val="005254E7"/>
    <w:rsid w:val="0053267F"/>
    <w:rsid w:val="00533F9E"/>
    <w:rsid w:val="00534CC1"/>
    <w:rsid w:val="0054442C"/>
    <w:rsid w:val="005456C9"/>
    <w:rsid w:val="00550285"/>
    <w:rsid w:val="00552147"/>
    <w:rsid w:val="0055270B"/>
    <w:rsid w:val="00554434"/>
    <w:rsid w:val="005606A8"/>
    <w:rsid w:val="0056688C"/>
    <w:rsid w:val="00576FB9"/>
    <w:rsid w:val="005836F8"/>
    <w:rsid w:val="005918FA"/>
    <w:rsid w:val="005A2509"/>
    <w:rsid w:val="005B0928"/>
    <w:rsid w:val="005B2105"/>
    <w:rsid w:val="005B367A"/>
    <w:rsid w:val="005B5FA6"/>
    <w:rsid w:val="005C23A4"/>
    <w:rsid w:val="005D1CDF"/>
    <w:rsid w:val="005E61A8"/>
    <w:rsid w:val="005F1335"/>
    <w:rsid w:val="005F6419"/>
    <w:rsid w:val="00614AD3"/>
    <w:rsid w:val="00615003"/>
    <w:rsid w:val="00617400"/>
    <w:rsid w:val="00627CB5"/>
    <w:rsid w:val="0066094F"/>
    <w:rsid w:val="00664950"/>
    <w:rsid w:val="006667BB"/>
    <w:rsid w:val="00672A50"/>
    <w:rsid w:val="00674D99"/>
    <w:rsid w:val="006776AF"/>
    <w:rsid w:val="00683220"/>
    <w:rsid w:val="006864EC"/>
    <w:rsid w:val="00686803"/>
    <w:rsid w:val="00687FA0"/>
    <w:rsid w:val="006910AF"/>
    <w:rsid w:val="0069278D"/>
    <w:rsid w:val="00693030"/>
    <w:rsid w:val="0069451E"/>
    <w:rsid w:val="006961C5"/>
    <w:rsid w:val="006A1D71"/>
    <w:rsid w:val="006A2E13"/>
    <w:rsid w:val="006B33BD"/>
    <w:rsid w:val="006B4250"/>
    <w:rsid w:val="006B7010"/>
    <w:rsid w:val="006C370B"/>
    <w:rsid w:val="006C3954"/>
    <w:rsid w:val="006D06C8"/>
    <w:rsid w:val="006D4078"/>
    <w:rsid w:val="006E4957"/>
    <w:rsid w:val="006E785B"/>
    <w:rsid w:val="00703D70"/>
    <w:rsid w:val="00705521"/>
    <w:rsid w:val="00710A0A"/>
    <w:rsid w:val="007145FF"/>
    <w:rsid w:val="007164FE"/>
    <w:rsid w:val="00726597"/>
    <w:rsid w:val="0073014C"/>
    <w:rsid w:val="00745826"/>
    <w:rsid w:val="00745E75"/>
    <w:rsid w:val="00751515"/>
    <w:rsid w:val="00751D0B"/>
    <w:rsid w:val="00762281"/>
    <w:rsid w:val="00765A32"/>
    <w:rsid w:val="00774E1C"/>
    <w:rsid w:val="007757EF"/>
    <w:rsid w:val="00776A94"/>
    <w:rsid w:val="00785232"/>
    <w:rsid w:val="00785366"/>
    <w:rsid w:val="007979D0"/>
    <w:rsid w:val="007A19F7"/>
    <w:rsid w:val="007A6E80"/>
    <w:rsid w:val="007C0DDA"/>
    <w:rsid w:val="007C3ED0"/>
    <w:rsid w:val="007C4751"/>
    <w:rsid w:val="007C526F"/>
    <w:rsid w:val="007D0416"/>
    <w:rsid w:val="007D0E01"/>
    <w:rsid w:val="007E2067"/>
    <w:rsid w:val="008026BB"/>
    <w:rsid w:val="00804EAF"/>
    <w:rsid w:val="0080526F"/>
    <w:rsid w:val="00806A76"/>
    <w:rsid w:val="00811C9D"/>
    <w:rsid w:val="00816C80"/>
    <w:rsid w:val="008204F4"/>
    <w:rsid w:val="0082195D"/>
    <w:rsid w:val="008327AA"/>
    <w:rsid w:val="00841BCD"/>
    <w:rsid w:val="00851A8E"/>
    <w:rsid w:val="00854BB8"/>
    <w:rsid w:val="0085734F"/>
    <w:rsid w:val="0086490D"/>
    <w:rsid w:val="00865609"/>
    <w:rsid w:val="00865B6D"/>
    <w:rsid w:val="00866FFC"/>
    <w:rsid w:val="008738D8"/>
    <w:rsid w:val="00875780"/>
    <w:rsid w:val="00877B70"/>
    <w:rsid w:val="00877CC2"/>
    <w:rsid w:val="00881D0D"/>
    <w:rsid w:val="008826C1"/>
    <w:rsid w:val="00886BCA"/>
    <w:rsid w:val="00887A41"/>
    <w:rsid w:val="008920E8"/>
    <w:rsid w:val="008A5AF5"/>
    <w:rsid w:val="008B006D"/>
    <w:rsid w:val="008B7AC3"/>
    <w:rsid w:val="008C318F"/>
    <w:rsid w:val="008C7A76"/>
    <w:rsid w:val="008D2BD7"/>
    <w:rsid w:val="008D5864"/>
    <w:rsid w:val="008E42FE"/>
    <w:rsid w:val="008F69B5"/>
    <w:rsid w:val="0090091A"/>
    <w:rsid w:val="009042BD"/>
    <w:rsid w:val="00910AB0"/>
    <w:rsid w:val="0091794E"/>
    <w:rsid w:val="00920AA8"/>
    <w:rsid w:val="00931521"/>
    <w:rsid w:val="00936A5F"/>
    <w:rsid w:val="00941516"/>
    <w:rsid w:val="0094626C"/>
    <w:rsid w:val="00947C24"/>
    <w:rsid w:val="009542A0"/>
    <w:rsid w:val="00977E1D"/>
    <w:rsid w:val="00985759"/>
    <w:rsid w:val="009962DF"/>
    <w:rsid w:val="009A5F51"/>
    <w:rsid w:val="009D0B5C"/>
    <w:rsid w:val="009D1930"/>
    <w:rsid w:val="009F5C6A"/>
    <w:rsid w:val="009F72A2"/>
    <w:rsid w:val="00A011A6"/>
    <w:rsid w:val="00A0584E"/>
    <w:rsid w:val="00A10FBD"/>
    <w:rsid w:val="00A121BF"/>
    <w:rsid w:val="00A121F1"/>
    <w:rsid w:val="00A13F2D"/>
    <w:rsid w:val="00A1552B"/>
    <w:rsid w:val="00A22B78"/>
    <w:rsid w:val="00A2508E"/>
    <w:rsid w:val="00A25AE5"/>
    <w:rsid w:val="00A32F8C"/>
    <w:rsid w:val="00A34385"/>
    <w:rsid w:val="00A37002"/>
    <w:rsid w:val="00A57451"/>
    <w:rsid w:val="00A92C07"/>
    <w:rsid w:val="00A94811"/>
    <w:rsid w:val="00A94C67"/>
    <w:rsid w:val="00AA1B0E"/>
    <w:rsid w:val="00AA4D84"/>
    <w:rsid w:val="00AC5CA7"/>
    <w:rsid w:val="00AD0309"/>
    <w:rsid w:val="00AE305C"/>
    <w:rsid w:val="00AE56B1"/>
    <w:rsid w:val="00B12C41"/>
    <w:rsid w:val="00B33103"/>
    <w:rsid w:val="00B348E9"/>
    <w:rsid w:val="00B43566"/>
    <w:rsid w:val="00B60333"/>
    <w:rsid w:val="00B64D94"/>
    <w:rsid w:val="00B73862"/>
    <w:rsid w:val="00B85D2C"/>
    <w:rsid w:val="00B87E59"/>
    <w:rsid w:val="00BA0B71"/>
    <w:rsid w:val="00BA54BD"/>
    <w:rsid w:val="00BA6E48"/>
    <w:rsid w:val="00BB1369"/>
    <w:rsid w:val="00BB7386"/>
    <w:rsid w:val="00BC2FC4"/>
    <w:rsid w:val="00BD240C"/>
    <w:rsid w:val="00BF2218"/>
    <w:rsid w:val="00BF75A7"/>
    <w:rsid w:val="00C0205D"/>
    <w:rsid w:val="00C02EA7"/>
    <w:rsid w:val="00C07EA4"/>
    <w:rsid w:val="00C16CF6"/>
    <w:rsid w:val="00C27FFA"/>
    <w:rsid w:val="00C34130"/>
    <w:rsid w:val="00C35D7C"/>
    <w:rsid w:val="00C44779"/>
    <w:rsid w:val="00C4478A"/>
    <w:rsid w:val="00C47D0F"/>
    <w:rsid w:val="00C62ECB"/>
    <w:rsid w:val="00C655DD"/>
    <w:rsid w:val="00C671E9"/>
    <w:rsid w:val="00C736C6"/>
    <w:rsid w:val="00C73E1A"/>
    <w:rsid w:val="00C74FA2"/>
    <w:rsid w:val="00C92643"/>
    <w:rsid w:val="00C9435F"/>
    <w:rsid w:val="00CA26FF"/>
    <w:rsid w:val="00CA5A58"/>
    <w:rsid w:val="00CA67CD"/>
    <w:rsid w:val="00CB17A8"/>
    <w:rsid w:val="00CC12C6"/>
    <w:rsid w:val="00CC3D78"/>
    <w:rsid w:val="00CD7492"/>
    <w:rsid w:val="00CE045D"/>
    <w:rsid w:val="00CE2C3D"/>
    <w:rsid w:val="00CE3A6B"/>
    <w:rsid w:val="00CF70C1"/>
    <w:rsid w:val="00D00211"/>
    <w:rsid w:val="00D06309"/>
    <w:rsid w:val="00D16927"/>
    <w:rsid w:val="00D25CEA"/>
    <w:rsid w:val="00D274E5"/>
    <w:rsid w:val="00D351EA"/>
    <w:rsid w:val="00D43403"/>
    <w:rsid w:val="00D4684C"/>
    <w:rsid w:val="00D578C0"/>
    <w:rsid w:val="00D62E71"/>
    <w:rsid w:val="00D71BCE"/>
    <w:rsid w:val="00D740CA"/>
    <w:rsid w:val="00D752E2"/>
    <w:rsid w:val="00D85728"/>
    <w:rsid w:val="00D8650E"/>
    <w:rsid w:val="00D9402E"/>
    <w:rsid w:val="00DC52E1"/>
    <w:rsid w:val="00DE22AD"/>
    <w:rsid w:val="00DF01F7"/>
    <w:rsid w:val="00DF2588"/>
    <w:rsid w:val="00DF2949"/>
    <w:rsid w:val="00DF2997"/>
    <w:rsid w:val="00E20E69"/>
    <w:rsid w:val="00E23A01"/>
    <w:rsid w:val="00E311D5"/>
    <w:rsid w:val="00E32383"/>
    <w:rsid w:val="00E52640"/>
    <w:rsid w:val="00E5482C"/>
    <w:rsid w:val="00E55E9C"/>
    <w:rsid w:val="00E754BA"/>
    <w:rsid w:val="00E80630"/>
    <w:rsid w:val="00E857C1"/>
    <w:rsid w:val="00E93F8A"/>
    <w:rsid w:val="00EB5E12"/>
    <w:rsid w:val="00EC7BC3"/>
    <w:rsid w:val="00ED6E3E"/>
    <w:rsid w:val="00ED7600"/>
    <w:rsid w:val="00EE23BC"/>
    <w:rsid w:val="00EE31A1"/>
    <w:rsid w:val="00EE6DF9"/>
    <w:rsid w:val="00EF637C"/>
    <w:rsid w:val="00F007B3"/>
    <w:rsid w:val="00F1362C"/>
    <w:rsid w:val="00F16CA1"/>
    <w:rsid w:val="00F31760"/>
    <w:rsid w:val="00F568AB"/>
    <w:rsid w:val="00F604FA"/>
    <w:rsid w:val="00F639C7"/>
    <w:rsid w:val="00F73691"/>
    <w:rsid w:val="00F824F5"/>
    <w:rsid w:val="00F87AE4"/>
    <w:rsid w:val="00F91FAC"/>
    <w:rsid w:val="00FA3635"/>
    <w:rsid w:val="00FB47F6"/>
    <w:rsid w:val="00FC29B9"/>
    <w:rsid w:val="00FC6FD3"/>
    <w:rsid w:val="00FD01F0"/>
    <w:rsid w:val="00FD5003"/>
    <w:rsid w:val="00FF0301"/>
    <w:rsid w:val="00FF2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46E73F9"/>
  <w15:chartTrackingRefBased/>
  <w15:docId w15:val="{F33D3C7F-2F6A-4D6A-80EA-775F44AE3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2879C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920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AA8"/>
    <w:rPr>
      <w:rFonts w:ascii="Segoe UI" w:hAnsi="Segoe UI" w:cs="Segoe UI"/>
      <w:sz w:val="18"/>
      <w:szCs w:val="18"/>
    </w:rPr>
  </w:style>
  <w:style w:type="character" w:styleId="CommentReference">
    <w:name w:val="annotation reference"/>
    <w:basedOn w:val="DefaultParagraphFont"/>
    <w:uiPriority w:val="99"/>
    <w:semiHidden/>
    <w:unhideWhenUsed/>
    <w:rsid w:val="00320F10"/>
    <w:rPr>
      <w:sz w:val="16"/>
      <w:szCs w:val="16"/>
    </w:rPr>
  </w:style>
  <w:style w:type="paragraph" w:styleId="CommentText">
    <w:name w:val="annotation text"/>
    <w:basedOn w:val="Normal"/>
    <w:link w:val="CommentTextChar"/>
    <w:uiPriority w:val="99"/>
    <w:semiHidden/>
    <w:unhideWhenUsed/>
    <w:rsid w:val="00320F10"/>
    <w:pPr>
      <w:spacing w:line="240" w:lineRule="auto"/>
    </w:pPr>
    <w:rPr>
      <w:szCs w:val="20"/>
    </w:rPr>
  </w:style>
  <w:style w:type="character" w:customStyle="1" w:styleId="CommentTextChar">
    <w:name w:val="Comment Text Char"/>
    <w:basedOn w:val="DefaultParagraphFont"/>
    <w:link w:val="CommentText"/>
    <w:uiPriority w:val="99"/>
    <w:semiHidden/>
    <w:rsid w:val="00320F1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20F10"/>
    <w:rPr>
      <w:b/>
      <w:bCs/>
    </w:rPr>
  </w:style>
  <w:style w:type="character" w:customStyle="1" w:styleId="CommentSubjectChar">
    <w:name w:val="Comment Subject Char"/>
    <w:basedOn w:val="CommentTextChar"/>
    <w:link w:val="CommentSubject"/>
    <w:uiPriority w:val="99"/>
    <w:semiHidden/>
    <w:rsid w:val="00320F10"/>
    <w:rPr>
      <w:rFonts w:ascii="Times New Roman" w:hAnsi="Times New Roman"/>
      <w:b/>
      <w:bCs/>
      <w:sz w:val="20"/>
      <w:szCs w:val="20"/>
    </w:rPr>
  </w:style>
  <w:style w:type="character" w:customStyle="1" w:styleId="Heading5Char">
    <w:name w:val="Heading 5 Char"/>
    <w:basedOn w:val="DefaultParagraphFont"/>
    <w:link w:val="Heading5"/>
    <w:uiPriority w:val="9"/>
    <w:semiHidden/>
    <w:rsid w:val="002879C1"/>
    <w:rPr>
      <w:rFonts w:asciiTheme="majorHAnsi" w:eastAsiaTheme="majorEastAsia" w:hAnsiTheme="majorHAnsi" w:cstheme="majorBidi"/>
      <w:color w:val="2F5496" w:themeColor="accent1" w:themeShade="BF"/>
      <w:sz w:val="20"/>
    </w:rPr>
  </w:style>
  <w:style w:type="character" w:styleId="FollowedHyperlink">
    <w:name w:val="FollowedHyperlink"/>
    <w:basedOn w:val="DefaultParagraphFont"/>
    <w:uiPriority w:val="99"/>
    <w:semiHidden/>
    <w:unhideWhenUsed/>
    <w:rsid w:val="00225FD1"/>
    <w:rPr>
      <w:color w:val="954F72" w:themeColor="followedHyperlink"/>
      <w:u w:val="single"/>
    </w:rPr>
  </w:style>
  <w:style w:type="character" w:styleId="UnresolvedMention">
    <w:name w:val="Unresolved Mention"/>
    <w:basedOn w:val="DefaultParagraphFont"/>
    <w:uiPriority w:val="99"/>
    <w:semiHidden/>
    <w:unhideWhenUsed/>
    <w:rsid w:val="009962DF"/>
    <w:rPr>
      <w:color w:val="605E5C"/>
      <w:shd w:val="clear" w:color="auto" w:fill="E1DFDD"/>
    </w:rPr>
  </w:style>
  <w:style w:type="character" w:customStyle="1" w:styleId="EQChar">
    <w:name w:val="EQ Char"/>
    <w:link w:val="EQ"/>
    <w:locked/>
    <w:rsid w:val="0025228B"/>
    <w:rPr>
      <w:noProof/>
    </w:rPr>
  </w:style>
  <w:style w:type="paragraph" w:customStyle="1" w:styleId="EQ">
    <w:name w:val="EQ"/>
    <w:basedOn w:val="Normal"/>
    <w:next w:val="Normal"/>
    <w:link w:val="EQChar"/>
    <w:rsid w:val="0025228B"/>
    <w:pPr>
      <w:keepLines/>
      <w:tabs>
        <w:tab w:val="center" w:pos="4536"/>
        <w:tab w:val="right" w:pos="9072"/>
      </w:tabs>
      <w:spacing w:after="180" w:line="240" w:lineRule="auto"/>
    </w:pPr>
    <w:rPr>
      <w:rFonts w:asciiTheme="minorHAnsi" w:hAnsiTheme="minorHAnsi"/>
      <w:noProof/>
      <w:sz w:val="22"/>
    </w:rPr>
  </w:style>
  <w:style w:type="character" w:styleId="PlaceholderText">
    <w:name w:val="Placeholder Text"/>
    <w:basedOn w:val="DefaultParagraphFont"/>
    <w:uiPriority w:val="99"/>
    <w:semiHidden/>
    <w:rsid w:val="009F5C6A"/>
    <w:rPr>
      <w:color w:val="808080"/>
    </w:rPr>
  </w:style>
  <w:style w:type="paragraph" w:styleId="FootnoteText">
    <w:name w:val="footnote text"/>
    <w:basedOn w:val="Normal"/>
    <w:link w:val="FootnoteTextChar"/>
    <w:uiPriority w:val="99"/>
    <w:semiHidden/>
    <w:unhideWhenUsed/>
    <w:rsid w:val="00D16927"/>
    <w:pPr>
      <w:spacing w:after="0" w:line="240" w:lineRule="auto"/>
    </w:pPr>
    <w:rPr>
      <w:szCs w:val="20"/>
    </w:rPr>
  </w:style>
  <w:style w:type="character" w:customStyle="1" w:styleId="FootnoteTextChar">
    <w:name w:val="Footnote Text Char"/>
    <w:basedOn w:val="DefaultParagraphFont"/>
    <w:link w:val="FootnoteText"/>
    <w:uiPriority w:val="99"/>
    <w:semiHidden/>
    <w:rsid w:val="00D16927"/>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3301">
      <w:bodyDiv w:val="1"/>
      <w:marLeft w:val="0"/>
      <w:marRight w:val="0"/>
      <w:marTop w:val="0"/>
      <w:marBottom w:val="0"/>
      <w:divBdr>
        <w:top w:val="none" w:sz="0" w:space="0" w:color="auto"/>
        <w:left w:val="none" w:sz="0" w:space="0" w:color="auto"/>
        <w:bottom w:val="none" w:sz="0" w:space="0" w:color="auto"/>
        <w:right w:val="none" w:sz="0" w:space="0" w:color="auto"/>
      </w:divBdr>
    </w:div>
    <w:div w:id="63265349">
      <w:bodyDiv w:val="1"/>
      <w:marLeft w:val="0"/>
      <w:marRight w:val="0"/>
      <w:marTop w:val="0"/>
      <w:marBottom w:val="0"/>
      <w:divBdr>
        <w:top w:val="none" w:sz="0" w:space="0" w:color="auto"/>
        <w:left w:val="none" w:sz="0" w:space="0" w:color="auto"/>
        <w:bottom w:val="none" w:sz="0" w:space="0" w:color="auto"/>
        <w:right w:val="none" w:sz="0" w:space="0" w:color="auto"/>
      </w:divBdr>
      <w:divsChild>
        <w:div w:id="186917227">
          <w:marLeft w:val="547"/>
          <w:marRight w:val="0"/>
          <w:marTop w:val="130"/>
          <w:marBottom w:val="0"/>
          <w:divBdr>
            <w:top w:val="none" w:sz="0" w:space="0" w:color="auto"/>
            <w:left w:val="none" w:sz="0" w:space="0" w:color="auto"/>
            <w:bottom w:val="none" w:sz="0" w:space="0" w:color="auto"/>
            <w:right w:val="none" w:sz="0" w:space="0" w:color="auto"/>
          </w:divBdr>
        </w:div>
        <w:div w:id="1314410083">
          <w:marLeft w:val="1166"/>
          <w:marRight w:val="0"/>
          <w:marTop w:val="86"/>
          <w:marBottom w:val="0"/>
          <w:divBdr>
            <w:top w:val="none" w:sz="0" w:space="0" w:color="auto"/>
            <w:left w:val="none" w:sz="0" w:space="0" w:color="auto"/>
            <w:bottom w:val="none" w:sz="0" w:space="0" w:color="auto"/>
            <w:right w:val="none" w:sz="0" w:space="0" w:color="auto"/>
          </w:divBdr>
        </w:div>
        <w:div w:id="1529027350">
          <w:marLeft w:val="1166"/>
          <w:marRight w:val="0"/>
          <w:marTop w:val="86"/>
          <w:marBottom w:val="0"/>
          <w:divBdr>
            <w:top w:val="none" w:sz="0" w:space="0" w:color="auto"/>
            <w:left w:val="none" w:sz="0" w:space="0" w:color="auto"/>
            <w:bottom w:val="none" w:sz="0" w:space="0" w:color="auto"/>
            <w:right w:val="none" w:sz="0" w:space="0" w:color="auto"/>
          </w:divBdr>
        </w:div>
        <w:div w:id="1823354773">
          <w:marLeft w:val="1166"/>
          <w:marRight w:val="0"/>
          <w:marTop w:val="86"/>
          <w:marBottom w:val="0"/>
          <w:divBdr>
            <w:top w:val="none" w:sz="0" w:space="0" w:color="auto"/>
            <w:left w:val="none" w:sz="0" w:space="0" w:color="auto"/>
            <w:bottom w:val="none" w:sz="0" w:space="0" w:color="auto"/>
            <w:right w:val="none" w:sz="0" w:space="0" w:color="auto"/>
          </w:divBdr>
        </w:div>
        <w:div w:id="2144075948">
          <w:marLeft w:val="1166"/>
          <w:marRight w:val="0"/>
          <w:marTop w:val="86"/>
          <w:marBottom w:val="0"/>
          <w:divBdr>
            <w:top w:val="none" w:sz="0" w:space="0" w:color="auto"/>
            <w:left w:val="none" w:sz="0" w:space="0" w:color="auto"/>
            <w:bottom w:val="none" w:sz="0" w:space="0" w:color="auto"/>
            <w:right w:val="none" w:sz="0" w:space="0" w:color="auto"/>
          </w:divBdr>
        </w:div>
      </w:divsChild>
    </w:div>
    <w:div w:id="292291103">
      <w:bodyDiv w:val="1"/>
      <w:marLeft w:val="0"/>
      <w:marRight w:val="0"/>
      <w:marTop w:val="0"/>
      <w:marBottom w:val="0"/>
      <w:divBdr>
        <w:top w:val="none" w:sz="0" w:space="0" w:color="auto"/>
        <w:left w:val="none" w:sz="0" w:space="0" w:color="auto"/>
        <w:bottom w:val="none" w:sz="0" w:space="0" w:color="auto"/>
        <w:right w:val="none" w:sz="0" w:space="0" w:color="auto"/>
      </w:divBdr>
    </w:div>
    <w:div w:id="304746291">
      <w:bodyDiv w:val="1"/>
      <w:marLeft w:val="0"/>
      <w:marRight w:val="0"/>
      <w:marTop w:val="0"/>
      <w:marBottom w:val="0"/>
      <w:divBdr>
        <w:top w:val="none" w:sz="0" w:space="0" w:color="auto"/>
        <w:left w:val="none" w:sz="0" w:space="0" w:color="auto"/>
        <w:bottom w:val="none" w:sz="0" w:space="0" w:color="auto"/>
        <w:right w:val="none" w:sz="0" w:space="0" w:color="auto"/>
      </w:divBdr>
      <w:divsChild>
        <w:div w:id="618220466">
          <w:marLeft w:val="1166"/>
          <w:marRight w:val="0"/>
          <w:marTop w:val="134"/>
          <w:marBottom w:val="0"/>
          <w:divBdr>
            <w:top w:val="none" w:sz="0" w:space="0" w:color="auto"/>
            <w:left w:val="none" w:sz="0" w:space="0" w:color="auto"/>
            <w:bottom w:val="none" w:sz="0" w:space="0" w:color="auto"/>
            <w:right w:val="none" w:sz="0" w:space="0" w:color="auto"/>
          </w:divBdr>
        </w:div>
        <w:div w:id="1322153888">
          <w:marLeft w:val="547"/>
          <w:marRight w:val="0"/>
          <w:marTop w:val="154"/>
          <w:marBottom w:val="0"/>
          <w:divBdr>
            <w:top w:val="none" w:sz="0" w:space="0" w:color="auto"/>
            <w:left w:val="none" w:sz="0" w:space="0" w:color="auto"/>
            <w:bottom w:val="none" w:sz="0" w:space="0" w:color="auto"/>
            <w:right w:val="none" w:sz="0" w:space="0" w:color="auto"/>
          </w:divBdr>
        </w:div>
      </w:divsChild>
    </w:div>
    <w:div w:id="657807759">
      <w:bodyDiv w:val="1"/>
      <w:marLeft w:val="0"/>
      <w:marRight w:val="0"/>
      <w:marTop w:val="0"/>
      <w:marBottom w:val="0"/>
      <w:divBdr>
        <w:top w:val="none" w:sz="0" w:space="0" w:color="auto"/>
        <w:left w:val="none" w:sz="0" w:space="0" w:color="auto"/>
        <w:bottom w:val="none" w:sz="0" w:space="0" w:color="auto"/>
        <w:right w:val="none" w:sz="0" w:space="0" w:color="auto"/>
      </w:divBdr>
    </w:div>
    <w:div w:id="700932180">
      <w:bodyDiv w:val="1"/>
      <w:marLeft w:val="0"/>
      <w:marRight w:val="0"/>
      <w:marTop w:val="0"/>
      <w:marBottom w:val="0"/>
      <w:divBdr>
        <w:top w:val="none" w:sz="0" w:space="0" w:color="auto"/>
        <w:left w:val="none" w:sz="0" w:space="0" w:color="auto"/>
        <w:bottom w:val="none" w:sz="0" w:space="0" w:color="auto"/>
        <w:right w:val="none" w:sz="0" w:space="0" w:color="auto"/>
      </w:divBdr>
    </w:div>
    <w:div w:id="814103394">
      <w:bodyDiv w:val="1"/>
      <w:marLeft w:val="0"/>
      <w:marRight w:val="0"/>
      <w:marTop w:val="0"/>
      <w:marBottom w:val="0"/>
      <w:divBdr>
        <w:top w:val="none" w:sz="0" w:space="0" w:color="auto"/>
        <w:left w:val="none" w:sz="0" w:space="0" w:color="auto"/>
        <w:bottom w:val="none" w:sz="0" w:space="0" w:color="auto"/>
        <w:right w:val="none" w:sz="0" w:space="0" w:color="auto"/>
      </w:divBdr>
      <w:divsChild>
        <w:div w:id="475488551">
          <w:marLeft w:val="1440"/>
          <w:marRight w:val="0"/>
          <w:marTop w:val="110"/>
          <w:marBottom w:val="0"/>
          <w:divBdr>
            <w:top w:val="none" w:sz="0" w:space="0" w:color="auto"/>
            <w:left w:val="none" w:sz="0" w:space="0" w:color="auto"/>
            <w:bottom w:val="none" w:sz="0" w:space="0" w:color="auto"/>
            <w:right w:val="none" w:sz="0" w:space="0" w:color="auto"/>
          </w:divBdr>
        </w:div>
        <w:div w:id="1374231078">
          <w:marLeft w:val="1440"/>
          <w:marRight w:val="0"/>
          <w:marTop w:val="110"/>
          <w:marBottom w:val="0"/>
          <w:divBdr>
            <w:top w:val="none" w:sz="0" w:space="0" w:color="auto"/>
            <w:left w:val="none" w:sz="0" w:space="0" w:color="auto"/>
            <w:bottom w:val="none" w:sz="0" w:space="0" w:color="auto"/>
            <w:right w:val="none" w:sz="0" w:space="0" w:color="auto"/>
          </w:divBdr>
        </w:div>
        <w:div w:id="1659920846">
          <w:marLeft w:val="547"/>
          <w:marRight w:val="0"/>
          <w:marTop w:val="130"/>
          <w:marBottom w:val="0"/>
          <w:divBdr>
            <w:top w:val="none" w:sz="0" w:space="0" w:color="auto"/>
            <w:left w:val="none" w:sz="0" w:space="0" w:color="auto"/>
            <w:bottom w:val="none" w:sz="0" w:space="0" w:color="auto"/>
            <w:right w:val="none" w:sz="0" w:space="0" w:color="auto"/>
          </w:divBdr>
        </w:div>
        <w:div w:id="1815221984">
          <w:marLeft w:val="1440"/>
          <w:marRight w:val="0"/>
          <w:marTop w:val="110"/>
          <w:marBottom w:val="0"/>
          <w:divBdr>
            <w:top w:val="none" w:sz="0" w:space="0" w:color="auto"/>
            <w:left w:val="none" w:sz="0" w:space="0" w:color="auto"/>
            <w:bottom w:val="none" w:sz="0" w:space="0" w:color="auto"/>
            <w:right w:val="none" w:sz="0" w:space="0" w:color="auto"/>
          </w:divBdr>
        </w:div>
      </w:divsChild>
    </w:div>
    <w:div w:id="965281551">
      <w:bodyDiv w:val="1"/>
      <w:marLeft w:val="0"/>
      <w:marRight w:val="0"/>
      <w:marTop w:val="0"/>
      <w:marBottom w:val="0"/>
      <w:divBdr>
        <w:top w:val="none" w:sz="0" w:space="0" w:color="auto"/>
        <w:left w:val="none" w:sz="0" w:space="0" w:color="auto"/>
        <w:bottom w:val="none" w:sz="0" w:space="0" w:color="auto"/>
        <w:right w:val="none" w:sz="0" w:space="0" w:color="auto"/>
      </w:divBdr>
    </w:div>
    <w:div w:id="967315588">
      <w:bodyDiv w:val="1"/>
      <w:marLeft w:val="0"/>
      <w:marRight w:val="0"/>
      <w:marTop w:val="0"/>
      <w:marBottom w:val="0"/>
      <w:divBdr>
        <w:top w:val="none" w:sz="0" w:space="0" w:color="auto"/>
        <w:left w:val="none" w:sz="0" w:space="0" w:color="auto"/>
        <w:bottom w:val="none" w:sz="0" w:space="0" w:color="auto"/>
        <w:right w:val="none" w:sz="0" w:space="0" w:color="auto"/>
      </w:divBdr>
    </w:div>
    <w:div w:id="1286812254">
      <w:bodyDiv w:val="1"/>
      <w:marLeft w:val="0"/>
      <w:marRight w:val="0"/>
      <w:marTop w:val="0"/>
      <w:marBottom w:val="0"/>
      <w:divBdr>
        <w:top w:val="none" w:sz="0" w:space="0" w:color="auto"/>
        <w:left w:val="none" w:sz="0" w:space="0" w:color="auto"/>
        <w:bottom w:val="none" w:sz="0" w:space="0" w:color="auto"/>
        <w:right w:val="none" w:sz="0" w:space="0" w:color="auto"/>
      </w:divBdr>
    </w:div>
    <w:div w:id="1549681603">
      <w:bodyDiv w:val="1"/>
      <w:marLeft w:val="0"/>
      <w:marRight w:val="0"/>
      <w:marTop w:val="0"/>
      <w:marBottom w:val="0"/>
      <w:divBdr>
        <w:top w:val="none" w:sz="0" w:space="0" w:color="auto"/>
        <w:left w:val="none" w:sz="0" w:space="0" w:color="auto"/>
        <w:bottom w:val="none" w:sz="0" w:space="0" w:color="auto"/>
        <w:right w:val="none" w:sz="0" w:space="0" w:color="auto"/>
      </w:divBdr>
      <w:divsChild>
        <w:div w:id="130445285">
          <w:marLeft w:val="1166"/>
          <w:marRight w:val="0"/>
          <w:marTop w:val="86"/>
          <w:marBottom w:val="0"/>
          <w:divBdr>
            <w:top w:val="none" w:sz="0" w:space="0" w:color="auto"/>
            <w:left w:val="none" w:sz="0" w:space="0" w:color="auto"/>
            <w:bottom w:val="none" w:sz="0" w:space="0" w:color="auto"/>
            <w:right w:val="none" w:sz="0" w:space="0" w:color="auto"/>
          </w:divBdr>
        </w:div>
        <w:div w:id="389378993">
          <w:marLeft w:val="1166"/>
          <w:marRight w:val="0"/>
          <w:marTop w:val="86"/>
          <w:marBottom w:val="0"/>
          <w:divBdr>
            <w:top w:val="none" w:sz="0" w:space="0" w:color="auto"/>
            <w:left w:val="none" w:sz="0" w:space="0" w:color="auto"/>
            <w:bottom w:val="none" w:sz="0" w:space="0" w:color="auto"/>
            <w:right w:val="none" w:sz="0" w:space="0" w:color="auto"/>
          </w:divBdr>
        </w:div>
        <w:div w:id="519659649">
          <w:marLeft w:val="1166"/>
          <w:marRight w:val="0"/>
          <w:marTop w:val="86"/>
          <w:marBottom w:val="0"/>
          <w:divBdr>
            <w:top w:val="none" w:sz="0" w:space="0" w:color="auto"/>
            <w:left w:val="none" w:sz="0" w:space="0" w:color="auto"/>
            <w:bottom w:val="none" w:sz="0" w:space="0" w:color="auto"/>
            <w:right w:val="none" w:sz="0" w:space="0" w:color="auto"/>
          </w:divBdr>
        </w:div>
        <w:div w:id="1000352196">
          <w:marLeft w:val="547"/>
          <w:marRight w:val="0"/>
          <w:marTop w:val="130"/>
          <w:marBottom w:val="0"/>
          <w:divBdr>
            <w:top w:val="none" w:sz="0" w:space="0" w:color="auto"/>
            <w:left w:val="none" w:sz="0" w:space="0" w:color="auto"/>
            <w:bottom w:val="none" w:sz="0" w:space="0" w:color="auto"/>
            <w:right w:val="none" w:sz="0" w:space="0" w:color="auto"/>
          </w:divBdr>
        </w:div>
        <w:div w:id="1522084002">
          <w:marLeft w:val="1166"/>
          <w:marRight w:val="0"/>
          <w:marTop w:val="86"/>
          <w:marBottom w:val="0"/>
          <w:divBdr>
            <w:top w:val="none" w:sz="0" w:space="0" w:color="auto"/>
            <w:left w:val="none" w:sz="0" w:space="0" w:color="auto"/>
            <w:bottom w:val="none" w:sz="0" w:space="0" w:color="auto"/>
            <w:right w:val="none" w:sz="0" w:space="0" w:color="auto"/>
          </w:divBdr>
        </w:div>
      </w:divsChild>
    </w:div>
    <w:div w:id="1705254459">
      <w:bodyDiv w:val="1"/>
      <w:marLeft w:val="0"/>
      <w:marRight w:val="0"/>
      <w:marTop w:val="0"/>
      <w:marBottom w:val="0"/>
      <w:divBdr>
        <w:top w:val="none" w:sz="0" w:space="0" w:color="auto"/>
        <w:left w:val="none" w:sz="0" w:space="0" w:color="auto"/>
        <w:bottom w:val="none" w:sz="0" w:space="0" w:color="auto"/>
        <w:right w:val="none" w:sz="0" w:space="0" w:color="auto"/>
      </w:divBdr>
      <w:divsChild>
        <w:div w:id="44108024">
          <w:marLeft w:val="1800"/>
          <w:marRight w:val="0"/>
          <w:marTop w:val="82"/>
          <w:marBottom w:val="0"/>
          <w:divBdr>
            <w:top w:val="none" w:sz="0" w:space="0" w:color="auto"/>
            <w:left w:val="none" w:sz="0" w:space="0" w:color="auto"/>
            <w:bottom w:val="none" w:sz="0" w:space="0" w:color="auto"/>
            <w:right w:val="none" w:sz="0" w:space="0" w:color="auto"/>
          </w:divBdr>
        </w:div>
        <w:div w:id="157422886">
          <w:marLeft w:val="1166"/>
          <w:marRight w:val="0"/>
          <w:marTop w:val="96"/>
          <w:marBottom w:val="0"/>
          <w:divBdr>
            <w:top w:val="none" w:sz="0" w:space="0" w:color="auto"/>
            <w:left w:val="none" w:sz="0" w:space="0" w:color="auto"/>
            <w:bottom w:val="none" w:sz="0" w:space="0" w:color="auto"/>
            <w:right w:val="none" w:sz="0" w:space="0" w:color="auto"/>
          </w:divBdr>
        </w:div>
        <w:div w:id="438112934">
          <w:marLeft w:val="547"/>
          <w:marRight w:val="0"/>
          <w:marTop w:val="106"/>
          <w:marBottom w:val="0"/>
          <w:divBdr>
            <w:top w:val="none" w:sz="0" w:space="0" w:color="auto"/>
            <w:left w:val="none" w:sz="0" w:space="0" w:color="auto"/>
            <w:bottom w:val="none" w:sz="0" w:space="0" w:color="auto"/>
            <w:right w:val="none" w:sz="0" w:space="0" w:color="auto"/>
          </w:divBdr>
        </w:div>
        <w:div w:id="595019319">
          <w:marLeft w:val="1800"/>
          <w:marRight w:val="0"/>
          <w:marTop w:val="82"/>
          <w:marBottom w:val="0"/>
          <w:divBdr>
            <w:top w:val="none" w:sz="0" w:space="0" w:color="auto"/>
            <w:left w:val="none" w:sz="0" w:space="0" w:color="auto"/>
            <w:bottom w:val="none" w:sz="0" w:space="0" w:color="auto"/>
            <w:right w:val="none" w:sz="0" w:space="0" w:color="auto"/>
          </w:divBdr>
        </w:div>
        <w:div w:id="1294409776">
          <w:marLeft w:val="547"/>
          <w:marRight w:val="0"/>
          <w:marTop w:val="106"/>
          <w:marBottom w:val="0"/>
          <w:divBdr>
            <w:top w:val="none" w:sz="0" w:space="0" w:color="auto"/>
            <w:left w:val="none" w:sz="0" w:space="0" w:color="auto"/>
            <w:bottom w:val="none" w:sz="0" w:space="0" w:color="auto"/>
            <w:right w:val="none" w:sz="0" w:space="0" w:color="auto"/>
          </w:divBdr>
        </w:div>
        <w:div w:id="1807357971">
          <w:marLeft w:val="1166"/>
          <w:marRight w:val="0"/>
          <w:marTop w:val="96"/>
          <w:marBottom w:val="0"/>
          <w:divBdr>
            <w:top w:val="none" w:sz="0" w:space="0" w:color="auto"/>
            <w:left w:val="none" w:sz="0" w:space="0" w:color="auto"/>
            <w:bottom w:val="none" w:sz="0" w:space="0" w:color="auto"/>
            <w:right w:val="none" w:sz="0" w:space="0" w:color="auto"/>
          </w:divBdr>
        </w:div>
        <w:div w:id="2065445609">
          <w:marLeft w:val="1800"/>
          <w:marRight w:val="0"/>
          <w:marTop w:val="82"/>
          <w:marBottom w:val="0"/>
          <w:divBdr>
            <w:top w:val="none" w:sz="0" w:space="0" w:color="auto"/>
            <w:left w:val="none" w:sz="0" w:space="0" w:color="auto"/>
            <w:bottom w:val="none" w:sz="0" w:space="0" w:color="auto"/>
            <w:right w:val="none" w:sz="0" w:space="0" w:color="auto"/>
          </w:divBdr>
        </w:div>
        <w:div w:id="2129350010">
          <w:marLeft w:val="1166"/>
          <w:marRight w:val="0"/>
          <w:marTop w:val="96"/>
          <w:marBottom w:val="0"/>
          <w:divBdr>
            <w:top w:val="none" w:sz="0" w:space="0" w:color="auto"/>
            <w:left w:val="none" w:sz="0" w:space="0" w:color="auto"/>
            <w:bottom w:val="none" w:sz="0" w:space="0" w:color="auto"/>
            <w:right w:val="none" w:sz="0" w:space="0" w:color="auto"/>
          </w:divBdr>
        </w:div>
      </w:divsChild>
    </w:div>
    <w:div w:id="1816335538">
      <w:bodyDiv w:val="1"/>
      <w:marLeft w:val="0"/>
      <w:marRight w:val="0"/>
      <w:marTop w:val="0"/>
      <w:marBottom w:val="0"/>
      <w:divBdr>
        <w:top w:val="none" w:sz="0" w:space="0" w:color="auto"/>
        <w:left w:val="none" w:sz="0" w:space="0" w:color="auto"/>
        <w:bottom w:val="none" w:sz="0" w:space="0" w:color="auto"/>
        <w:right w:val="none" w:sz="0" w:space="0" w:color="auto"/>
      </w:divBdr>
    </w:div>
    <w:div w:id="1816868938">
      <w:bodyDiv w:val="1"/>
      <w:marLeft w:val="0"/>
      <w:marRight w:val="0"/>
      <w:marTop w:val="0"/>
      <w:marBottom w:val="0"/>
      <w:divBdr>
        <w:top w:val="none" w:sz="0" w:space="0" w:color="auto"/>
        <w:left w:val="none" w:sz="0" w:space="0" w:color="auto"/>
        <w:bottom w:val="none" w:sz="0" w:space="0" w:color="auto"/>
        <w:right w:val="none" w:sz="0" w:space="0" w:color="auto"/>
      </w:divBdr>
    </w:div>
    <w:div w:id="1950506759">
      <w:bodyDiv w:val="1"/>
      <w:marLeft w:val="0"/>
      <w:marRight w:val="0"/>
      <w:marTop w:val="0"/>
      <w:marBottom w:val="0"/>
      <w:divBdr>
        <w:top w:val="none" w:sz="0" w:space="0" w:color="auto"/>
        <w:left w:val="none" w:sz="0" w:space="0" w:color="auto"/>
        <w:bottom w:val="none" w:sz="0" w:space="0" w:color="auto"/>
        <w:right w:val="none" w:sz="0" w:space="0" w:color="auto"/>
      </w:divBdr>
      <w:divsChild>
        <w:div w:id="1243180104">
          <w:marLeft w:val="1166"/>
          <w:marRight w:val="0"/>
          <w:marTop w:val="110"/>
          <w:marBottom w:val="0"/>
          <w:divBdr>
            <w:top w:val="none" w:sz="0" w:space="0" w:color="auto"/>
            <w:left w:val="none" w:sz="0" w:space="0" w:color="auto"/>
            <w:bottom w:val="none" w:sz="0" w:space="0" w:color="auto"/>
            <w:right w:val="none" w:sz="0" w:space="0" w:color="auto"/>
          </w:divBdr>
        </w:div>
        <w:div w:id="1499810776">
          <w:marLeft w:val="547"/>
          <w:marRight w:val="0"/>
          <w:marTop w:val="130"/>
          <w:marBottom w:val="0"/>
          <w:divBdr>
            <w:top w:val="none" w:sz="0" w:space="0" w:color="auto"/>
            <w:left w:val="none" w:sz="0" w:space="0" w:color="auto"/>
            <w:bottom w:val="none" w:sz="0" w:space="0" w:color="auto"/>
            <w:right w:val="none" w:sz="0" w:space="0" w:color="auto"/>
          </w:divBdr>
        </w:div>
        <w:div w:id="1739472460">
          <w:marLeft w:val="1166"/>
          <w:marRight w:val="0"/>
          <w:marTop w:val="11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F446D-55A7-4588-A1FC-2912EC5BCEA4}">
  <ds:schemaRefs>
    <ds:schemaRef ds:uri="http://schemas.microsoft.com/sharepoint/v3/contenttype/forms"/>
  </ds:schemaRefs>
</ds:datastoreItem>
</file>

<file path=customXml/itemProps2.xml><?xml version="1.0" encoding="utf-8"?>
<ds:datastoreItem xmlns:ds="http://schemas.openxmlformats.org/officeDocument/2006/customXml" ds:itemID="{26A3FA52-9DB6-44BD-B0ED-CBBF07C0ED0B}">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CF9A2923-A390-4BF6-9385-AF2136CE7180}">
  <ds:schemaRefs>
    <ds:schemaRef ds:uri="http://schemas.microsoft.com/sharepoint/events"/>
  </ds:schemaRefs>
</ds:datastoreItem>
</file>

<file path=customXml/itemProps4.xml><?xml version="1.0" encoding="utf-8"?>
<ds:datastoreItem xmlns:ds="http://schemas.openxmlformats.org/officeDocument/2006/customXml" ds:itemID="{53548C17-922E-4B1E-8283-069D586DBCAF}">
  <ds:schemaRefs>
    <ds:schemaRef ds:uri="Microsoft.SharePoint.Taxonomy.ContentTypeSync"/>
  </ds:schemaRefs>
</ds:datastoreItem>
</file>

<file path=customXml/itemProps5.xml><?xml version="1.0" encoding="utf-8"?>
<ds:datastoreItem xmlns:ds="http://schemas.openxmlformats.org/officeDocument/2006/customXml" ds:itemID="{A4AE1C08-B645-400B-A685-75BC342F3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3E28B8-F667-41BD-B2C5-1931D349F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2750</Words>
  <Characters>15677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 Oy</cp:lastModifiedBy>
  <cp:revision>2</cp:revision>
  <dcterms:created xsi:type="dcterms:W3CDTF">2020-02-14T22:28:00Z</dcterms:created>
  <dcterms:modified xsi:type="dcterms:W3CDTF">2020-02-14T22:28:00Z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