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hint="eastAsia"/>
          <w:b/>
          <w:noProof/>
          <w:sz w:val="24"/>
        </w:rPr>
        <w:t>4</w:t>
      </w:r>
      <w:r>
        <w:rPr>
          <w:rFonts w:ascii="Arial" w:hAnsi="Arial"/>
          <w:b/>
          <w:noProof/>
          <w:sz w:val="24"/>
        </w:rPr>
        <w:t>-e</w:t>
      </w:r>
      <w:r>
        <w:rPr>
          <w:rFonts w:ascii="Arial" w:hAnsi="Arial"/>
          <w:b/>
          <w:noProof/>
          <w:sz w:val="24"/>
          <w:lang w:eastAsia="en-US"/>
        </w:rPr>
        <w:tab/>
        <w:t>R4-20</w:t>
      </w:r>
      <w:r>
        <w:rPr>
          <w:rFonts w:ascii="Arial" w:hAnsi="Arial" w:hint="eastAsia"/>
          <w:b/>
          <w:noProof/>
          <w:sz w:val="24"/>
        </w:rPr>
        <w:t>0</w:t>
      </w:r>
      <w:r>
        <w:rPr>
          <w:rFonts w:ascii="Arial" w:hAnsi="Arial"/>
          <w:b/>
          <w:noProof/>
          <w:sz w:val="24"/>
        </w:rPr>
        <w:t>0795</w:t>
      </w:r>
    </w:p>
    <w:p>
      <w:pPr>
        <w:tabs>
          <w:tab w:val="right" w:pos="9639"/>
        </w:tabs>
        <w:rPr>
          <w:rFonts w:ascii="Arial" w:hAnsi="Arial"/>
          <w:b/>
          <w:noProof/>
          <w:sz w:val="24"/>
          <w:lang w:eastAsia="en-US"/>
        </w:rPr>
      </w:pPr>
      <w:r>
        <w:rPr>
          <w:rFonts w:ascii="Arial" w:hAnsi="Arial"/>
          <w:b/>
          <w:noProof/>
          <w:sz w:val="24"/>
          <w:lang w:eastAsia="en-US"/>
        </w:rPr>
        <w:t>Online, 24th February – 6th March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6</w:t>
      </w:r>
      <w:r>
        <w:rPr>
          <w:rFonts w:cs="Arial" w:hint="eastAsia"/>
          <w:b/>
          <w:bCs/>
          <w:sz w:val="24"/>
          <w:lang w:val="en-US"/>
        </w:rPr>
        <w:t>.</w:t>
      </w:r>
      <w:r>
        <w:rPr>
          <w:rFonts w:cs="Arial"/>
          <w:b/>
          <w:bCs/>
          <w:sz w:val="24"/>
          <w:lang w:val="en-US"/>
        </w:rPr>
        <w:t>5</w:t>
      </w:r>
      <w:r>
        <w:rPr>
          <w:rFonts w:cs="Arial" w:hint="eastAsia"/>
          <w:b/>
          <w:bCs/>
          <w:sz w:val="24"/>
          <w:lang w:val="en-US"/>
        </w:rPr>
        <w:t>.</w:t>
      </w:r>
      <w:r>
        <w:rPr>
          <w:rFonts w:cs="Arial"/>
          <w:b/>
          <w:bCs/>
          <w:sz w:val="24"/>
          <w:lang w:val="en-US"/>
        </w:rPr>
        <w:t>4.5</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 xml:space="preserve">On the condition </w:t>
      </w:r>
      <w:r>
        <w:rPr>
          <w:rFonts w:ascii="Arial" w:hAnsi="Arial" w:cs="Arial" w:hint="eastAsia"/>
          <w:b/>
          <w:bCs/>
          <w:sz w:val="24"/>
        </w:rPr>
        <w:t>o</w:t>
      </w:r>
      <w:r>
        <w:rPr>
          <w:rFonts w:ascii="Arial" w:hAnsi="Arial" w:cs="Arial"/>
          <w:b/>
          <w:bCs/>
          <w:sz w:val="24"/>
        </w:rPr>
        <w:t>f antenna configuration for UL-MIMO in FR1</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t>Approval</w:t>
      </w:r>
    </w:p>
    <w:p>
      <w:pPr>
        <w:pStyle w:val="1"/>
        <w:numPr>
          <w:ilvl w:val="0"/>
          <w:numId w:val="12"/>
        </w:numPr>
      </w:pPr>
      <w:r>
        <w:t xml:space="preserve"> </w:t>
      </w:r>
      <w:r>
        <w:tab/>
      </w:r>
      <w:r>
        <w:tab/>
      </w:r>
      <w:r>
        <w:tab/>
        <w:t>Introduction</w:t>
      </w:r>
    </w:p>
    <w:p>
      <w:r>
        <w:t xml:space="preserve">In RAN4#93 meeting, the condition of antenna configuration for </w:t>
      </w:r>
      <w:r>
        <w:rPr>
          <w:rFonts w:hint="eastAsia"/>
        </w:rPr>
        <w:t>s</w:t>
      </w:r>
      <w:r>
        <w:t xml:space="preserve">ome UL-MIMO Tx requirements in FR1 was discussed but not concluded [1-3]. This paper is to recollect the background when the current condition of antenna configuration for UL-MIMO was determined. </w:t>
      </w:r>
    </w:p>
    <w:p>
      <w:pPr>
        <w:pStyle w:val="1"/>
        <w:rPr>
          <w:rFonts w:eastAsia="SimSun"/>
        </w:rPr>
      </w:pPr>
      <w:r>
        <w:rPr>
          <w:rFonts w:hint="eastAsia"/>
        </w:rPr>
        <w:t>2</w:t>
      </w:r>
      <w:r>
        <w:t xml:space="preserve">. </w:t>
      </w:r>
      <w:r>
        <w:tab/>
        <w:t>Discussion</w:t>
      </w:r>
    </w:p>
    <w:p>
      <w:pPr>
        <w:rPr>
          <w:szCs w:val="21"/>
        </w:rPr>
      </w:pPr>
      <w:r>
        <w:rPr>
          <w:szCs w:val="21"/>
          <w:lang w:val="en-GB"/>
        </w:rPr>
        <w:t>As pointed out in [1], i</w:t>
      </w:r>
      <w:r>
        <w:rPr>
          <w:szCs w:val="21"/>
        </w:rPr>
        <w:t>n some UL-MIMO Tx requirements for spurious emission, the condition of antenna configuration is defined as the approach of "each transmit antenna connector".</w:t>
      </w:r>
      <w:r>
        <w:rPr>
          <w:rFonts w:hint="eastAsia"/>
          <w:szCs w:val="21"/>
        </w:rPr>
        <w:t xml:space="preserve"> </w:t>
      </w:r>
      <w:r>
        <w:rPr>
          <w:szCs w:val="21"/>
        </w:rPr>
        <w:t xml:space="preserve">As for one example, spurious emission for UL-MIMO in the current TS 38.101-1 is defined as follows. </w:t>
      </w:r>
    </w:p>
    <w:p>
      <w:pPr>
        <w:rPr>
          <w:szCs w:val="21"/>
        </w:rPr>
      </w:pPr>
    </w:p>
    <w:p>
      <w:pPr>
        <w:rPr>
          <w:szCs w:val="21"/>
        </w:rPr>
      </w:pPr>
    </w:p>
    <w:p>
      <w:pPr>
        <w:rPr>
          <w:szCs w:val="21"/>
        </w:rPr>
      </w:pPr>
      <w:r>
        <w:rPr>
          <w:szCs w:val="21"/>
        </w:rPr>
        <w:t>=====</w:t>
      </w:r>
    </w:p>
    <w:p>
      <w:pPr>
        <w:pStyle w:val="30"/>
      </w:pPr>
      <w:bookmarkStart w:id="0" w:name="_Toc21344422"/>
      <w:bookmarkStart w:id="1" w:name="_Toc29801909"/>
      <w:bookmarkStart w:id="2" w:name="_Toc29802333"/>
      <w:bookmarkStart w:id="3" w:name="_Toc29802958"/>
      <w:r>
        <w:t>6.5D.3</w:t>
      </w:r>
      <w:r>
        <w:tab/>
        <w:t>Spurious emission for UL MIMO</w:t>
      </w:r>
      <w:bookmarkEnd w:id="0"/>
      <w:bookmarkEnd w:id="1"/>
      <w:bookmarkEnd w:id="2"/>
      <w:bookmarkEnd w:id="3"/>
    </w:p>
    <w:p>
      <w:r>
        <w:t xml:space="preserve">For UE supporting UL MIMO, the requirements for Spurious emissions which are caused by unwanted transmitter effects such as harmonics emission, parasitic emissions, intermodulation products and frequency conversion products are specified </w:t>
      </w:r>
      <w:r>
        <w:rPr>
          <w:highlight w:val="yellow"/>
        </w:rPr>
        <w:t>at each transmit antenna connector</w:t>
      </w:r>
      <w:r>
        <w:t>.</w:t>
      </w:r>
    </w:p>
    <w:p>
      <w:r>
        <w:t xml:space="preserve">For UEs with two transmit antenna connectors in closed-loop spatial multiplexing scheme, the requirements specified in subclasuse 6.5.3 apply </w:t>
      </w:r>
      <w:r>
        <w:rPr>
          <w:highlight w:val="yellow"/>
        </w:rPr>
        <w:t>to each transmit antenna connector</w:t>
      </w:r>
      <w:r>
        <w:t>. The requirements shall be met with the UL MIMO configurations described in clause 6.2D.1.</w:t>
      </w:r>
    </w:p>
    <w:p>
      <w:r>
        <w:t>If UE is configured for transmission on single-antenna port, the requirements in clause 6.5.3 apply.</w:t>
      </w:r>
    </w:p>
    <w:p>
      <w:pPr>
        <w:rPr>
          <w:szCs w:val="21"/>
        </w:rPr>
      </w:pPr>
      <w:r>
        <w:rPr>
          <w:rFonts w:hint="eastAsia"/>
          <w:szCs w:val="21"/>
        </w:rPr>
        <w:t>=</w:t>
      </w:r>
      <w:r>
        <w:rPr>
          <w:szCs w:val="21"/>
        </w:rPr>
        <w:t>====</w:t>
      </w:r>
    </w:p>
    <w:p>
      <w:pPr>
        <w:rPr>
          <w:szCs w:val="21"/>
        </w:rPr>
      </w:pPr>
    </w:p>
    <w:p>
      <w:pPr>
        <w:rPr>
          <w:szCs w:val="21"/>
        </w:rPr>
      </w:pPr>
    </w:p>
    <w:p>
      <w:pPr>
        <w:rPr>
          <w:szCs w:val="21"/>
        </w:rPr>
      </w:pPr>
      <w:r>
        <w:rPr>
          <w:rFonts w:hint="eastAsia"/>
          <w:szCs w:val="21"/>
        </w:rPr>
        <w:t>T</w:t>
      </w:r>
      <w:r>
        <w:rPr>
          <w:szCs w:val="21"/>
        </w:rPr>
        <w:t xml:space="preserve">his condition is the same of LTE UL-MIMO in TS 36.101. The technical analysis about this condition when the requirement for UL-MIMO was discussed is captured in TR 36.807. In this TR, the conditions when approaching "each transmit antenna connector" was adopted are described as follows. </w:t>
      </w:r>
    </w:p>
    <w:p>
      <w:pPr>
        <w:rPr>
          <w:szCs w:val="21"/>
        </w:rPr>
      </w:pPr>
    </w:p>
    <w:p>
      <w:pPr>
        <w:rPr>
          <w:szCs w:val="21"/>
        </w:rPr>
      </w:pPr>
    </w:p>
    <w:p>
      <w:pPr>
        <w:rPr>
          <w:szCs w:val="21"/>
        </w:rPr>
      </w:pPr>
      <w:r>
        <w:rPr>
          <w:rFonts w:hint="eastAsia"/>
          <w:szCs w:val="21"/>
        </w:rPr>
        <w:t>=</w:t>
      </w:r>
      <w:r>
        <w:rPr>
          <w:szCs w:val="21"/>
        </w:rPr>
        <w:t>====</w:t>
      </w:r>
    </w:p>
    <w:p>
      <w:pPr>
        <w:pStyle w:val="2"/>
      </w:pPr>
      <w:bookmarkStart w:id="4" w:name="_Toc329958282"/>
      <w:r>
        <w:t>6.6B</w:t>
      </w:r>
      <w:r>
        <w:tab/>
        <w:t>Output RF spectrum emissions</w:t>
      </w:r>
      <w:bookmarkEnd w:id="4"/>
    </w:p>
    <w:p>
      <w:pPr>
        <w:rPr>
          <w:lang w:eastAsia="zh-CN"/>
        </w:rPr>
      </w:pPr>
      <w:r>
        <w:t xml:space="preserve">The </w:t>
      </w:r>
      <w:r>
        <w:rPr>
          <w:lang w:eastAsia="zh-CN"/>
        </w:rPr>
        <w:t>UE</w:t>
      </w:r>
      <w:r>
        <w:t xml:space="preserve"> transmission power is </w:t>
      </w:r>
      <w:r>
        <w:rPr>
          <w:lang w:eastAsia="zh-CN"/>
        </w:rPr>
        <w:t>controlled</w:t>
      </w:r>
      <w:r>
        <w:t xml:space="preserve"> by the power control </w:t>
      </w:r>
      <w:r>
        <w:rPr>
          <w:lang w:eastAsia="zh-CN"/>
        </w:rPr>
        <w:t>mechanism specified in TS36.213, and the same power control</w:t>
      </w:r>
      <w:r>
        <w:t xml:space="preserve"> algorithm is applied to </w:t>
      </w:r>
      <w:r>
        <w:rPr>
          <w:lang w:eastAsia="zh-CN"/>
        </w:rPr>
        <w:t>control the total UE transmission power for</w:t>
      </w:r>
      <w:r>
        <w:t xml:space="preserve"> single</w:t>
      </w:r>
      <w:r>
        <w:rPr>
          <w:lang w:eastAsia="zh-CN"/>
        </w:rPr>
        <w:t>-</w:t>
      </w:r>
      <w:r>
        <w:t xml:space="preserve">antenna </w:t>
      </w:r>
      <w:r>
        <w:rPr>
          <w:lang w:eastAsia="zh-CN"/>
        </w:rPr>
        <w:t xml:space="preserve">connector </w:t>
      </w:r>
      <w:r>
        <w:t>transmission</w:t>
      </w:r>
      <w:r>
        <w:rPr>
          <w:lang w:eastAsia="zh-CN"/>
        </w:rPr>
        <w:t xml:space="preserve"> </w:t>
      </w:r>
      <w:r>
        <w:t xml:space="preserve">and multi-antenna </w:t>
      </w:r>
      <w:r>
        <w:rPr>
          <w:lang w:eastAsia="zh-CN"/>
        </w:rPr>
        <w:t>connector</w:t>
      </w:r>
      <w:r>
        <w:t xml:space="preserve"> transmission</w:t>
      </w:r>
      <w:r>
        <w:rPr>
          <w:lang w:eastAsia="zh-CN"/>
        </w:rPr>
        <w:t>. The</w:t>
      </w:r>
      <w:r>
        <w:t xml:space="preserve"> </w:t>
      </w:r>
      <w:r>
        <w:rPr>
          <w:lang w:eastAsia="zh-CN"/>
        </w:rPr>
        <w:t xml:space="preserve">same </w:t>
      </w:r>
      <w:r>
        <w:t xml:space="preserve">maximum </w:t>
      </w:r>
      <w:r>
        <w:rPr>
          <w:lang w:eastAsia="zh-CN"/>
        </w:rPr>
        <w:t>output</w:t>
      </w:r>
      <w:r>
        <w:t xml:space="preserve"> power per UE </w:t>
      </w:r>
      <w:r>
        <w:rPr>
          <w:lang w:eastAsia="zh-CN"/>
        </w:rPr>
        <w:t xml:space="preserve">is applied to both </w:t>
      </w:r>
      <w:r>
        <w:t>single</w:t>
      </w:r>
      <w:r>
        <w:rPr>
          <w:lang w:eastAsia="zh-CN"/>
        </w:rPr>
        <w:t>-</w:t>
      </w:r>
      <w:r>
        <w:t xml:space="preserve">antenna </w:t>
      </w:r>
      <w:r>
        <w:rPr>
          <w:lang w:eastAsia="zh-CN"/>
        </w:rPr>
        <w:t>connector</w:t>
      </w:r>
      <w:r>
        <w:t xml:space="preserve"> transmission and multi-antenna </w:t>
      </w:r>
      <w:r>
        <w:rPr>
          <w:lang w:eastAsia="zh-CN"/>
        </w:rPr>
        <w:t>connector</w:t>
      </w:r>
      <w:r>
        <w:t xml:space="preserve"> transmission</w:t>
      </w:r>
      <w:r>
        <w:rPr>
          <w:lang w:eastAsia="zh-CN"/>
        </w:rPr>
        <w:t>, and the UE total transmission power is always being controlled to be below the UE total maximum output power</w:t>
      </w:r>
      <w:r>
        <w:t>.</w:t>
      </w:r>
    </w:p>
    <w:p>
      <w:pPr>
        <w:rPr>
          <w:lang w:eastAsia="zh-CN"/>
        </w:rPr>
      </w:pPr>
      <w:r>
        <w:rPr>
          <w:lang w:eastAsia="zh-CN"/>
        </w:rPr>
        <w:t>LTE Advanced coexistence study has been conducted and the results are captured in Chapter 12 in TR36.942 (Rel-10), "LTE Advance Coexistence". For UE with multiple transmit antenna, the coexistence study results shall be the same, if same ACIR model is applied to the same total maximum output power for UE.</w:t>
      </w:r>
    </w:p>
    <w:p>
      <w:pPr>
        <w:rPr>
          <w:lang w:eastAsia="zh-CN"/>
        </w:rPr>
      </w:pPr>
      <w:r>
        <w:rPr>
          <w:lang w:eastAsia="zh-CN"/>
        </w:rPr>
        <w:t>T</w:t>
      </w:r>
      <w:r>
        <w:t xml:space="preserve">he average transmission power per antenna </w:t>
      </w:r>
      <w:r>
        <w:rPr>
          <w:lang w:eastAsia="zh-CN"/>
        </w:rPr>
        <w:t>connector</w:t>
      </w:r>
      <w:r>
        <w:t xml:space="preserve"> </w:t>
      </w:r>
      <w:r>
        <w:rPr>
          <w:lang w:eastAsia="zh-CN"/>
        </w:rPr>
        <w:t xml:space="preserve">in </w:t>
      </w:r>
      <w:r>
        <w:t>2 TX</w:t>
      </w:r>
      <w:r>
        <w:rPr>
          <w:lang w:eastAsia="zh-CN"/>
        </w:rPr>
        <w:t xml:space="preserve"> UL MIMO transmission </w:t>
      </w:r>
      <w:r>
        <w:t xml:space="preserve">is reduced by 3 dB </w:t>
      </w:r>
      <w:r>
        <w:lastRenderedPageBreak/>
        <w:t>compar</w:t>
      </w:r>
      <w:r>
        <w:rPr>
          <w:lang w:eastAsia="zh-CN"/>
        </w:rPr>
        <w:t>ing</w:t>
      </w:r>
      <w:r>
        <w:t xml:space="preserve"> </w:t>
      </w:r>
      <w:r>
        <w:rPr>
          <w:lang w:eastAsia="zh-CN"/>
        </w:rPr>
        <w:t>with</w:t>
      </w:r>
      <w:r>
        <w:t xml:space="preserve"> </w:t>
      </w:r>
      <w:r>
        <w:rPr>
          <w:lang w:eastAsia="zh-CN"/>
        </w:rPr>
        <w:t xml:space="preserve">that of </w:t>
      </w:r>
      <w:r>
        <w:t xml:space="preserve">single antenna </w:t>
      </w:r>
      <w:r>
        <w:rPr>
          <w:lang w:eastAsia="zh-CN"/>
        </w:rPr>
        <w:t>connector</w:t>
      </w:r>
      <w:r>
        <w:t xml:space="preserve"> transmission</w:t>
      </w:r>
      <w:r>
        <w:rPr>
          <w:lang w:eastAsia="zh-CN"/>
        </w:rPr>
        <w:t xml:space="preserve"> per UE. Therefore,</w:t>
      </w:r>
      <w:r>
        <w:t xml:space="preserve"> the average unwanted emissions per antenna would be basically reduced by 3 dB as well. As a result, the total amount of unwanted emission of multi-antenna </w:t>
      </w:r>
      <w:r>
        <w:rPr>
          <w:lang w:eastAsia="zh-CN"/>
        </w:rPr>
        <w:t>connector</w:t>
      </w:r>
      <w:r>
        <w:t xml:space="preserve"> transmission per UE would be the same as that of single-antenna </w:t>
      </w:r>
      <w:r>
        <w:rPr>
          <w:lang w:eastAsia="zh-CN"/>
        </w:rPr>
        <w:t>connector</w:t>
      </w:r>
      <w:r>
        <w:t xml:space="preserve"> transmission per UE.</w:t>
      </w:r>
      <w:r>
        <w:rPr>
          <w:lang w:eastAsia="zh-CN"/>
        </w:rPr>
        <w:t xml:space="preserve"> </w:t>
      </w:r>
      <w:r>
        <w:t xml:space="preserve">Consequently, the impact of total amount of unwanted emissions from a Release 10 UE </w:t>
      </w:r>
      <w:r>
        <w:rPr>
          <w:lang w:eastAsia="zh-CN"/>
        </w:rPr>
        <w:t>with UL-MIMO supported would be the same</w:t>
      </w:r>
      <w:r>
        <w:t xml:space="preserve"> </w:t>
      </w:r>
      <w:r>
        <w:rPr>
          <w:lang w:eastAsia="zh-CN"/>
        </w:rPr>
        <w:t>as</w:t>
      </w:r>
      <w:r>
        <w:t xml:space="preserve"> a Release 8 UE in terms of co-existence with legacy systems in the adjacent bands.</w:t>
      </w:r>
    </w:p>
    <w:p>
      <w:pPr>
        <w:rPr>
          <w:lang w:eastAsia="zh-CN"/>
        </w:rPr>
      </w:pPr>
      <w:r>
        <w:t>It is concluded that</w:t>
      </w:r>
      <w:r>
        <w:rPr>
          <w:lang w:eastAsia="zh-CN"/>
        </w:rPr>
        <w:t xml:space="preserve"> </w:t>
      </w:r>
      <w:r>
        <w:t xml:space="preserve">even when the </w:t>
      </w:r>
      <w:r>
        <w:rPr>
          <w:lang w:eastAsia="zh-CN"/>
        </w:rPr>
        <w:t>"per antenna connector"</w:t>
      </w:r>
      <w:r>
        <w:t xml:space="preserve"> </w:t>
      </w:r>
      <w:r>
        <w:rPr>
          <w:lang w:eastAsia="zh-CN"/>
        </w:rPr>
        <w:t xml:space="preserve">approach </w:t>
      </w:r>
      <w:r>
        <w:t xml:space="preserve">is adopted in the specifications, </w:t>
      </w:r>
      <w:r>
        <w:rPr>
          <w:lang w:eastAsia="zh-CN"/>
        </w:rPr>
        <w:t xml:space="preserve">the </w:t>
      </w:r>
      <w:r>
        <w:t>total amount of unwanted emissions of a Release 1</w:t>
      </w:r>
      <w:r>
        <w:rPr>
          <w:lang w:eastAsia="zh-CN"/>
        </w:rPr>
        <w:t xml:space="preserve">0 </w:t>
      </w:r>
      <w:r>
        <w:t xml:space="preserve">UE </w:t>
      </w:r>
      <w:r>
        <w:rPr>
          <w:lang w:eastAsia="zh-CN"/>
        </w:rPr>
        <w:t>supporting UL-MIMO would be</w:t>
      </w:r>
      <w:r>
        <w:t xml:space="preserve"> the same as that of a Release 8 UE in </w:t>
      </w:r>
      <w:r>
        <w:rPr>
          <w:lang w:eastAsia="zh-CN"/>
        </w:rPr>
        <w:t>real network</w:t>
      </w:r>
      <w:r>
        <w:t xml:space="preserve"> </w:t>
      </w:r>
      <w:r>
        <w:rPr>
          <w:lang w:eastAsia="zh-CN"/>
        </w:rPr>
        <w:t>if</w:t>
      </w:r>
      <w:r>
        <w:t xml:space="preserve"> the same power control </w:t>
      </w:r>
      <w:r>
        <w:rPr>
          <w:lang w:eastAsia="zh-CN"/>
        </w:rPr>
        <w:t xml:space="preserve">mechanism and the same total </w:t>
      </w:r>
      <w:r>
        <w:t>maximum transmission power</w:t>
      </w:r>
      <w:r>
        <w:rPr>
          <w:lang w:eastAsia="zh-CN"/>
        </w:rPr>
        <w:t xml:space="preserve"> are applied</w:t>
      </w:r>
      <w:r>
        <w:t xml:space="preserve">. Therefore, there </w:t>
      </w:r>
      <w:r>
        <w:rPr>
          <w:lang w:eastAsia="zh-CN"/>
        </w:rPr>
        <w:t>would be no</w:t>
      </w:r>
      <w:r>
        <w:t xml:space="preserve"> co-existence </w:t>
      </w:r>
      <w:r>
        <w:rPr>
          <w:lang w:eastAsia="zh-CN"/>
        </w:rPr>
        <w:t xml:space="preserve">issue </w:t>
      </w:r>
      <w:r>
        <w:t xml:space="preserve">with other legacy systems in the adjacent bands even when the </w:t>
      </w:r>
      <w:r>
        <w:rPr>
          <w:lang w:eastAsia="zh-CN"/>
        </w:rPr>
        <w:t xml:space="preserve">unwanted emission </w:t>
      </w:r>
      <w:r>
        <w:t>requirement</w:t>
      </w:r>
      <w:r>
        <w:rPr>
          <w:lang w:eastAsia="zh-CN"/>
        </w:rPr>
        <w:t>s</w:t>
      </w:r>
      <w:r>
        <w:t xml:space="preserve"> </w:t>
      </w:r>
      <w:r>
        <w:rPr>
          <w:lang w:eastAsia="zh-CN"/>
        </w:rPr>
        <w:t>are</w:t>
      </w:r>
      <w:r>
        <w:t xml:space="preserve"> defined as "Release 8/9 </w:t>
      </w:r>
      <w:r>
        <w:rPr>
          <w:lang w:eastAsia="zh-CN"/>
        </w:rPr>
        <w:t xml:space="preserve">requirements </w:t>
      </w:r>
      <w:r>
        <w:t xml:space="preserve">per antenna </w:t>
      </w:r>
      <w:r>
        <w:rPr>
          <w:lang w:eastAsia="zh-CN"/>
        </w:rPr>
        <w:t>connector</w:t>
      </w:r>
      <w:r>
        <w:t xml:space="preserve">" </w:t>
      </w:r>
      <w:r>
        <w:rPr>
          <w:lang w:eastAsia="zh-CN"/>
        </w:rPr>
        <w:t xml:space="preserve">which is also </w:t>
      </w:r>
      <w:r>
        <w:t xml:space="preserve">in line with the </w:t>
      </w:r>
      <w:r>
        <w:rPr>
          <w:lang w:eastAsia="zh-CN"/>
        </w:rPr>
        <w:t>regulatory</w:t>
      </w:r>
      <w:r>
        <w:t xml:space="preserve"> </w:t>
      </w:r>
      <w:r>
        <w:rPr>
          <w:lang w:eastAsia="zh-CN"/>
        </w:rPr>
        <w:t>r</w:t>
      </w:r>
      <w:r>
        <w:t xml:space="preserve">ecommendation </w:t>
      </w:r>
      <w:r>
        <w:rPr>
          <w:lang w:eastAsia="zh-CN"/>
        </w:rPr>
        <w:t xml:space="preserve">in </w:t>
      </w:r>
      <w:r>
        <w:t>ITU-R SM.329.</w:t>
      </w:r>
    </w:p>
    <w:p>
      <w:pPr>
        <w:rPr>
          <w:rFonts w:eastAsia="SimSun"/>
          <w:lang w:eastAsia="zh-CN"/>
        </w:rPr>
      </w:pPr>
      <w:r>
        <w:rPr>
          <w:lang w:eastAsia="zh-CN"/>
        </w:rPr>
        <w:t>In summary, the requirements for UE with two transmit antenna connectors are "to apply the Rel.-8/9 unwanted emission requirements at each antenna connector".</w:t>
      </w:r>
    </w:p>
    <w:p>
      <w:pPr>
        <w:rPr>
          <w:szCs w:val="21"/>
        </w:rPr>
      </w:pPr>
      <w:r>
        <w:rPr>
          <w:rFonts w:hint="eastAsia"/>
          <w:szCs w:val="21"/>
        </w:rPr>
        <w:t>=</w:t>
      </w:r>
      <w:r>
        <w:rPr>
          <w:szCs w:val="21"/>
        </w:rPr>
        <w:t>====</w:t>
      </w:r>
    </w:p>
    <w:p>
      <w:pPr>
        <w:rPr>
          <w:szCs w:val="21"/>
        </w:rPr>
      </w:pPr>
    </w:p>
    <w:p>
      <w:pPr>
        <w:rPr>
          <w:szCs w:val="21"/>
        </w:rPr>
      </w:pPr>
    </w:p>
    <w:p>
      <w:pPr>
        <w:rPr>
          <w:szCs w:val="21"/>
        </w:rPr>
      </w:pPr>
      <w:r>
        <w:rPr>
          <w:szCs w:val="21"/>
        </w:rPr>
        <w:t xml:space="preserve">Firstly, it is clear that the above report was made under the </w:t>
      </w:r>
      <w:bookmarkStart w:id="5" w:name="_GoBack"/>
      <w:bookmarkEnd w:id="5"/>
      <w:r>
        <w:rPr>
          <w:szCs w:val="21"/>
        </w:rPr>
        <w:t xml:space="preserve">condition that the total amount of unwanted emissions of UE supporting UL-MIMO would be the same as that of UE not supporting UL-MMO. This precondition comes from the </w:t>
      </w:r>
      <w:r>
        <w:rPr>
          <w:lang w:eastAsia="zh-CN"/>
        </w:rPr>
        <w:t>regulatory</w:t>
      </w:r>
      <w:r>
        <w:t xml:space="preserve"> </w:t>
      </w:r>
      <w:r>
        <w:rPr>
          <w:lang w:eastAsia="zh-CN"/>
        </w:rPr>
        <w:t>r</w:t>
      </w:r>
      <w:r>
        <w:t xml:space="preserve">ecommendation </w:t>
      </w:r>
      <w:r>
        <w:rPr>
          <w:lang w:eastAsia="zh-CN"/>
        </w:rPr>
        <w:t xml:space="preserve">in </w:t>
      </w:r>
      <w:r>
        <w:t xml:space="preserve">ITU-R. </w:t>
      </w:r>
    </w:p>
    <w:p>
      <w:pPr>
        <w:rPr>
          <w:szCs w:val="21"/>
        </w:rPr>
      </w:pPr>
    </w:p>
    <w:p>
      <w:pPr>
        <w:rPr>
          <w:b/>
          <w:bCs/>
          <w:szCs w:val="21"/>
        </w:rPr>
      </w:pPr>
      <w:r>
        <w:rPr>
          <w:rFonts w:hint="eastAsia"/>
          <w:b/>
          <w:bCs/>
          <w:szCs w:val="21"/>
        </w:rPr>
        <w:t>O</w:t>
      </w:r>
      <w:r>
        <w:rPr>
          <w:b/>
          <w:bCs/>
          <w:szCs w:val="21"/>
        </w:rPr>
        <w:t xml:space="preserve">bservation 1: In LTE, the total amount of unwanted emissions of UE supporting UL-MIMO is the same as that of UE not supporting UL-MMO considering the regulatory recommendation in ITU-R. </w:t>
      </w:r>
    </w:p>
    <w:p>
      <w:pPr>
        <w:rPr>
          <w:szCs w:val="21"/>
        </w:rPr>
      </w:pPr>
    </w:p>
    <w:p>
      <w:pPr>
        <w:rPr>
          <w:szCs w:val="21"/>
        </w:rPr>
      </w:pPr>
      <w:r>
        <w:rPr>
          <w:rFonts w:hint="eastAsia"/>
          <w:szCs w:val="21"/>
        </w:rPr>
        <w:t>W</w:t>
      </w:r>
      <w:r>
        <w:rPr>
          <w:szCs w:val="21"/>
        </w:rPr>
        <w:t xml:space="preserve">e shall </w:t>
      </w:r>
      <w:r>
        <w:rPr>
          <w:rFonts w:hint="eastAsia"/>
          <w:szCs w:val="21"/>
        </w:rPr>
        <w:t>a</w:t>
      </w:r>
      <w:r>
        <w:rPr>
          <w:szCs w:val="21"/>
        </w:rPr>
        <w:t xml:space="preserve">lso follow it in NR since the above regulatory recommendation does not change. If we do not follow it, there is a risk to violate the regulation in many countries. </w:t>
      </w:r>
    </w:p>
    <w:p>
      <w:pPr>
        <w:rPr>
          <w:szCs w:val="21"/>
        </w:rPr>
      </w:pPr>
    </w:p>
    <w:p>
      <w:pPr>
        <w:rPr>
          <w:b/>
          <w:bCs/>
          <w:szCs w:val="21"/>
        </w:rPr>
      </w:pPr>
      <w:r>
        <w:rPr>
          <w:rFonts w:hint="eastAsia"/>
          <w:b/>
          <w:bCs/>
          <w:szCs w:val="21"/>
        </w:rPr>
        <w:t>P</w:t>
      </w:r>
      <w:r>
        <w:rPr>
          <w:b/>
          <w:bCs/>
          <w:szCs w:val="21"/>
        </w:rPr>
        <w:t xml:space="preserve">roposal 1: In NR, the total amount of unwanted emissions of UE supporting UL-MIMO shall also be the same as that of UE not supporting UL-MMO like LTE. </w:t>
      </w:r>
    </w:p>
    <w:p>
      <w:pPr>
        <w:rPr>
          <w:szCs w:val="21"/>
        </w:rPr>
      </w:pPr>
    </w:p>
    <w:p>
      <w:pPr>
        <w:rPr>
          <w:szCs w:val="21"/>
        </w:rPr>
      </w:pPr>
      <w:r>
        <w:rPr>
          <w:szCs w:val="21"/>
        </w:rPr>
        <w:t xml:space="preserve">Considering the observation 1, it is straightfoward that the requirements of spectrum emission for UL-MIMO are defined as "the sum of all transmit antenna connectors". But due to some reasons, "each transmit antenna connector" approach was adopted to them. In addition, the above TR clearly shows the limitation that "each transmit antenna connector" approach can be adopted under the condition that the average transmission power per antenna connector in UL-MIMO transmission is reduced by 3 dB comparing with that of single antenna connector transmission. </w:t>
      </w:r>
    </w:p>
    <w:p>
      <w:pPr>
        <w:rPr>
          <w:szCs w:val="21"/>
        </w:rPr>
      </w:pPr>
    </w:p>
    <w:p>
      <w:pPr>
        <w:rPr>
          <w:b/>
          <w:bCs/>
          <w:szCs w:val="21"/>
        </w:rPr>
      </w:pPr>
      <w:r>
        <w:rPr>
          <w:rFonts w:hint="eastAsia"/>
          <w:b/>
          <w:bCs/>
          <w:szCs w:val="21"/>
        </w:rPr>
        <w:t>O</w:t>
      </w:r>
      <w:r>
        <w:rPr>
          <w:b/>
          <w:bCs/>
          <w:szCs w:val="21"/>
        </w:rPr>
        <w:t>bservation 2:</w:t>
      </w:r>
      <w:r>
        <w:t xml:space="preserve"> </w:t>
      </w:r>
      <w:r>
        <w:rPr>
          <w:b/>
          <w:bCs/>
          <w:szCs w:val="21"/>
        </w:rPr>
        <w:t xml:space="preserve">The approach of "each transmit antenna connector" can be adopted only when the average transmission power per antenna connector in UL-MIMO transmission is reduced by 3 dB comparing with that of single antenna connector transmission. </w:t>
      </w:r>
    </w:p>
    <w:p>
      <w:pPr>
        <w:rPr>
          <w:b/>
          <w:bCs/>
          <w:szCs w:val="21"/>
        </w:rPr>
      </w:pPr>
    </w:p>
    <w:p>
      <w:pPr>
        <w:rPr>
          <w:szCs w:val="21"/>
        </w:rPr>
      </w:pPr>
      <w:r>
        <w:rPr>
          <w:szCs w:val="21"/>
        </w:rPr>
        <w:t xml:space="preserve">NR UL-MIMO was already discussed in the past meetings and "each transmit antenna connector" approach was also adopted like LTE. Furthermore, new UL-MIMO function, such as full power transmission, is going to be specified. </w:t>
      </w:r>
      <w:r>
        <w:rPr>
          <w:rFonts w:hint="eastAsia"/>
          <w:szCs w:val="21"/>
        </w:rPr>
        <w:t>O</w:t>
      </w:r>
      <w:r>
        <w:rPr>
          <w:szCs w:val="21"/>
        </w:rPr>
        <w:t xml:space="preserve">n the other hand, it is not clarified that whether the requirement for UL-MIMO follows observation 2 or not. We need to confirm it as soon as possible. </w:t>
      </w:r>
    </w:p>
    <w:p>
      <w:pPr>
        <w:rPr>
          <w:szCs w:val="21"/>
        </w:rPr>
      </w:pPr>
    </w:p>
    <w:p>
      <w:pPr>
        <w:rPr>
          <w:b/>
          <w:bCs/>
          <w:szCs w:val="21"/>
        </w:rPr>
      </w:pPr>
      <w:r>
        <w:rPr>
          <w:rFonts w:hint="eastAsia"/>
          <w:b/>
          <w:bCs/>
          <w:szCs w:val="21"/>
        </w:rPr>
        <w:t>P</w:t>
      </w:r>
      <w:r>
        <w:rPr>
          <w:b/>
          <w:bCs/>
          <w:szCs w:val="21"/>
        </w:rPr>
        <w:t xml:space="preserve">roposal 2: RAN4 confirm whether "each transmit antenna connector" approach can be adopted or not in the current UL-MIMO spec and ongoing functions for UL-MIMO. </w:t>
      </w:r>
    </w:p>
    <w:p>
      <w:pPr>
        <w:rPr>
          <w:b/>
          <w:bCs/>
          <w:szCs w:val="21"/>
        </w:rPr>
      </w:pPr>
    </w:p>
    <w:p>
      <w:pPr>
        <w:rPr>
          <w:szCs w:val="21"/>
        </w:rPr>
      </w:pPr>
    </w:p>
    <w:p>
      <w:pPr>
        <w:pStyle w:val="1"/>
        <w:ind w:left="0" w:firstLine="0"/>
      </w:pPr>
      <w:r>
        <w:t xml:space="preserve">3.  </w:t>
      </w:r>
      <w:r>
        <w:tab/>
      </w:r>
      <w:r>
        <w:tab/>
        <w:t>Conclusion</w:t>
      </w:r>
    </w:p>
    <w:p>
      <w:r>
        <w:t xml:space="preserve">This paper shows the background of determining the condition of antenna configuration for UL-MIMO in LTE and proposes to confirm whether the same approach can be adopted or not. </w:t>
      </w:r>
    </w:p>
    <w:p/>
    <w:p>
      <w:pPr>
        <w:rPr>
          <w:b/>
          <w:bCs/>
          <w:szCs w:val="21"/>
        </w:rPr>
      </w:pPr>
      <w:r>
        <w:rPr>
          <w:rFonts w:hint="eastAsia"/>
          <w:b/>
          <w:bCs/>
          <w:szCs w:val="21"/>
        </w:rPr>
        <w:lastRenderedPageBreak/>
        <w:t>O</w:t>
      </w:r>
      <w:r>
        <w:rPr>
          <w:b/>
          <w:bCs/>
          <w:szCs w:val="21"/>
        </w:rPr>
        <w:t xml:space="preserve">bservation 1: In LTE, the total amount of unwanted emissions of UE supporting UL-MIMO is the same as that of UE not supporting UL-MMO considering the regulatory recommendation in ITU-R. </w:t>
      </w:r>
    </w:p>
    <w:p>
      <w:pPr>
        <w:rPr>
          <w:b/>
          <w:bCs/>
          <w:szCs w:val="21"/>
        </w:rPr>
      </w:pPr>
    </w:p>
    <w:p>
      <w:pPr>
        <w:rPr>
          <w:b/>
          <w:bCs/>
          <w:szCs w:val="21"/>
        </w:rPr>
      </w:pPr>
      <w:r>
        <w:rPr>
          <w:rFonts w:hint="eastAsia"/>
          <w:b/>
          <w:bCs/>
          <w:szCs w:val="21"/>
        </w:rPr>
        <w:t>O</w:t>
      </w:r>
      <w:r>
        <w:rPr>
          <w:b/>
          <w:bCs/>
          <w:szCs w:val="21"/>
        </w:rPr>
        <w:t>bservation 2:</w:t>
      </w:r>
      <w:r>
        <w:t xml:space="preserve"> </w:t>
      </w:r>
      <w:r>
        <w:rPr>
          <w:b/>
          <w:bCs/>
          <w:szCs w:val="21"/>
        </w:rPr>
        <w:t xml:space="preserve">The approach of "each transmit antenna connector" can be adopted only when the average transmission power per antenna connector in UL-MIMO transmission is reduced by 3 dB comparing with that of single antenna connector transmission. </w:t>
      </w:r>
    </w:p>
    <w:p/>
    <w:p>
      <w:pPr>
        <w:rPr>
          <w:b/>
          <w:bCs/>
          <w:szCs w:val="21"/>
        </w:rPr>
      </w:pPr>
      <w:r>
        <w:rPr>
          <w:rFonts w:hint="eastAsia"/>
          <w:b/>
          <w:bCs/>
          <w:szCs w:val="21"/>
        </w:rPr>
        <w:t>P</w:t>
      </w:r>
      <w:r>
        <w:rPr>
          <w:b/>
          <w:bCs/>
          <w:szCs w:val="21"/>
        </w:rPr>
        <w:t xml:space="preserve">roposal 1: In NR, the total amount of unwanted emissions of UE supporting UL-MIMO shall also be the same as that of UE not supporting UL-MMO like LTE. </w:t>
      </w:r>
    </w:p>
    <w:p>
      <w:pPr>
        <w:rPr>
          <w:b/>
          <w:bCs/>
          <w:szCs w:val="21"/>
        </w:rPr>
      </w:pPr>
    </w:p>
    <w:p>
      <w:pPr>
        <w:rPr>
          <w:b/>
          <w:bCs/>
          <w:szCs w:val="21"/>
        </w:rPr>
      </w:pPr>
      <w:r>
        <w:rPr>
          <w:rFonts w:hint="eastAsia"/>
          <w:b/>
          <w:bCs/>
          <w:szCs w:val="21"/>
        </w:rPr>
        <w:t>P</w:t>
      </w:r>
      <w:r>
        <w:rPr>
          <w:b/>
          <w:bCs/>
          <w:szCs w:val="21"/>
        </w:rPr>
        <w:t xml:space="preserve">roposal 2: RAN4 confirm whether "each transmit antenna connector" approach can be adopted or not in the current UL-MIMO spec and ongoing functions for UL-MIMO. </w:t>
      </w:r>
    </w:p>
    <w:p>
      <w:pPr>
        <w:pStyle w:val="1"/>
      </w:pPr>
      <w:r>
        <w:t xml:space="preserve">4.  </w:t>
      </w:r>
      <w:r>
        <w:tab/>
        <w:t>Reference</w:t>
      </w:r>
    </w:p>
    <w:p>
      <w:pPr>
        <w:pStyle w:val="CRCoverPage"/>
        <w:tabs>
          <w:tab w:val="right" w:pos="9639"/>
        </w:tabs>
        <w:spacing w:after="0"/>
        <w:ind w:left="1500" w:hangingChars="750" w:hanging="1500"/>
        <w:rPr>
          <w:rFonts w:ascii="Times New Roman" w:hAnsi="Times New Roman"/>
          <w:lang w:eastAsia="ja-JP"/>
        </w:rPr>
      </w:pPr>
      <w:r>
        <w:rPr>
          <w:rFonts w:ascii="Times New Roman" w:hAnsi="Times New Roman"/>
          <w:lang w:eastAsia="ja-JP"/>
        </w:rPr>
        <w:t>[1]  R4-19</w:t>
      </w:r>
      <w:r>
        <w:rPr>
          <w:rFonts w:ascii="Times New Roman" w:hAnsi="Times New Roman" w:hint="eastAsia"/>
          <w:lang w:eastAsia="ja-JP"/>
        </w:rPr>
        <w:t>1</w:t>
      </w:r>
      <w:r>
        <w:rPr>
          <w:rFonts w:ascii="Times New Roman" w:hAnsi="Times New Roman"/>
          <w:lang w:eastAsia="ja-JP"/>
        </w:rPr>
        <w:t>3223  UL MIMO Correction on reference planes</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[2]  R4-19</w:t>
      </w:r>
      <w:r>
        <w:rPr>
          <w:rFonts w:ascii="Times New Roman" w:hAnsi="Times New Roman" w:hint="eastAsia"/>
          <w:lang w:eastAsia="ja-JP"/>
        </w:rPr>
        <w:t>1</w:t>
      </w:r>
      <w:r>
        <w:rPr>
          <w:rFonts w:ascii="Times New Roman" w:hAnsi="Times New Roman"/>
          <w:lang w:eastAsia="ja-JP"/>
        </w:rPr>
        <w:t>3224  CR on UL MIMO correction of reference planes (Cat.F)</w:t>
      </w:r>
    </w:p>
    <w:p>
      <w:pPr>
        <w:pStyle w:val="CRCoverPage"/>
        <w:tabs>
          <w:tab w:val="right" w:pos="9639"/>
        </w:tabs>
        <w:spacing w:after="0"/>
        <w:ind w:left="1600" w:hangingChars="800" w:hanging="1600"/>
        <w:rPr>
          <w:rFonts w:ascii="Times New Roman" w:hAnsi="Times New Roman"/>
          <w:lang w:eastAsia="ja-JP"/>
        </w:rPr>
      </w:pPr>
      <w:r>
        <w:rPr>
          <w:rFonts w:ascii="Times New Roman" w:hAnsi="Times New Roman" w:hint="eastAsia"/>
          <w:lang w:val="en-US" w:eastAsia="ja-JP"/>
        </w:rPr>
        <w:t>[</w:t>
      </w:r>
      <w:r>
        <w:rPr>
          <w:rFonts w:ascii="Times New Roman" w:hAnsi="Times New Roman"/>
          <w:lang w:val="en-US" w:eastAsia="ja-JP"/>
        </w:rPr>
        <w:t>3]  R4-1916138  Correction of transmitter characteristics for UL-MIMO: powerclass 2 and fallback</w:t>
      </w: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Arial Unicode MS"/>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Intel Clear">
    <w:altName w:val="Arial"/>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b"/>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b"/>
      <w:framePr w:wrap="around" w:vAnchor="text" w:hAnchor="margin" w:xAlign="center" w:y="1"/>
      <w:rPr>
        <w:rStyle w:val="aff1"/>
      </w:rPr>
    </w:pPr>
    <w:r>
      <w:rPr>
        <w:rStyle w:val="aff1"/>
      </w:rPr>
      <w:t xml:space="preserve">Page </w:t>
    </w:r>
    <w:r>
      <w:rPr>
        <w:rStyle w:val="aff1"/>
      </w:rPr>
      <w:fldChar w:fldCharType="begin"/>
    </w:r>
    <w:r>
      <w:rPr>
        <w:rStyle w:val="aff1"/>
      </w:rPr>
      <w:instrText xml:space="preserve">PAGE  </w:instrText>
    </w:r>
    <w:r>
      <w:rPr>
        <w:rStyle w:val="aff1"/>
      </w:rPr>
      <w:fldChar w:fldCharType="separate"/>
    </w:r>
    <w:r>
      <w:rPr>
        <w:rStyle w:val="aff1"/>
      </w:rPr>
      <w:t>1</w:t>
    </w:r>
    <w:r>
      <w:rPr>
        <w:rStyle w:val="aff1"/>
      </w:rPr>
      <w:fldChar w:fldCharType="end"/>
    </w:r>
  </w:p>
  <w:p>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1FCF7DC4"/>
    <w:multiLevelType w:val="hybridMultilevel"/>
    <w:tmpl w:val="6C22BA60"/>
    <w:lvl w:ilvl="0" w:tplc="F7D2FDE2">
      <w:start w:val="2"/>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0BD50AE"/>
    <w:multiLevelType w:val="hybridMultilevel"/>
    <w:tmpl w:val="C4F8EA58"/>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61A4196E"/>
    <w:multiLevelType w:val="hybridMultilevel"/>
    <w:tmpl w:val="948AE87E"/>
    <w:lvl w:ilvl="0" w:tplc="7C8ECCD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3"/>
  </w:num>
  <w:num w:numId="4">
    <w:abstractNumId w:val="5"/>
  </w:num>
  <w:num w:numId="5">
    <w:abstractNumId w:val="2"/>
  </w:num>
  <w:num w:numId="6">
    <w:abstractNumId w:val="11"/>
  </w:num>
  <w:num w:numId="7">
    <w:abstractNumId w:val="1"/>
  </w:num>
  <w:num w:numId="8">
    <w:abstractNumId w:val="6"/>
  </w:num>
  <w:num w:numId="9">
    <w:abstractNumId w:val="10"/>
  </w:num>
  <w:num w:numId="10">
    <w:abstractNumId w:val="12"/>
  </w:num>
  <w:num w:numId="11">
    <w:abstractNumId w:val="3"/>
  </w:num>
  <w:num w:numId="12">
    <w:abstractNumId w:val="9"/>
  </w:num>
  <w:num w:numId="13">
    <w:abstractNumId w:val="4"/>
  </w:num>
  <w:num w:numId="14">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aliases w:val="NMP Heading 1,H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lang w:val="en-US"/>
    </w:rPr>
  </w:style>
  <w:style w:type="paragraph" w:styleId="30">
    <w:name w:val="heading 3"/>
    <w:aliases w:val="Underrubrik2,H3,h3,Memo Heading 3,no break,0H,l3,3,list 3,Head 3,1.1.1,3rd level,Major Section Sub Section,PA Minor Section,Head3,Level 3 Head,31,32,33,311,321,34,312,322,35,313,323,36,314,324,37,315,325,38,316,326,39,317,327,310,318,328,1.1,331"/>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5"/>
    <w:unhideWhenUsed/>
    <w:pPr>
      <w:tabs>
        <w:tab w:val="center" w:pos="4252"/>
        <w:tab w:val="right" w:pos="8504"/>
      </w:tabs>
      <w:snapToGrid w:val="0"/>
    </w:pPr>
  </w:style>
  <w:style w:type="character" w:styleId="a6">
    <w:name w:val="footnote reference"/>
    <w:basedOn w:val="a0"/>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1">
    <w:name w:val="toc 9"/>
    <w:basedOn w:val="81"/>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customStyle="1" w:styleId="EditorsNote">
    <w:name w:val="Editor's Note"/>
    <w:aliases w:val="EN"/>
    <w:basedOn w:val="NO"/>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style>
  <w:style w:type="paragraph" w:customStyle="1" w:styleId="B20">
    <w:name w:val="B2"/>
    <w:basedOn w:val="25"/>
    <w:link w:val="B2Char"/>
  </w:style>
  <w:style w:type="paragraph" w:customStyle="1" w:styleId="B30">
    <w:name w:val="B3"/>
    <w:basedOn w:val="34"/>
    <w:link w:val="B3Char"/>
  </w:style>
  <w:style w:type="paragraph" w:customStyle="1" w:styleId="B4">
    <w:name w:val="B4"/>
    <w:basedOn w:val="43"/>
  </w:style>
  <w:style w:type="paragraph" w:customStyle="1" w:styleId="B5">
    <w:name w:val="B5"/>
    <w:basedOn w:val="52"/>
  </w:style>
  <w:style w:type="paragraph" w:styleId="ab">
    <w:name w:val="footer"/>
    <w:basedOn w:val="a"/>
    <w:link w:val="ac"/>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Pr>
      <w:rFonts w:ascii="Arial" w:hAnsi="Arial"/>
      <w:sz w:val="36"/>
      <w:lang w:val="en-GB"/>
    </w:rPr>
  </w:style>
  <w:style w:type="paragraph" w:styleId="ad">
    <w:name w:val="List Paragraph"/>
    <w:aliases w:val="- Bullets,목록 단락"/>
    <w:basedOn w:val="a"/>
    <w:link w:val="ae"/>
    <w:uiPriority w:val="34"/>
    <w:qFormat/>
    <w:pPr>
      <w:ind w:left="720"/>
      <w:contextualSpacing/>
    </w:pPr>
    <w:rPr>
      <w:rFonts w:eastAsia="Times New Roman"/>
      <w:sz w:val="24"/>
      <w:szCs w:val="24"/>
      <w:lang w:eastAsia="zh-CN"/>
    </w:rPr>
  </w:style>
  <w:style w:type="paragraph" w:styleId="Web">
    <w:name w:val="Normal (Web)"/>
    <w:basedOn w:val="a"/>
    <w:uiPriority w:val="99"/>
    <w:unhideWhenUsed/>
    <w:pPr>
      <w:spacing w:before="100" w:beforeAutospacing="1" w:after="100" w:afterAutospacing="1"/>
    </w:pPr>
    <w:rPr>
      <w:rFonts w:eastAsia="Times New Roman"/>
      <w:sz w:val="24"/>
      <w:szCs w:val="24"/>
      <w:lang w:eastAsia="zh-CN"/>
    </w:rPr>
  </w:style>
  <w:style w:type="character" w:styleId="af">
    <w:name w:val="annotation reference"/>
    <w:basedOn w:val="a0"/>
    <w:uiPriority w:val="99"/>
    <w:unhideWhenUsed/>
    <w:rPr>
      <w:sz w:val="16"/>
      <w:szCs w:val="16"/>
    </w:rPr>
  </w:style>
  <w:style w:type="paragraph" w:styleId="af0">
    <w:name w:val="annotation text"/>
    <w:basedOn w:val="a"/>
    <w:link w:val="af1"/>
    <w:uiPriority w:val="99"/>
    <w:unhideWhenUsed/>
  </w:style>
  <w:style w:type="character" w:customStyle="1" w:styleId="af1">
    <w:name w:val="コメント文字列 (文字)"/>
    <w:basedOn w:val="a0"/>
    <w:link w:val="af0"/>
    <w:uiPriority w:val="99"/>
    <w:rPr>
      <w:rFonts w:ascii="Times New Roman" w:hAnsi="Times New Roman"/>
      <w:lang w:val="en-GB" w:eastAsia="en-JM"/>
    </w:rPr>
  </w:style>
  <w:style w:type="paragraph" w:styleId="af2">
    <w:name w:val="annotation subject"/>
    <w:basedOn w:val="af0"/>
    <w:next w:val="af0"/>
    <w:link w:val="af3"/>
    <w:unhideWhenUsed/>
    <w:rPr>
      <w:b/>
      <w:bCs/>
    </w:rPr>
  </w:style>
  <w:style w:type="character" w:customStyle="1" w:styleId="af3">
    <w:name w:val="コメント内容 (文字)"/>
    <w:basedOn w:val="af1"/>
    <w:link w:val="af2"/>
    <w:rPr>
      <w:rFonts w:ascii="Times New Roman" w:hAnsi="Times New Roman"/>
      <w:b/>
      <w:bCs/>
      <w:lang w:val="en-GB" w:eastAsia="en-JM"/>
    </w:rPr>
  </w:style>
  <w:style w:type="paragraph" w:styleId="af4">
    <w:name w:val="Balloon Text"/>
    <w:basedOn w:val="a"/>
    <w:link w:val="af5"/>
    <w:unhideWhenUsed/>
    <w:rPr>
      <w:rFonts w:ascii="Microsoft YaHei UI" w:eastAsia="Microsoft YaHei UI"/>
      <w:sz w:val="18"/>
      <w:szCs w:val="18"/>
    </w:rPr>
  </w:style>
  <w:style w:type="character" w:customStyle="1" w:styleId="af5">
    <w:name w:val="吹き出し (文字)"/>
    <w:basedOn w:val="a0"/>
    <w:link w:val="af4"/>
    <w:rPr>
      <w:rFonts w:ascii="Microsoft YaHei UI" w:eastAsia="Microsoft YaHei UI" w:hAnsi="Times New Roman"/>
      <w:sz w:val="18"/>
      <w:szCs w:val="18"/>
      <w:lang w:val="en-GB" w:eastAsia="en-JM"/>
    </w:rPr>
  </w:style>
  <w:style w:type="paragraph" w:styleId="af6">
    <w:name w:val="Document Map"/>
    <w:basedOn w:val="a"/>
    <w:link w:val="af7"/>
    <w:unhideWhenUsed/>
    <w:rPr>
      <w:rFonts w:ascii="SimSun" w:eastAsia="SimSun"/>
      <w:sz w:val="18"/>
      <w:szCs w:val="18"/>
    </w:rPr>
  </w:style>
  <w:style w:type="character" w:customStyle="1" w:styleId="af7">
    <w:name w:val="見出しマップ (文字)"/>
    <w:basedOn w:val="a0"/>
    <w:link w:val="af6"/>
    <w:rPr>
      <w:rFonts w:ascii="SimSun" w:eastAsia="SimSun" w:hAnsi="Times New Roman"/>
      <w:sz w:val="18"/>
      <w:szCs w:val="18"/>
      <w:lang w:val="en-GB" w:eastAsia="en-JM"/>
    </w:rPr>
  </w:style>
  <w:style w:type="paragraph" w:styleId="af8">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9"/>
    <w:qFormat/>
    <w:pPr>
      <w:snapToGrid w:val="0"/>
      <w:spacing w:after="120"/>
      <w:jc w:val="center"/>
    </w:pPr>
    <w:rPr>
      <w:rFonts w:eastAsia="SimSun"/>
      <w:b/>
      <w:bCs/>
      <w:lang w:eastAsia="zh-CN"/>
    </w:rPr>
  </w:style>
  <w:style w:type="character" w:customStyle="1" w:styleId="af9">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8"/>
    <w:rPr>
      <w:rFonts w:ascii="Times New Roman" w:eastAsia="SimSun" w:hAnsi="Times New Roman"/>
      <w:b/>
      <w:bCs/>
      <w:kern w:val="2"/>
      <w:lang w:val="en-GB"/>
    </w:rPr>
  </w:style>
  <w:style w:type="paragraph" w:customStyle="1" w:styleId="References">
    <w:name w:val="References"/>
    <w:basedOn w:val="a"/>
    <w:pPr>
      <w:numPr>
        <w:numId w:val="1"/>
      </w:numPr>
      <w:snapToGrid w:val="0"/>
      <w:spacing w:after="60"/>
    </w:pPr>
    <w:rPr>
      <w:rFonts w:eastAsia="SimSun"/>
      <w:szCs w:val="16"/>
      <w:lang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b"/>
    <w:pPr>
      <w:snapToGrid w:val="0"/>
      <w:spacing w:after="120"/>
    </w:pPr>
    <w:rPr>
      <w:rFonts w:eastAsia="SimSun"/>
      <w:lang w:eastAsia="en-US"/>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a"/>
    <w:rPr>
      <w:rFonts w:ascii="Times New Roman" w:eastAsia="SimSun" w:hAnsi="Times New Roman"/>
      <w:lang w:eastAsia="en-US"/>
    </w:rPr>
  </w:style>
  <w:style w:type="character" w:styleId="afc">
    <w:name w:val="Hyperlink"/>
    <w:rPr>
      <w:color w:val="0000FF"/>
      <w:kern w:val="2"/>
      <w:u w:val="single"/>
      <w:lang w:val="en-GB" w:eastAsia="zh-CN" w:bidi="ar-SA"/>
    </w:rPr>
  </w:style>
  <w:style w:type="paragraph" w:styleId="26">
    <w:name w:val="Body Text 2"/>
    <w:basedOn w:val="a"/>
    <w:link w:val="27"/>
    <w:pPr>
      <w:snapToGrid w:val="0"/>
    </w:pPr>
    <w:rPr>
      <w:rFonts w:eastAsia="SimSun"/>
      <w:sz w:val="22"/>
      <w:lang w:eastAsia="en-US"/>
    </w:rPr>
  </w:style>
  <w:style w:type="character" w:customStyle="1" w:styleId="27">
    <w:name w:val="本文 2 (文字)"/>
    <w:basedOn w:val="a0"/>
    <w:link w:val="26"/>
    <w:rPr>
      <w:rFonts w:ascii="Times New Roman" w:eastAsia="SimSun" w:hAnsi="Times New Roman"/>
      <w:sz w:val="22"/>
      <w:lang w:eastAsia="en-US"/>
    </w:rPr>
  </w:style>
  <w:style w:type="character" w:styleId="afd">
    <w:name w:val="FollowedHyperlink"/>
    <w:rPr>
      <w:color w:val="800080"/>
      <w:kern w:val="2"/>
      <w:u w:val="single"/>
      <w:lang w:val="en-GB" w:eastAsia="zh-CN" w:bidi="ar-SA"/>
    </w:rPr>
  </w:style>
  <w:style w:type="table" w:styleId="afe">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4"/>
    <w:rPr>
      <w:rFonts w:asciiTheme="minorHAnsi" w:hAnsiTheme="minorHAnsi" w:cstheme="minorBidi"/>
      <w:kern w:val="2"/>
      <w:sz w:val="21"/>
      <w:szCs w:val="22"/>
      <w:lang w:eastAsia="ja-JP"/>
    </w:rPr>
  </w:style>
  <w:style w:type="character" w:customStyle="1" w:styleId="ac">
    <w:name w:val="フッター (文字)"/>
    <w:basedOn w:val="a0"/>
    <w:link w:val="ab"/>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e">
    <w:name w:val="リスト段落 (文字)"/>
    <w:aliases w:val="- Bullets (文字),목록 단락 (文字)"/>
    <w:link w:val="ad"/>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f">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laceholder Text"/>
    <w:basedOn w:val="a0"/>
    <w:uiPriority w:val="99"/>
    <w:semiHidden/>
    <w:rPr>
      <w:color w:val="808080"/>
    </w:rPr>
  </w:style>
  <w:style w:type="character" w:styleId="aff1">
    <w:name w:val="page number"/>
    <w:basedOn w:val="a0"/>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0"/>
    <w:link w:val="TAN"/>
    <w:qFormat/>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character" w:customStyle="1" w:styleId="TALChar">
    <w:name w:val="TAL Char"/>
    <w:link w:val="TAL"/>
    <w:rPr>
      <w:rFonts w:ascii="Arial" w:hAnsi="Arial" w:cstheme="minorBidi"/>
      <w:kern w:val="2"/>
      <w:sz w:val="18"/>
      <w:szCs w:val="22"/>
      <w:lang w:eastAsia="ja-JP"/>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Pr>
      <w:rFonts w:ascii="Arial" w:hAnsi="Arial"/>
      <w:sz w:val="32"/>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Pr>
      <w:rFonts w:ascii="Arial" w:hAnsi="Arial"/>
      <w:sz w:val="28"/>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Pr>
      <w:rFonts w:ascii="Arial" w:hAnsi="Arial"/>
      <w:sz w:val="22"/>
    </w:rPr>
  </w:style>
  <w:style w:type="character" w:customStyle="1" w:styleId="H6Char">
    <w:name w:val="H6 Char"/>
    <w:link w:val="H6"/>
    <w:rPr>
      <w:rFonts w:ascii="Arial" w:hAnsi="Arial"/>
    </w:rPr>
  </w:style>
  <w:style w:type="character" w:customStyle="1" w:styleId="60">
    <w:name w:val="見出し 6 (文字)"/>
    <w:aliases w:val="T1 (文字),Header 6 (文字)"/>
    <w:basedOn w:val="H6Char"/>
    <w:link w:val="6"/>
    <w:rPr>
      <w:rFonts w:ascii="Arial" w:hAnsi="Arial"/>
    </w:rPr>
  </w:style>
  <w:style w:type="character" w:customStyle="1" w:styleId="NOChar">
    <w:name w:val="NO Char"/>
    <w:link w:val="NO"/>
    <w:qFormat/>
    <w:rPr>
      <w:rFonts w:asciiTheme="minorHAnsi" w:hAnsiTheme="minorHAnsi" w:cstheme="minorBidi"/>
      <w:kern w:val="2"/>
      <w:sz w:val="21"/>
      <w:szCs w:val="22"/>
      <w:lang w:eastAsia="ja-JP"/>
    </w:rPr>
  </w:style>
  <w:style w:type="character" w:customStyle="1" w:styleId="TALCar">
    <w:name w:val="TAL Car"/>
    <w:qFormat/>
    <w:rPr>
      <w:rFonts w:ascii="Arial" w:eastAsia="Times New Roman" w:hAnsi="Arial"/>
      <w:sz w:val="18"/>
    </w:rPr>
  </w:style>
  <w:style w:type="character" w:customStyle="1" w:styleId="EXChar">
    <w:name w:val="EX Char"/>
    <w:link w:val="EX"/>
    <w:rPr>
      <w:rFonts w:asciiTheme="minorHAnsi" w:hAnsiTheme="minorHAnsi" w:cstheme="minorBidi"/>
      <w:kern w:val="2"/>
      <w:sz w:val="21"/>
      <w:szCs w:val="22"/>
      <w:lang w:eastAsia="ja-JP"/>
    </w:rPr>
  </w:style>
  <w:style w:type="character" w:customStyle="1" w:styleId="TFChar">
    <w:name w:val="TF Char"/>
    <w:link w:val="TF"/>
    <w:rPr>
      <w:rFonts w:ascii="Arial" w:hAnsi="Arial" w:cstheme="minorBidi"/>
      <w:b/>
      <w:kern w:val="2"/>
      <w:sz w:val="21"/>
      <w:szCs w:val="22"/>
      <w:lang w:eastAsia="ja-JP"/>
    </w:rPr>
  </w:style>
  <w:style w:type="paragraph" w:styleId="aff2">
    <w:name w:val="index heading"/>
    <w:basedOn w:val="a"/>
    <w:next w:val="a"/>
    <w:pPr>
      <w:widowControl/>
      <w:pBdr>
        <w:top w:val="single" w:sz="12" w:space="0" w:color="auto"/>
      </w:pBdr>
      <w:overflowPunct w:val="0"/>
      <w:autoSpaceDE w:val="0"/>
      <w:autoSpaceDN w:val="0"/>
      <w:adjustRightInd w:val="0"/>
      <w:spacing w:before="360" w:after="240"/>
      <w:jc w:val="left"/>
      <w:textAlignment w:val="baseline"/>
    </w:pPr>
    <w:rPr>
      <w:rFonts w:ascii="Times New Roman" w:eastAsia="Times New Roman" w:hAnsi="Times New Roman" w:cs="Times New Roman"/>
      <w:b/>
      <w:i/>
      <w:kern w:val="0"/>
      <w:sz w:val="26"/>
      <w:szCs w:val="20"/>
      <w:lang w:val="en-GB" w:eastAsia="ko-KR"/>
    </w:rPr>
  </w:style>
  <w:style w:type="paragraph" w:styleId="aff3">
    <w:name w:val="Plain Text"/>
    <w:basedOn w:val="a"/>
    <w:link w:val="aff4"/>
    <w:pPr>
      <w:widowControl/>
      <w:overflowPunct w:val="0"/>
      <w:autoSpaceDE w:val="0"/>
      <w:autoSpaceDN w:val="0"/>
      <w:adjustRightInd w:val="0"/>
      <w:spacing w:after="180"/>
      <w:jc w:val="left"/>
      <w:textAlignment w:val="baseline"/>
    </w:pPr>
    <w:rPr>
      <w:rFonts w:ascii="Courier New" w:eastAsia="Malgun Gothic" w:hAnsi="Courier New" w:cs="Times New Roman"/>
      <w:kern w:val="0"/>
      <w:sz w:val="20"/>
      <w:szCs w:val="20"/>
      <w:lang w:val="nb-NO"/>
    </w:rPr>
  </w:style>
  <w:style w:type="character" w:customStyle="1" w:styleId="aff4">
    <w:name w:val="書式なし (文字)"/>
    <w:basedOn w:val="a0"/>
    <w:link w:val="aff3"/>
    <w:rPr>
      <w:rFonts w:ascii="Courier New" w:eastAsia="Malgun Gothic" w:hAnsi="Courier New"/>
      <w:lang w:val="nb-NO" w:eastAsia="ja-JP"/>
    </w:rPr>
  </w:style>
  <w:style w:type="paragraph" w:customStyle="1" w:styleId="TableText">
    <w:name w:val="TableText"/>
    <w:basedOn w:val="aff5"/>
    <w:pPr>
      <w:keepNext/>
      <w:keepLines/>
      <w:widowControl/>
      <w:ind w:left="0"/>
      <w:jc w:val="center"/>
    </w:pPr>
    <w:rPr>
      <w:sz w:val="20"/>
      <w:lang w:eastAsia="en-US"/>
    </w:rPr>
  </w:style>
  <w:style w:type="paragraph" w:styleId="aff5">
    <w:name w:val="Body Text Indent"/>
    <w:basedOn w:val="a"/>
    <w:link w:val="aff6"/>
    <w:pPr>
      <w:overflowPunct w:val="0"/>
      <w:autoSpaceDE w:val="0"/>
      <w:autoSpaceDN w:val="0"/>
      <w:adjustRightInd w:val="0"/>
      <w:spacing w:after="180"/>
      <w:ind w:left="210"/>
      <w:textAlignment w:val="baseline"/>
    </w:pPr>
    <w:rPr>
      <w:rFonts w:ascii="Times New Roman" w:eastAsia="Malgun Gothic" w:hAnsi="Times New Roman" w:cs="Times New Roman"/>
      <w:snapToGrid w:val="0"/>
      <w:szCs w:val="20"/>
      <w:lang w:val="en-GB" w:eastAsia="x-none"/>
    </w:rPr>
  </w:style>
  <w:style w:type="character" w:customStyle="1" w:styleId="aff6">
    <w:name w:val="本文インデント (文字)"/>
    <w:basedOn w:val="a0"/>
    <w:link w:val="aff5"/>
    <w:rPr>
      <w:rFonts w:ascii="Times New Roman" w:eastAsia="Malgun Gothic" w:hAnsi="Times New Roman"/>
      <w:snapToGrid w:val="0"/>
      <w:kern w:val="2"/>
      <w:sz w:val="21"/>
      <w:lang w:val="en-GB" w:eastAsia="x-none"/>
    </w:rPr>
  </w:style>
  <w:style w:type="paragraph" w:styleId="35">
    <w:name w:val="Body Text 3"/>
    <w:basedOn w:val="a"/>
    <w:link w:val="36"/>
    <w:pPr>
      <w:keepNext/>
      <w:keepLines/>
      <w:widowControl/>
      <w:overflowPunct w:val="0"/>
      <w:autoSpaceDE w:val="0"/>
      <w:autoSpaceDN w:val="0"/>
      <w:adjustRightInd w:val="0"/>
      <w:spacing w:after="180"/>
      <w:jc w:val="left"/>
      <w:textAlignment w:val="baseline"/>
    </w:pPr>
    <w:rPr>
      <w:rFonts w:ascii="Times New Roman" w:eastAsia="Osaka" w:hAnsi="Times New Roman" w:cs="Times New Roman"/>
      <w:color w:val="000000"/>
      <w:kern w:val="0"/>
      <w:sz w:val="20"/>
      <w:szCs w:val="20"/>
      <w:lang w:val="en-GB" w:eastAsia="x-none"/>
    </w:rPr>
  </w:style>
  <w:style w:type="character" w:customStyle="1" w:styleId="36">
    <w:name w:val="本文 3 (文字)"/>
    <w:basedOn w:val="a0"/>
    <w:link w:val="35"/>
    <w:rPr>
      <w:rFonts w:ascii="Times New Roman" w:eastAsia="Osaka" w:hAnsi="Times New Roman"/>
      <w:color w:val="000000"/>
      <w:lang w:val="en-GB" w:eastAsia="x-none"/>
    </w:rPr>
  </w:style>
  <w:style w:type="paragraph" w:customStyle="1" w:styleId="CharCharCharCharChar">
    <w:name w:val="Char Char Char Char Char"/>
    <w:semiHidden/>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basedOn w:val="a0"/>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Heading1Char">
    <w:name w:val="Heading 1 Char"/>
    <w:rPr>
      <w:rFonts w:ascii="Arial" w:hAnsi="Arial"/>
      <w:sz w:val="36"/>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Pr>
      <w:rFonts w:ascii="Arial" w:hAnsi="Arial"/>
    </w:rPr>
  </w:style>
  <w:style w:type="character" w:customStyle="1" w:styleId="T1Char1">
    <w:name w:val="T1 Char1"/>
    <w:aliases w:val="Header 6 Char Char1"/>
    <w:basedOn w:val="H6Char"/>
    <w:rPr>
      <w:rFonts w:ascii="Arial"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Pr>
      <w:rFonts w:ascii="Arial" w:eastAsia="ＭＳ 明朝"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8">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37">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Pr>
      <w:rFonts w:ascii="Arial" w:hAnsi="Arial"/>
    </w:rPr>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aff8">
    <w:name w:val="Revision"/>
    <w:hidden/>
    <w:uiPriority w:val="99"/>
    <w:semiHidden/>
    <w:rPr>
      <w:rFonts w:ascii="Times New Roman" w:eastAsia="Batang" w:hAnsi="Times New Roman"/>
      <w:lang w:val="en-GB" w:eastAsia="en-US"/>
    </w:rPr>
  </w:style>
  <w:style w:type="paragraph" w:styleId="29">
    <w:name w:val="Body Text Indent 2"/>
    <w:basedOn w:val="a"/>
    <w:link w:val="2a"/>
    <w:pPr>
      <w:widowControl/>
      <w:overflowPunct w:val="0"/>
      <w:autoSpaceDE w:val="0"/>
      <w:autoSpaceDN w:val="0"/>
      <w:adjustRightInd w:val="0"/>
      <w:spacing w:after="180"/>
      <w:ind w:leftChars="100" w:left="400" w:hangingChars="100" w:hanging="200"/>
      <w:jc w:val="left"/>
      <w:textAlignment w:val="baseline"/>
    </w:pPr>
    <w:rPr>
      <w:rFonts w:ascii="Times New Roman" w:eastAsia="ＭＳ 明朝" w:hAnsi="Times New Roman" w:cs="Times New Roman"/>
      <w:kern w:val="0"/>
      <w:sz w:val="20"/>
      <w:szCs w:val="20"/>
      <w:lang w:val="en-GB" w:eastAsia="en-GB"/>
    </w:rPr>
  </w:style>
  <w:style w:type="character" w:customStyle="1" w:styleId="2a">
    <w:name w:val="本文インデント 2 (文字)"/>
    <w:basedOn w:val="a0"/>
    <w:link w:val="29"/>
    <w:rPr>
      <w:rFonts w:ascii="Times New Roman" w:eastAsia="ＭＳ 明朝" w:hAnsi="Times New Roman"/>
      <w:lang w:val="en-GB" w:eastAsia="en-GB"/>
    </w:rPr>
  </w:style>
  <w:style w:type="paragraph" w:styleId="aff9">
    <w:name w:val="Normal Indent"/>
    <w:basedOn w:val="a"/>
    <w:pPr>
      <w:widowControl/>
      <w:ind w:left="851"/>
      <w:jc w:val="left"/>
    </w:pPr>
    <w:rPr>
      <w:rFonts w:ascii="Times New Roman" w:eastAsia="ＭＳ 明朝" w:hAnsi="Times New Roman" w:cs="Times New Roman"/>
      <w:kern w:val="0"/>
      <w:sz w:val="20"/>
      <w:szCs w:val="20"/>
      <w:lang w:val="it-IT" w:eastAsia="en-GB"/>
    </w:rPr>
  </w:style>
  <w:style w:type="paragraph" w:styleId="54">
    <w:name w:val="List Number 5"/>
    <w:basedOn w:val="a"/>
    <w:pPr>
      <w:widowControl/>
      <w:tabs>
        <w:tab w:val="num" w:pos="851"/>
        <w:tab w:val="num" w:pos="1800"/>
      </w:tabs>
      <w:overflowPunct w:val="0"/>
      <w:autoSpaceDE w:val="0"/>
      <w:autoSpaceDN w:val="0"/>
      <w:adjustRightInd w:val="0"/>
      <w:spacing w:after="180"/>
      <w:ind w:left="1800" w:hanging="851"/>
      <w:jc w:val="left"/>
      <w:textAlignment w:val="baseline"/>
    </w:pPr>
    <w:rPr>
      <w:rFonts w:ascii="Times New Roman" w:eastAsia="ＭＳ 明朝" w:hAnsi="Times New Roman" w:cs="Times New Roman"/>
      <w:kern w:val="0"/>
      <w:sz w:val="20"/>
      <w:szCs w:val="20"/>
      <w:lang w:val="en-GB" w:eastAsia="en-GB"/>
    </w:rPr>
  </w:style>
  <w:style w:type="paragraph" w:styleId="3">
    <w:name w:val="List Number 3"/>
    <w:basedOn w:val="a"/>
    <w:pPr>
      <w:widowControl/>
      <w:numPr>
        <w:numId w:val="5"/>
      </w:numPr>
      <w:tabs>
        <w:tab w:val="num" w:pos="926"/>
      </w:tabs>
      <w:overflowPunct w:val="0"/>
      <w:autoSpaceDE w:val="0"/>
      <w:autoSpaceDN w:val="0"/>
      <w:adjustRightInd w:val="0"/>
      <w:spacing w:after="180"/>
      <w:ind w:left="926"/>
      <w:jc w:val="left"/>
      <w:textAlignment w:val="baseline"/>
    </w:pPr>
    <w:rPr>
      <w:rFonts w:ascii="Times New Roman" w:eastAsia="ＭＳ 明朝" w:hAnsi="Times New Roman" w:cs="Times New Roman"/>
      <w:kern w:val="0"/>
      <w:sz w:val="20"/>
      <w:szCs w:val="20"/>
      <w:lang w:val="en-GB" w:eastAsia="en-GB"/>
    </w:rPr>
  </w:style>
  <w:style w:type="paragraph" w:styleId="4">
    <w:name w:val="List Number 4"/>
    <w:basedOn w:val="a"/>
    <w:pPr>
      <w:widowControl/>
      <w:numPr>
        <w:numId w:val="4"/>
      </w:numPr>
      <w:tabs>
        <w:tab w:val="num" w:pos="1209"/>
      </w:tabs>
      <w:overflowPunct w:val="0"/>
      <w:autoSpaceDE w:val="0"/>
      <w:autoSpaceDN w:val="0"/>
      <w:adjustRightInd w:val="0"/>
      <w:spacing w:after="180"/>
      <w:ind w:left="1209"/>
      <w:jc w:val="left"/>
      <w:textAlignment w:val="baseline"/>
    </w:pPr>
    <w:rPr>
      <w:rFonts w:ascii="Times New Roman" w:eastAsia="ＭＳ 明朝" w:hAnsi="Times New Roman" w:cs="Times New Roman"/>
      <w:kern w:val="0"/>
      <w:sz w:val="20"/>
      <w:szCs w:val="20"/>
      <w:lang w:val="en-GB" w:eastAsia="en-GB"/>
    </w:rPr>
  </w:style>
  <w:style w:type="character" w:styleId="affa">
    <w:name w:val="Strong"/>
    <w:qFormat/>
    <w:rPr>
      <w:b/>
      <w:bCs/>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ffb">
    <w:name w:val="修订"/>
    <w:hidden/>
    <w:semiHidden/>
    <w:rPr>
      <w:rFonts w:ascii="Times New Roman" w:eastAsia="Batang" w:hAnsi="Times New Roman"/>
      <w:lang w:val="en-GB" w:eastAsia="en-US"/>
    </w:rPr>
  </w:style>
  <w:style w:type="paragraph" w:styleId="affc">
    <w:name w:val="endnote text"/>
    <w:basedOn w:val="a"/>
    <w:link w:val="affd"/>
    <w:pPr>
      <w:widowControl/>
      <w:snapToGrid w:val="0"/>
      <w:spacing w:after="180"/>
      <w:jc w:val="left"/>
    </w:pPr>
    <w:rPr>
      <w:rFonts w:ascii="Times New Roman" w:eastAsia="SimSun" w:hAnsi="Times New Roman" w:cs="Times New Roman"/>
      <w:kern w:val="0"/>
      <w:sz w:val="20"/>
      <w:szCs w:val="20"/>
      <w:lang w:val="en-GB" w:eastAsia="x-none"/>
    </w:rPr>
  </w:style>
  <w:style w:type="character" w:customStyle="1" w:styleId="affd">
    <w:name w:val="文末脚注文字列 (文字)"/>
    <w:basedOn w:val="a0"/>
    <w:link w:val="affc"/>
    <w:rPr>
      <w:rFonts w:ascii="Times New Roman" w:eastAsia="SimSun" w:hAnsi="Times New Roman"/>
      <w:lang w:val="en-GB" w:eastAsia="x-none"/>
    </w:rPr>
  </w:style>
  <w:style w:type="character" w:styleId="affe">
    <w:name w:val="endnote reference"/>
    <w:rPr>
      <w:vertAlign w:val="superscript"/>
    </w:rPr>
  </w:style>
  <w:style w:type="character" w:customStyle="1" w:styleId="btChar3">
    <w:name w:val="bt Char3"/>
    <w:rPr>
      <w:lang w:val="en-GB" w:eastAsia="ja-JP" w:bidi="ar-SA"/>
    </w:rPr>
  </w:style>
  <w:style w:type="paragraph" w:styleId="afff">
    <w:name w:val="Title"/>
    <w:basedOn w:val="a"/>
    <w:next w:val="a"/>
    <w:link w:val="afff0"/>
    <w:qFormat/>
    <w:pPr>
      <w:widowControl/>
      <w:overflowPunct w:val="0"/>
      <w:autoSpaceDE w:val="0"/>
      <w:autoSpaceDN w:val="0"/>
      <w:adjustRightInd w:val="0"/>
      <w:spacing w:before="240" w:after="60"/>
      <w:jc w:val="left"/>
      <w:textAlignment w:val="baseline"/>
      <w:outlineLvl w:val="0"/>
    </w:pPr>
    <w:rPr>
      <w:rFonts w:ascii="Courier New" w:eastAsia="Malgun Gothic" w:hAnsi="Courier New" w:cs="Times New Roman"/>
      <w:kern w:val="0"/>
      <w:sz w:val="20"/>
      <w:szCs w:val="20"/>
      <w:lang w:val="nb-NO" w:eastAsia="x-none"/>
    </w:rPr>
  </w:style>
  <w:style w:type="character" w:customStyle="1" w:styleId="afff0">
    <w:name w:val="表題 (文字)"/>
    <w:basedOn w:val="a0"/>
    <w:link w:val="afff"/>
    <w:rPr>
      <w:rFonts w:ascii="Courier New" w:eastAsia="Malgun Gothic" w:hAnsi="Courier New"/>
      <w:lang w:val="nb-NO" w:eastAsia="x-none"/>
    </w:rPr>
  </w:style>
  <w:style w:type="paragraph" w:customStyle="1" w:styleId="FL">
    <w:name w:val="FL"/>
    <w:basedOn w:val="a"/>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1">
    <w:name w:val="Date"/>
    <w:basedOn w:val="a"/>
    <w:next w:val="a"/>
    <w:link w:val="afff2"/>
    <w:pPr>
      <w:widowControl/>
      <w:overflowPunct w:val="0"/>
      <w:autoSpaceDE w:val="0"/>
      <w:autoSpaceDN w:val="0"/>
      <w:adjustRightInd w:val="0"/>
      <w:spacing w:after="180"/>
      <w:jc w:val="left"/>
      <w:textAlignment w:val="baseline"/>
    </w:pPr>
    <w:rPr>
      <w:rFonts w:ascii="Times New Roman" w:eastAsia="Malgun Gothic" w:hAnsi="Times New Roman" w:cs="Times New Roman"/>
      <w:kern w:val="0"/>
      <w:sz w:val="20"/>
      <w:szCs w:val="20"/>
      <w:lang w:val="en-GB" w:eastAsia="x-none"/>
    </w:rPr>
  </w:style>
  <w:style w:type="character" w:customStyle="1" w:styleId="afff2">
    <w:name w:val="日付 (文字)"/>
    <w:basedOn w:val="a0"/>
    <w:link w:val="afff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Malgun Gothic" w:hAnsi="Times New Roman"/>
      <w:sz w:val="24"/>
      <w:szCs w:val="24"/>
      <w:lang w:val="en-GB" w:eastAsia="ko-KR"/>
    </w:rPr>
  </w:style>
  <w:style w:type="paragraph" w:customStyle="1" w:styleId="-PAGE-">
    <w:name w:val="- PAGE -"/>
    <w:rPr>
      <w:rFonts w:ascii="Times New Roman" w:eastAsia="Malgun Gothic" w:hAnsi="Times New Roman"/>
      <w:sz w:val="24"/>
      <w:szCs w:val="24"/>
      <w:lang w:val="en-GB" w:eastAsia="ko-KR"/>
    </w:rPr>
  </w:style>
  <w:style w:type="paragraph" w:customStyle="1" w:styleId="PageXofY">
    <w:name w:val="Page X of Y"/>
    <w:rPr>
      <w:rFonts w:ascii="Times New Roman" w:eastAsia="Malgun Gothic" w:hAnsi="Times New Roman"/>
      <w:sz w:val="24"/>
      <w:szCs w:val="24"/>
      <w:lang w:val="en-GB" w:eastAsia="ko-KR"/>
    </w:rPr>
  </w:style>
  <w:style w:type="paragraph" w:customStyle="1" w:styleId="Createdby">
    <w:name w:val="Created by"/>
    <w:rPr>
      <w:rFonts w:ascii="Times New Roman" w:eastAsia="Malgun Gothic" w:hAnsi="Times New Roman"/>
      <w:sz w:val="24"/>
      <w:szCs w:val="24"/>
      <w:lang w:val="en-GB" w:eastAsia="ko-KR"/>
    </w:rPr>
  </w:style>
  <w:style w:type="paragraph" w:customStyle="1" w:styleId="Createdon">
    <w:name w:val="Created on"/>
    <w:rPr>
      <w:rFonts w:ascii="Times New Roman" w:eastAsia="Malgun Gothic" w:hAnsi="Times New Roman"/>
      <w:sz w:val="24"/>
      <w:szCs w:val="24"/>
      <w:lang w:val="en-GB" w:eastAsia="ko-KR"/>
    </w:rPr>
  </w:style>
  <w:style w:type="paragraph" w:customStyle="1" w:styleId="Lastprinted">
    <w:name w:val="Last printed"/>
    <w:rPr>
      <w:rFonts w:ascii="Times New Roman" w:eastAsia="Malgun Gothic" w:hAnsi="Times New Roman"/>
      <w:sz w:val="24"/>
      <w:szCs w:val="24"/>
      <w:lang w:val="en-GB" w:eastAsia="ko-KR"/>
    </w:rPr>
  </w:style>
  <w:style w:type="paragraph" w:customStyle="1" w:styleId="Lastsavedby">
    <w:name w:val="Last saved by"/>
    <w:rPr>
      <w:rFonts w:ascii="Times New Roman" w:eastAsia="Malgun Gothic" w:hAnsi="Times New Roman"/>
      <w:sz w:val="24"/>
      <w:szCs w:val="24"/>
      <w:lang w:val="en-GB" w:eastAsia="ko-KR"/>
    </w:rPr>
  </w:style>
  <w:style w:type="paragraph" w:customStyle="1" w:styleId="Filename">
    <w:name w:val="Filename"/>
    <w:rPr>
      <w:rFonts w:ascii="Times New Roman" w:eastAsia="Malgun Gothic" w:hAnsi="Times New Roman"/>
      <w:sz w:val="24"/>
      <w:szCs w:val="24"/>
      <w:lang w:val="en-GB" w:eastAsia="ko-KR"/>
    </w:rPr>
  </w:style>
  <w:style w:type="paragraph" w:customStyle="1" w:styleId="Filenameandpath">
    <w:name w:val="Filename and path"/>
    <w:rPr>
      <w:rFonts w:ascii="Times New Roman" w:eastAsia="Malgun Gothic" w:hAnsi="Times New Roman"/>
      <w:sz w:val="24"/>
      <w:szCs w:val="24"/>
      <w:lang w:val="en-GB" w:eastAsia="ko-KR"/>
    </w:rPr>
  </w:style>
  <w:style w:type="paragraph" w:customStyle="1" w:styleId="AuthorPageDate">
    <w:name w:val="Author  Page #  Date"/>
    <w:rPr>
      <w:rFonts w:ascii="Times New Roman" w:eastAsia="Malgun Gothic" w:hAnsi="Times New Roman"/>
      <w:sz w:val="24"/>
      <w:szCs w:val="24"/>
      <w:lang w:val="en-GB" w:eastAsia="ko-KR"/>
    </w:rPr>
  </w:style>
  <w:style w:type="paragraph" w:customStyle="1" w:styleId="ConfidentialPageDate">
    <w:name w:val="Confidential  Page #  Date"/>
    <w:rPr>
      <w:rFonts w:ascii="Times New Roman" w:eastAsia="Malgun Gothic" w:hAnsi="Times New Roman"/>
      <w:sz w:val="24"/>
      <w:szCs w:val="24"/>
      <w:lang w:val="en-GB" w:eastAsia="ko-KR"/>
    </w:rPr>
  </w:style>
  <w:style w:type="paragraph" w:customStyle="1" w:styleId="tdoc-header">
    <w:name w:val="tdoc-header"/>
    <w:rPr>
      <w:rFonts w:ascii="Arial" w:eastAsia="Malgun Gothic" w:hAnsi="Arial"/>
      <w:noProof/>
      <w:sz w:val="24"/>
      <w:lang w:val="en-GB" w:eastAsia="en-US"/>
    </w:rPr>
  </w:style>
  <w:style w:type="paragraph" w:customStyle="1" w:styleId="INDENT1">
    <w:name w:val="INDENT1"/>
    <w:basedOn w:val="a"/>
    <w:pPr>
      <w:widowControl/>
      <w:overflowPunct w:val="0"/>
      <w:autoSpaceDE w:val="0"/>
      <w:autoSpaceDN w:val="0"/>
      <w:adjustRightInd w:val="0"/>
      <w:spacing w:after="180"/>
      <w:ind w:left="851"/>
      <w:jc w:val="left"/>
      <w:textAlignment w:val="baseline"/>
    </w:pPr>
    <w:rPr>
      <w:rFonts w:ascii="Times New Roman" w:eastAsia="Times New Roman" w:hAnsi="Times New Roman" w:cs="Times New Roman"/>
      <w:kern w:val="0"/>
      <w:sz w:val="20"/>
      <w:szCs w:val="20"/>
      <w:lang w:val="en-GB"/>
    </w:rPr>
  </w:style>
  <w:style w:type="paragraph" w:customStyle="1" w:styleId="INDENT2">
    <w:name w:val="INDENT2"/>
    <w:basedOn w:val="a"/>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val="en-GB"/>
    </w:rPr>
  </w:style>
  <w:style w:type="paragraph" w:customStyle="1" w:styleId="INDENT3">
    <w:name w:val="INDENT3"/>
    <w:basedOn w:val="a"/>
    <w:pPr>
      <w:widowControl/>
      <w:overflowPunct w:val="0"/>
      <w:autoSpaceDE w:val="0"/>
      <w:autoSpaceDN w:val="0"/>
      <w:adjustRightInd w:val="0"/>
      <w:spacing w:after="180"/>
      <w:ind w:left="1701" w:hanging="567"/>
      <w:jc w:val="left"/>
      <w:textAlignment w:val="baseline"/>
    </w:pPr>
    <w:rPr>
      <w:rFonts w:ascii="Times New Roman" w:eastAsia="Times New Roman" w:hAnsi="Times New Roman" w:cs="Times New Roman"/>
      <w:kern w:val="0"/>
      <w:sz w:val="20"/>
      <w:szCs w:val="20"/>
      <w:lang w:val="en-GB"/>
    </w:rPr>
  </w:style>
  <w:style w:type="paragraph" w:customStyle="1" w:styleId="FigureTitle">
    <w:name w:val="Figure_Title"/>
    <w:basedOn w:val="a"/>
    <w:next w:val="a"/>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cs="Times New Roman"/>
      <w:b/>
      <w:kern w:val="0"/>
      <w:sz w:val="24"/>
      <w:szCs w:val="20"/>
      <w:lang w:val="en-GB"/>
    </w:rPr>
  </w:style>
  <w:style w:type="paragraph" w:customStyle="1" w:styleId="RecCCITT">
    <w:name w:val="Rec_CCITT_#"/>
    <w:basedOn w:val="a"/>
    <w:pPr>
      <w:keepNext/>
      <w:keepLines/>
      <w:widowControl/>
      <w:overflowPunct w:val="0"/>
      <w:autoSpaceDE w:val="0"/>
      <w:autoSpaceDN w:val="0"/>
      <w:adjustRightInd w:val="0"/>
      <w:spacing w:after="180"/>
      <w:jc w:val="left"/>
      <w:textAlignment w:val="baseline"/>
    </w:pPr>
    <w:rPr>
      <w:rFonts w:ascii="Times New Roman" w:eastAsia="Times New Roman" w:hAnsi="Times New Roman" w:cs="Times New Roman"/>
      <w:b/>
      <w:kern w:val="0"/>
      <w:sz w:val="20"/>
      <w:szCs w:val="20"/>
      <w:lang w:val="en-GB"/>
    </w:rPr>
  </w:style>
  <w:style w:type="paragraph" w:customStyle="1" w:styleId="enumlev2">
    <w:name w:val="enumlev2"/>
    <w:basedOn w:val="a"/>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Times New Roman" w:hAnsi="Times New Roman" w:cs="Times New Roman"/>
      <w:kern w:val="0"/>
      <w:sz w:val="20"/>
      <w:szCs w:val="20"/>
    </w:rPr>
  </w:style>
  <w:style w:type="paragraph" w:customStyle="1" w:styleId="CouvRecTitle">
    <w:name w:val="Couv Rec Title"/>
    <w:basedOn w:val="a"/>
    <w:pPr>
      <w:keepNext/>
      <w:keepLines/>
      <w:widowControl/>
      <w:overflowPunct w:val="0"/>
      <w:autoSpaceDE w:val="0"/>
      <w:autoSpaceDN w:val="0"/>
      <w:adjustRightInd w:val="0"/>
      <w:spacing w:before="240" w:after="180"/>
      <w:ind w:left="1418"/>
      <w:jc w:val="left"/>
      <w:textAlignment w:val="baseline"/>
    </w:pPr>
    <w:rPr>
      <w:rFonts w:ascii="Arial" w:eastAsia="Times New Roman" w:hAnsi="Arial" w:cs="Times New Roman"/>
      <w:b/>
      <w:kern w:val="0"/>
      <w:sz w:val="36"/>
      <w:szCs w:val="20"/>
    </w:rPr>
  </w:style>
  <w:style w:type="paragraph" w:customStyle="1" w:styleId="TAJ">
    <w:name w:val="TAJ"/>
    <w:basedOn w:val="TH"/>
    <w:pPr>
      <w:widowControl/>
      <w:overflowPunct w:val="0"/>
      <w:autoSpaceDE w:val="0"/>
      <w:autoSpaceDN w:val="0"/>
      <w:adjustRightInd w:val="0"/>
      <w:spacing w:after="180"/>
      <w:textAlignment w:val="baseline"/>
    </w:pPr>
    <w:rPr>
      <w:rFonts w:eastAsia="Times New Roman" w:cs="Times New Roman"/>
      <w:kern w:val="0"/>
      <w:sz w:val="20"/>
      <w:szCs w:val="20"/>
      <w:lang w:val="en-GB"/>
    </w:rPr>
  </w:style>
  <w:style w:type="character" w:customStyle="1" w:styleId="BodyTextChar">
    <w:name w:val="Body Text Char"/>
    <w:rPr>
      <w:lang w:val="en-GB" w:eastAsia="ja-JP" w:bidi="ar-SA"/>
    </w:rPr>
  </w:style>
  <w:style w:type="table" w:customStyle="1" w:styleId="TableGrid1">
    <w:name w:val="Table Grid1"/>
    <w:basedOn w:val="a1"/>
    <w:next w:val="afe"/>
    <w:uiPriority w:val="39"/>
    <w:rPr>
      <w:rFonts w:ascii="Times New Roman" w:eastAsia="ＭＳ 明朝"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pPr>
      <w:widowControl/>
      <w:tabs>
        <w:tab w:val="left" w:pos="1418"/>
      </w:tabs>
      <w:overflowPunct w:val="0"/>
      <w:autoSpaceDE w:val="0"/>
      <w:autoSpaceDN w:val="0"/>
      <w:adjustRightInd w:val="0"/>
      <w:spacing w:after="120"/>
      <w:jc w:val="left"/>
      <w:textAlignment w:val="baseline"/>
    </w:pPr>
    <w:rPr>
      <w:rFonts w:ascii="Arial" w:eastAsia="ＭＳ 明朝" w:hAnsi="Arial" w:cs="Times New Roman"/>
      <w:kern w:val="0"/>
      <w:sz w:val="24"/>
      <w:szCs w:val="20"/>
      <w:lang w:val="fr-FR" w:eastAsia="ko-KR"/>
    </w:rPr>
  </w:style>
  <w:style w:type="paragraph" w:customStyle="1" w:styleId="p20">
    <w:name w:val="p20"/>
    <w:basedOn w:val="a"/>
    <w:pPr>
      <w:widowControl/>
      <w:snapToGrid w:val="0"/>
      <w:jc w:val="left"/>
      <w:textAlignment w:val="baseline"/>
    </w:pPr>
    <w:rPr>
      <w:rFonts w:ascii="Arial" w:eastAsia="SimSun" w:hAnsi="Arial" w:cs="Arial"/>
      <w:kern w:val="0"/>
      <w:sz w:val="18"/>
      <w:szCs w:val="18"/>
      <w:lang w:eastAsia="zh-CN"/>
    </w:rPr>
  </w:style>
  <w:style w:type="paragraph" w:customStyle="1" w:styleId="ATC">
    <w:name w:val="ATC"/>
    <w:basedOn w:val="a"/>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rPr>
  </w:style>
  <w:style w:type="paragraph" w:customStyle="1" w:styleId="TaOC">
    <w:name w:val="TaOC"/>
    <w:basedOn w:val="TAC"/>
    <w:pPr>
      <w:widowControl/>
      <w:overflowPunct w:val="0"/>
      <w:autoSpaceDE w:val="0"/>
      <w:autoSpaceDN w:val="0"/>
      <w:adjustRightInd w:val="0"/>
      <w:textAlignment w:val="baseline"/>
    </w:pPr>
    <w:rPr>
      <w:rFonts w:eastAsia="Times New Roman" w:cs="Times New Roman"/>
      <w:kern w:val="0"/>
      <w:szCs w:val="20"/>
      <w:lang w:val="en-GB"/>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paragraph" w:customStyle="1" w:styleId="xl40">
    <w:name w:val="xl40"/>
    <w:basedOn w:val="a"/>
    <w:pPr>
      <w:widowControl/>
      <w:shd w:val="clear" w:color="000000" w:fill="FFFF00"/>
      <w:spacing w:before="100" w:beforeAutospacing="1" w:after="100" w:afterAutospacing="1"/>
      <w:jc w:val="center"/>
    </w:pPr>
    <w:rPr>
      <w:rFonts w:ascii="Arial" w:eastAsia="Times New Roman" w:hAnsi="Arial" w:cs="Arial"/>
      <w:b/>
      <w:bCs/>
      <w:color w:val="000000"/>
      <w:kern w:val="0"/>
      <w:sz w:val="16"/>
      <w:szCs w:val="16"/>
      <w:lang w:val="en-GB" w:eastAsia="en-GB"/>
    </w:rPr>
  </w:style>
  <w:style w:type="paragraph" w:customStyle="1" w:styleId="Separation">
    <w:name w:val="Separation"/>
    <w:basedOn w:val="1"/>
    <w:next w:val="a"/>
    <w:pPr>
      <w:pBdr>
        <w:top w:val="none" w:sz="0" w:space="0" w:color="auto"/>
      </w:pBdr>
      <w:overflowPunct/>
      <w:autoSpaceDE/>
      <w:autoSpaceDN/>
      <w:adjustRightInd/>
      <w:textAlignment w:val="auto"/>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pPr>
      <w:widowControl/>
      <w:tabs>
        <w:tab w:val="num" w:pos="928"/>
      </w:tabs>
      <w:spacing w:after="180"/>
      <w:ind w:left="928" w:hanging="360"/>
      <w:jc w:val="left"/>
    </w:pPr>
    <w:rPr>
      <w:rFonts w:ascii="Times New Roman" w:eastAsia="Batang" w:hAnsi="Times New Roman" w:cs="Times New Roman"/>
      <w:kern w:val="0"/>
      <w:sz w:val="20"/>
      <w:szCs w:val="20"/>
      <w:lang w:val="en-GB" w:eastAsia="ko-KR"/>
    </w:rPr>
  </w:style>
  <w:style w:type="table" w:customStyle="1" w:styleId="TableGrid2">
    <w:name w:val="Table Grid2"/>
    <w:basedOn w:val="a1"/>
    <w:next w:val="afe"/>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overflowPunct/>
      <w:autoSpaceDE/>
      <w:autoSpaceDN/>
      <w:adjustRightInd/>
      <w:spacing w:before="240"/>
      <w:ind w:left="1980" w:hanging="1980"/>
      <w:textAlignment w:val="auto"/>
    </w:pPr>
    <w:rPr>
      <w:rFonts w:eastAsia="ＭＳ 明朝"/>
      <w:bCs/>
      <w:lang w:val="en-GB" w:eastAsia="ko-KR"/>
    </w:rPr>
  </w:style>
  <w:style w:type="paragraph" w:customStyle="1" w:styleId="StyleHeading6After9pt">
    <w:name w:val="Style Heading 6 + After:  9 pt"/>
    <w:basedOn w:val="6"/>
    <w:pPr>
      <w:keepNext w:val="0"/>
      <w:keepLines w:val="0"/>
      <w:overflowPunct/>
      <w:autoSpaceDE/>
      <w:autoSpaceDN/>
      <w:adjustRightInd/>
      <w:spacing w:before="240"/>
      <w:ind w:left="0" w:firstLine="0"/>
      <w:textAlignment w:val="auto"/>
    </w:pPr>
    <w:rPr>
      <w:rFonts w:eastAsia="ＭＳ 明朝"/>
      <w:bCs/>
      <w:lang w:val="en-GB" w:eastAsia="ko-KR"/>
    </w:rPr>
  </w:style>
  <w:style w:type="table" w:customStyle="1" w:styleId="TableGrid3">
    <w:name w:val="Table Grid3"/>
    <w:basedOn w:val="a1"/>
    <w:next w:val="afe"/>
    <w:pPr>
      <w:overflowPunct w:val="0"/>
      <w:autoSpaceDE w:val="0"/>
      <w:autoSpaceDN w:val="0"/>
      <w:adjustRightInd w:val="0"/>
      <w:spacing w:after="180"/>
      <w:textAlignment w:val="baseline"/>
    </w:pPr>
    <w:rPr>
      <w:rFonts w:ascii="Times New Roman" w:eastAsia="ＭＳ 明朝"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pPr>
      <w:widowControl/>
      <w:spacing w:after="180"/>
      <w:jc w:val="left"/>
    </w:pPr>
    <w:rPr>
      <w:rFonts w:ascii="Tahoma" w:eastAsia="ＭＳ 明朝" w:hAnsi="Tahoma" w:cs="Tahoma"/>
      <w:kern w:val="0"/>
      <w:sz w:val="16"/>
      <w:szCs w:val="16"/>
      <w:lang w:val="en-GB" w:eastAsia="ko-KR"/>
    </w:rPr>
  </w:style>
  <w:style w:type="paragraph" w:customStyle="1" w:styleId="JK-text-simpledoc">
    <w:name w:val="JK - text - simple doc"/>
    <w:basedOn w:val="afa"/>
    <w:autoRedefine/>
    <w:pPr>
      <w:widowControl/>
      <w:tabs>
        <w:tab w:val="num" w:pos="928"/>
        <w:tab w:val="num" w:pos="1097"/>
      </w:tabs>
      <w:snapToGrid/>
      <w:spacing w:line="288" w:lineRule="auto"/>
      <w:ind w:left="1097" w:hanging="360"/>
      <w:jc w:val="left"/>
    </w:pPr>
    <w:rPr>
      <w:rFonts w:ascii="Arial" w:hAnsi="Arial" w:cs="Arial"/>
      <w:kern w:val="0"/>
      <w:sz w:val="20"/>
      <w:szCs w:val="20"/>
    </w:rPr>
  </w:style>
  <w:style w:type="paragraph" w:customStyle="1" w:styleId="b10">
    <w:name w:val="b1"/>
    <w:basedOn w:val="a"/>
    <w:pPr>
      <w:widowControl/>
      <w:spacing w:before="100" w:beforeAutospacing="1" w:after="100" w:afterAutospacing="1"/>
      <w:jc w:val="left"/>
    </w:pPr>
    <w:rPr>
      <w:rFonts w:ascii="Times New Roman" w:eastAsia="Times New Roman" w:hAnsi="Times New Roman" w:cs="Times New Roman"/>
      <w:kern w:val="0"/>
      <w:sz w:val="24"/>
      <w:szCs w:val="24"/>
      <w:lang w:eastAsia="ko-KR"/>
    </w:rPr>
  </w:style>
  <w:style w:type="paragraph" w:customStyle="1" w:styleId="14">
    <w:name w:val="吹き出し1"/>
    <w:basedOn w:val="a"/>
    <w:semiHidden/>
    <w:pPr>
      <w:widowControl/>
      <w:spacing w:after="180"/>
      <w:jc w:val="left"/>
    </w:pPr>
    <w:rPr>
      <w:rFonts w:ascii="Tahoma" w:eastAsia="ＭＳ 明朝" w:hAnsi="Tahoma" w:cs="Tahoma"/>
      <w:kern w:val="0"/>
      <w:sz w:val="16"/>
      <w:szCs w:val="16"/>
      <w:lang w:val="en-GB" w:eastAsia="ko-KR"/>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b">
    <w:name w:val="吹き出し2"/>
    <w:basedOn w:val="a"/>
    <w:semiHidden/>
    <w:pPr>
      <w:widowControl/>
      <w:spacing w:after="180"/>
      <w:jc w:val="left"/>
    </w:pPr>
    <w:rPr>
      <w:rFonts w:ascii="Tahoma" w:eastAsia="ＭＳ 明朝" w:hAnsi="Tahoma" w:cs="Tahoma"/>
      <w:kern w:val="0"/>
      <w:sz w:val="16"/>
      <w:szCs w:val="16"/>
      <w:lang w:val="en-GB" w:eastAsia="ko-KR"/>
    </w:rPr>
  </w:style>
  <w:style w:type="paragraph" w:customStyle="1" w:styleId="Note">
    <w:name w:val="Note"/>
    <w:basedOn w:val="B1"/>
    <w:pPr>
      <w:widowControl/>
      <w:overflowPunct w:val="0"/>
      <w:autoSpaceDE w:val="0"/>
      <w:autoSpaceDN w:val="0"/>
      <w:adjustRightInd w:val="0"/>
      <w:spacing w:after="180"/>
      <w:jc w:val="left"/>
      <w:textAlignment w:val="baseline"/>
    </w:pPr>
    <w:rPr>
      <w:rFonts w:ascii="Times New Roman" w:eastAsia="ＭＳ 明朝" w:hAnsi="Times New Roman" w:cs="Times New Roman"/>
      <w:kern w:val="0"/>
      <w:sz w:val="20"/>
      <w:szCs w:val="20"/>
      <w:lang w:val="en-GB" w:eastAsia="en-GB"/>
    </w:rPr>
  </w:style>
  <w:style w:type="paragraph" w:customStyle="1" w:styleId="tabletext0">
    <w:name w:val="table text"/>
    <w:basedOn w:val="a"/>
    <w:next w:val="a"/>
    <w:pPr>
      <w:widowControl/>
      <w:overflowPunct w:val="0"/>
      <w:autoSpaceDE w:val="0"/>
      <w:autoSpaceDN w:val="0"/>
      <w:adjustRightInd w:val="0"/>
      <w:spacing w:after="180"/>
      <w:jc w:val="left"/>
      <w:textAlignment w:val="baseline"/>
    </w:pPr>
    <w:rPr>
      <w:rFonts w:ascii="Times New Roman" w:eastAsia="ＭＳ 明朝" w:hAnsi="Times New Roman" w:cs="Times New Roman"/>
      <w:i/>
      <w:kern w:val="0"/>
      <w:sz w:val="20"/>
      <w:szCs w:val="20"/>
      <w:lang w:val="en-GB" w:eastAsia="en-GB"/>
    </w:rPr>
  </w:style>
  <w:style w:type="paragraph" w:customStyle="1" w:styleId="910">
    <w:name w:val="目次 91"/>
    <w:basedOn w:val="81"/>
    <w:pPr>
      <w:ind w:left="1418" w:hanging="1418"/>
    </w:pPr>
    <w:rPr>
      <w:rFonts w:eastAsia="ＭＳ 明朝"/>
      <w:lang w:val="en-GB" w:eastAsia="en-GB"/>
    </w:rPr>
  </w:style>
  <w:style w:type="paragraph" w:customStyle="1" w:styleId="15">
    <w:name w:val="図表番号1"/>
    <w:basedOn w:val="a"/>
    <w:next w:val="a"/>
    <w:pPr>
      <w:widowControl/>
      <w:overflowPunct w:val="0"/>
      <w:autoSpaceDE w:val="0"/>
      <w:autoSpaceDN w:val="0"/>
      <w:adjustRightInd w:val="0"/>
      <w:spacing w:before="120" w:after="120"/>
      <w:jc w:val="left"/>
      <w:textAlignment w:val="baseline"/>
    </w:pPr>
    <w:rPr>
      <w:rFonts w:ascii="Times New Roman" w:eastAsia="ＭＳ 明朝" w:hAnsi="Times New Roman" w:cs="Times New Roman"/>
      <w:b/>
      <w:kern w:val="0"/>
      <w:sz w:val="20"/>
      <w:szCs w:val="20"/>
      <w:lang w:val="en-GB" w:eastAsia="en-GB"/>
    </w:rPr>
  </w:style>
  <w:style w:type="paragraph" w:customStyle="1" w:styleId="HE">
    <w:name w:val="HE"/>
    <w:basedOn w:val="a"/>
    <w:pPr>
      <w:widowControl/>
      <w:overflowPunct w:val="0"/>
      <w:autoSpaceDE w:val="0"/>
      <w:autoSpaceDN w:val="0"/>
      <w:adjustRightInd w:val="0"/>
      <w:jc w:val="left"/>
      <w:textAlignment w:val="baseline"/>
    </w:pPr>
    <w:rPr>
      <w:rFonts w:ascii="Times New Roman" w:eastAsia="ＭＳ 明朝" w:hAnsi="Times New Roman" w:cs="Times New Roman"/>
      <w:b/>
      <w:kern w:val="0"/>
      <w:sz w:val="20"/>
      <w:szCs w:val="20"/>
      <w:lang w:val="en-GB" w:eastAsia="en-GB"/>
    </w:rPr>
  </w:style>
  <w:style w:type="paragraph" w:customStyle="1" w:styleId="HO">
    <w:name w:val="HO"/>
    <w:basedOn w:val="a"/>
    <w:pPr>
      <w:widowControl/>
      <w:overflowPunct w:val="0"/>
      <w:autoSpaceDE w:val="0"/>
      <w:autoSpaceDN w:val="0"/>
      <w:adjustRightInd w:val="0"/>
      <w:jc w:val="right"/>
      <w:textAlignment w:val="baseline"/>
    </w:pPr>
    <w:rPr>
      <w:rFonts w:ascii="Times New Roman" w:eastAsia="ＭＳ 明朝" w:hAnsi="Times New Roman" w:cs="Times New Roman"/>
      <w:b/>
      <w:kern w:val="0"/>
      <w:sz w:val="20"/>
      <w:szCs w:val="20"/>
      <w:lang w:val="en-GB" w:eastAsia="en-GB"/>
    </w:rPr>
  </w:style>
  <w:style w:type="paragraph" w:customStyle="1" w:styleId="WP">
    <w:name w:val="WP"/>
    <w:basedOn w:val="a"/>
    <w:pPr>
      <w:widowControl/>
      <w:overflowPunct w:val="0"/>
      <w:autoSpaceDE w:val="0"/>
      <w:autoSpaceDN w:val="0"/>
      <w:adjustRightInd w:val="0"/>
      <w:textAlignment w:val="baseline"/>
    </w:pPr>
    <w:rPr>
      <w:rFonts w:ascii="Times New Roman" w:eastAsia="ＭＳ 明朝" w:hAnsi="Times New Roman" w:cs="Times New Roman"/>
      <w:kern w:val="0"/>
      <w:sz w:val="20"/>
      <w:szCs w:val="20"/>
      <w:lang w:val="en-GB" w:eastAsia="en-GB"/>
    </w:rPr>
  </w:style>
  <w:style w:type="paragraph" w:customStyle="1" w:styleId="ZK">
    <w:name w:val="ZK"/>
    <w:pPr>
      <w:spacing w:after="240" w:line="240" w:lineRule="atLeast"/>
      <w:ind w:left="1191" w:right="113" w:hanging="1191"/>
    </w:pPr>
    <w:rPr>
      <w:rFonts w:ascii="Times New Roman" w:eastAsia="ＭＳ 明朝" w:hAnsi="Times New Roman"/>
      <w:lang w:val="en-GB" w:eastAsia="en-US"/>
    </w:rPr>
  </w:style>
  <w:style w:type="paragraph" w:customStyle="1" w:styleId="ZC">
    <w:name w:val="ZC"/>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pPr>
      <w:tabs>
        <w:tab w:val="clear" w:pos="4252"/>
        <w:tab w:val="clear" w:pos="8504"/>
        <w:tab w:val="center" w:pos="4678"/>
        <w:tab w:val="right" w:pos="9356"/>
      </w:tabs>
      <w:overflowPunct w:val="0"/>
      <w:autoSpaceDE w:val="0"/>
      <w:autoSpaceDN w:val="0"/>
      <w:adjustRightInd w:val="0"/>
      <w:snapToGrid/>
      <w:textAlignment w:val="baseline"/>
    </w:pPr>
    <w:rPr>
      <w:rFonts w:ascii="Times New Roman" w:eastAsia="ＭＳ 明朝" w:hAnsi="Times New Roman" w:cs="Times New Roman"/>
      <w:kern w:val="0"/>
      <w:sz w:val="20"/>
      <w:szCs w:val="20"/>
      <w:lang w:val="en-GB" w:eastAsia="en-GB"/>
    </w:rPr>
  </w:style>
  <w:style w:type="paragraph" w:customStyle="1" w:styleId="CRfront">
    <w:name w:val="CR_front"/>
    <w:basedOn w:val="a"/>
    <w:pPr>
      <w:widowControl/>
      <w:overflowPunct w:val="0"/>
      <w:autoSpaceDE w:val="0"/>
      <w:autoSpaceDN w:val="0"/>
      <w:adjustRightInd w:val="0"/>
      <w:spacing w:after="180"/>
      <w:jc w:val="left"/>
      <w:textAlignment w:val="baseline"/>
    </w:pPr>
    <w:rPr>
      <w:rFonts w:ascii="Times New Roman" w:eastAsia="ＭＳ 明朝" w:hAnsi="Times New Roman" w:cs="Times New Roman"/>
      <w:kern w:val="0"/>
      <w:sz w:val="20"/>
      <w:szCs w:val="20"/>
      <w:lang w:val="en-GB"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
    <w:pPr>
      <w:widowControl/>
      <w:overflowPunct w:val="0"/>
      <w:autoSpaceDE w:val="0"/>
      <w:autoSpaceDN w:val="0"/>
      <w:adjustRightInd w:val="0"/>
      <w:spacing w:before="120" w:after="120"/>
      <w:jc w:val="left"/>
      <w:textAlignment w:val="baseline"/>
    </w:pPr>
    <w:rPr>
      <w:rFonts w:ascii="Times New Roman" w:eastAsia="ＭＳ 明朝" w:hAnsi="Times New Roman" w:cs="Times New Roman"/>
      <w:kern w:val="0"/>
      <w:sz w:val="20"/>
      <w:szCs w:val="20"/>
      <w:lang w:eastAsia="en-GB"/>
    </w:rPr>
  </w:style>
  <w:style w:type="paragraph" w:customStyle="1" w:styleId="Teststep">
    <w:name w:val="Test step"/>
    <w:basedOn w:val="a"/>
    <w:pPr>
      <w:widowControl/>
      <w:tabs>
        <w:tab w:val="left" w:pos="720"/>
      </w:tabs>
      <w:overflowPunct w:val="0"/>
      <w:autoSpaceDE w:val="0"/>
      <w:autoSpaceDN w:val="0"/>
      <w:adjustRightInd w:val="0"/>
      <w:ind w:left="720" w:hanging="720"/>
      <w:jc w:val="left"/>
      <w:textAlignment w:val="baseline"/>
    </w:pPr>
    <w:rPr>
      <w:rFonts w:ascii="Times New Roman" w:eastAsia="ＭＳ 明朝" w:hAnsi="Times New Roman" w:cs="Times New Roman"/>
      <w:kern w:val="0"/>
      <w:sz w:val="20"/>
      <w:szCs w:val="20"/>
      <w:lang w:val="en-GB" w:eastAsia="en-GB"/>
    </w:rPr>
  </w:style>
  <w:style w:type="paragraph" w:customStyle="1" w:styleId="TableTitle">
    <w:name w:val="TableTitle"/>
    <w:basedOn w:val="26"/>
    <w:next w:val="26"/>
    <w:pPr>
      <w:keepNext/>
      <w:keepLines/>
      <w:widowControl/>
      <w:overflowPunct w:val="0"/>
      <w:autoSpaceDE w:val="0"/>
      <w:autoSpaceDN w:val="0"/>
      <w:adjustRightInd w:val="0"/>
      <w:snapToGrid/>
      <w:spacing w:after="60"/>
      <w:ind w:left="210"/>
      <w:jc w:val="center"/>
      <w:textAlignment w:val="baseline"/>
    </w:pPr>
    <w:rPr>
      <w:rFonts w:ascii="Times New Roman" w:eastAsia="ＭＳ 明朝" w:hAnsi="Times New Roman" w:cs="Times New Roman"/>
      <w:b/>
      <w:kern w:val="0"/>
      <w:sz w:val="20"/>
      <w:szCs w:val="20"/>
      <w:lang w:val="en-GB" w:eastAsia="en-GB"/>
    </w:rPr>
  </w:style>
  <w:style w:type="paragraph" w:customStyle="1" w:styleId="16">
    <w:name w:val="図表目次1"/>
    <w:basedOn w:val="a"/>
    <w:next w:val="a"/>
    <w:pPr>
      <w:widowControl/>
      <w:overflowPunct w:val="0"/>
      <w:autoSpaceDE w:val="0"/>
      <w:autoSpaceDN w:val="0"/>
      <w:adjustRightInd w:val="0"/>
      <w:spacing w:after="180"/>
      <w:ind w:left="400" w:hanging="400"/>
      <w:jc w:val="center"/>
      <w:textAlignment w:val="baseline"/>
    </w:pPr>
    <w:rPr>
      <w:rFonts w:ascii="Times New Roman" w:eastAsia="ＭＳ 明朝" w:hAnsi="Times New Roman" w:cs="Times New Roman"/>
      <w:b/>
      <w:kern w:val="0"/>
      <w:sz w:val="20"/>
      <w:szCs w:val="20"/>
      <w:lang w:val="en-GB" w:eastAsia="en-GB"/>
    </w:rPr>
  </w:style>
  <w:style w:type="paragraph" w:customStyle="1" w:styleId="table">
    <w:name w:val="table"/>
    <w:basedOn w:val="a"/>
    <w:next w:val="a"/>
    <w:pPr>
      <w:widowControl/>
      <w:overflowPunct w:val="0"/>
      <w:autoSpaceDE w:val="0"/>
      <w:autoSpaceDN w:val="0"/>
      <w:adjustRightInd w:val="0"/>
      <w:jc w:val="center"/>
      <w:textAlignment w:val="baseline"/>
    </w:pPr>
    <w:rPr>
      <w:rFonts w:ascii="Times New Roman" w:eastAsia="ＭＳ 明朝" w:hAnsi="Times New Roman" w:cs="Times New Roman"/>
      <w:kern w:val="0"/>
      <w:sz w:val="20"/>
      <w:szCs w:val="20"/>
      <w:lang w:eastAsia="en-GB"/>
    </w:rPr>
  </w:style>
  <w:style w:type="paragraph" w:customStyle="1" w:styleId="t2">
    <w:name w:val="t2"/>
    <w:basedOn w:val="a"/>
    <w:pPr>
      <w:widowControl/>
      <w:overflowPunct w:val="0"/>
      <w:autoSpaceDE w:val="0"/>
      <w:autoSpaceDN w:val="0"/>
      <w:adjustRightInd w:val="0"/>
      <w:jc w:val="left"/>
      <w:textAlignment w:val="baseline"/>
    </w:pPr>
    <w:rPr>
      <w:rFonts w:ascii="Times New Roman" w:eastAsia="ＭＳ 明朝" w:hAnsi="Times New Roman" w:cs="Times New Roman"/>
      <w:kern w:val="0"/>
      <w:sz w:val="20"/>
      <w:szCs w:val="20"/>
      <w:lang w:val="en-GB" w:eastAsia="en-GB"/>
    </w:rPr>
  </w:style>
  <w:style w:type="paragraph" w:customStyle="1" w:styleId="CommentNokia">
    <w:name w:val="Comment Nokia"/>
    <w:basedOn w:val="a"/>
    <w:pPr>
      <w:widowControl/>
      <w:tabs>
        <w:tab w:val="left" w:pos="360"/>
      </w:tabs>
      <w:overflowPunct w:val="0"/>
      <w:autoSpaceDE w:val="0"/>
      <w:autoSpaceDN w:val="0"/>
      <w:adjustRightInd w:val="0"/>
      <w:spacing w:after="180"/>
      <w:ind w:left="360" w:hanging="360"/>
      <w:jc w:val="left"/>
      <w:textAlignment w:val="baseline"/>
    </w:pPr>
    <w:rPr>
      <w:rFonts w:ascii="Times New Roman" w:eastAsia="ＭＳ 明朝" w:hAnsi="Times New Roman" w:cs="Times New Roman"/>
      <w:kern w:val="0"/>
      <w:sz w:val="22"/>
      <w:szCs w:val="20"/>
      <w:lang w:eastAsia="en-GB"/>
    </w:rPr>
  </w:style>
  <w:style w:type="paragraph" w:customStyle="1" w:styleId="Copyright">
    <w:name w:val="Copyright"/>
    <w:basedOn w:val="a"/>
    <w:pPr>
      <w:widowControl/>
      <w:overflowPunct w:val="0"/>
      <w:autoSpaceDE w:val="0"/>
      <w:autoSpaceDN w:val="0"/>
      <w:adjustRightInd w:val="0"/>
      <w:jc w:val="center"/>
      <w:textAlignment w:val="baseline"/>
    </w:pPr>
    <w:rPr>
      <w:rFonts w:ascii="Arial" w:eastAsia="ＭＳ 明朝" w:hAnsi="Arial" w:cs="Times New Roman"/>
      <w:b/>
      <w:kern w:val="0"/>
      <w:sz w:val="16"/>
      <w:szCs w:val="20"/>
      <w:lang w:val="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pPr>
      <w:spacing w:before="120"/>
      <w:outlineLvl w:val="2"/>
    </w:pPr>
    <w:rPr>
      <w:sz w:val="28"/>
    </w:rPr>
  </w:style>
  <w:style w:type="paragraph" w:customStyle="1" w:styleId="Heading2Head2A2">
    <w:name w:val="Heading 2.Head2A.2"/>
    <w:basedOn w:val="1"/>
    <w:next w:val="a"/>
    <w:pPr>
      <w:pBdr>
        <w:top w:val="none" w:sz="0" w:space="0" w:color="auto"/>
      </w:pBdr>
      <w:spacing w:before="180"/>
      <w:outlineLvl w:val="1"/>
    </w:pPr>
    <w:rPr>
      <w:rFonts w:eastAsia="SimSun"/>
      <w:sz w:val="32"/>
      <w:lang w:eastAsia="es-ES"/>
    </w:rPr>
  </w:style>
  <w:style w:type="paragraph" w:customStyle="1" w:styleId="TitleText">
    <w:name w:val="Title Text"/>
    <w:basedOn w:val="a"/>
    <w:next w:val="a"/>
    <w:pPr>
      <w:widowControl/>
      <w:overflowPunct w:val="0"/>
      <w:autoSpaceDE w:val="0"/>
      <w:autoSpaceDN w:val="0"/>
      <w:adjustRightInd w:val="0"/>
      <w:spacing w:after="220"/>
      <w:jc w:val="left"/>
      <w:textAlignment w:val="baseline"/>
    </w:pPr>
    <w:rPr>
      <w:rFonts w:ascii="Times New Roman" w:eastAsia="ＭＳ 明朝" w:hAnsi="Times New Roman" w:cs="Times New Roman"/>
      <w:b/>
      <w:kern w:val="0"/>
      <w:sz w:val="20"/>
      <w:szCs w:val="20"/>
      <w:lang w:eastAsia="en-GB"/>
    </w:rPr>
  </w:style>
  <w:style w:type="paragraph" w:customStyle="1" w:styleId="berschrift2Head2A2">
    <w:name w:val="Überschrift 2.Head2A.2"/>
    <w:basedOn w:val="1"/>
    <w:next w:val="a"/>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
    <w:pPr>
      <w:overflowPunct/>
      <w:autoSpaceDE/>
      <w:autoSpaceDN/>
      <w:adjustRightInd/>
      <w:spacing w:before="120"/>
      <w:textAlignment w:val="auto"/>
      <w:outlineLvl w:val="2"/>
    </w:pPr>
    <w:rPr>
      <w:rFonts w:eastAsia="ＭＳ 明朝"/>
      <w:sz w:val="28"/>
      <w:lang w:val="en-GB" w:eastAsia="de-DE"/>
    </w:rPr>
  </w:style>
  <w:style w:type="paragraph" w:customStyle="1" w:styleId="Reference">
    <w:name w:val="Reference"/>
    <w:basedOn w:val="a"/>
    <w:pPr>
      <w:widowControl/>
      <w:numPr>
        <w:numId w:val="2"/>
      </w:numPr>
      <w:jc w:val="left"/>
    </w:pPr>
    <w:rPr>
      <w:rFonts w:ascii="Times New Roman" w:eastAsia="ＭＳ 明朝" w:hAnsi="Times New Roman" w:cs="Times New Roman"/>
      <w:kern w:val="0"/>
      <w:sz w:val="20"/>
      <w:szCs w:val="20"/>
      <w:lang w:val="en-GB" w:eastAsia="en-GB"/>
    </w:rPr>
  </w:style>
  <w:style w:type="paragraph" w:customStyle="1" w:styleId="Bullets">
    <w:name w:val="Bullets"/>
    <w:basedOn w:val="afa"/>
    <w:pPr>
      <w:overflowPunct w:val="0"/>
      <w:autoSpaceDE w:val="0"/>
      <w:autoSpaceDN w:val="0"/>
      <w:adjustRightInd w:val="0"/>
      <w:snapToGrid/>
      <w:ind w:left="283" w:hanging="283"/>
      <w:jc w:val="left"/>
      <w:textAlignment w:val="baseline"/>
    </w:pPr>
    <w:rPr>
      <w:rFonts w:ascii="Times New Roman" w:eastAsia="ＭＳ 明朝" w:hAnsi="Times New Roman" w:cs="Times New Roman"/>
      <w:kern w:val="0"/>
      <w:sz w:val="20"/>
      <w:szCs w:val="20"/>
      <w:lang w:val="en-GB" w:eastAsia="de-DE"/>
    </w:rPr>
  </w:style>
  <w:style w:type="paragraph" w:customStyle="1" w:styleId="11BodyText">
    <w:name w:val="11 BodyText"/>
    <w:basedOn w:val="a"/>
    <w:pPr>
      <w:widowControl/>
      <w:spacing w:after="220"/>
      <w:ind w:left="1298"/>
      <w:jc w:val="left"/>
    </w:pPr>
    <w:rPr>
      <w:rFonts w:ascii="Arial" w:eastAsia="SimSun" w:hAnsi="Arial" w:cs="Times New Roman"/>
      <w:kern w:val="0"/>
      <w:sz w:val="20"/>
      <w:szCs w:val="20"/>
      <w:lang w:eastAsia="en-GB"/>
    </w:rPr>
  </w:style>
  <w:style w:type="numbering" w:customStyle="1" w:styleId="17">
    <w:name w:val="无列表1"/>
    <w:next w:val="a2"/>
    <w:semiHidden/>
  </w:style>
  <w:style w:type="paragraph" w:customStyle="1" w:styleId="1030302">
    <w:name w:val="样式 样式 标题 1 + 两端对齐 段前: 0.3 行 段后: 0.3 行 行距: 单倍行距 + 段前: 0.2 行 段后: ..."/>
    <w:basedOn w:val="a"/>
    <w:autoRedefine/>
    <w:pPr>
      <w:keepNext/>
      <w:widowControl/>
      <w:tabs>
        <w:tab w:val="num" w:pos="0"/>
      </w:tabs>
      <w:spacing w:beforeLines="20" w:before="62" w:afterLines="10" w:after="31"/>
      <w:ind w:right="284"/>
      <w:outlineLvl w:val="0"/>
    </w:pPr>
    <w:rPr>
      <w:rFonts w:ascii="Arial" w:eastAsia="SimSun" w:hAnsi="Arial" w:cs="SimSun"/>
      <w:b/>
      <w:bCs/>
      <w:kern w:val="0"/>
      <w:sz w:val="28"/>
      <w:szCs w:val="20"/>
      <w:lang w:eastAsia="zh-CN"/>
    </w:rPr>
  </w:style>
  <w:style w:type="table" w:customStyle="1" w:styleId="39">
    <w:name w:val="网格型3"/>
    <w:basedOn w:val="a1"/>
    <w:next w:val="afe"/>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e"/>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pPr>
      <w:widowControl/>
      <w:tabs>
        <w:tab w:val="num" w:pos="720"/>
      </w:tabs>
      <w:overflowPunct w:val="0"/>
      <w:autoSpaceDE w:val="0"/>
      <w:autoSpaceDN w:val="0"/>
      <w:adjustRightInd w:val="0"/>
      <w:spacing w:after="180"/>
      <w:ind w:left="720" w:hanging="360"/>
      <w:jc w:val="left"/>
      <w:textAlignment w:val="baseline"/>
    </w:pPr>
    <w:rPr>
      <w:rFonts w:ascii="Times New Roman" w:eastAsia="Times New Roman" w:hAnsi="Times New Roman" w:cs="Times New Roman"/>
      <w:kern w:val="0"/>
      <w:sz w:val="20"/>
      <w:szCs w:val="20"/>
      <w:lang w:val="en-GB" w:eastAsia="ko-KR"/>
    </w:rPr>
  </w:style>
  <w:style w:type="paragraph" w:customStyle="1" w:styleId="NormalArial">
    <w:name w:val="Normal + Arial"/>
    <w:aliases w:val="9 pt,Right,Right:  0,24 cm,After:  0 pt"/>
    <w:basedOn w:val="a"/>
    <w:pPr>
      <w:keepNext/>
      <w:keepLines/>
      <w:widowControl/>
      <w:overflowPunct w:val="0"/>
      <w:autoSpaceDE w:val="0"/>
      <w:autoSpaceDN w:val="0"/>
      <w:adjustRightInd w:val="0"/>
      <w:ind w:right="134"/>
      <w:jc w:val="right"/>
      <w:textAlignment w:val="baseline"/>
    </w:pPr>
    <w:rPr>
      <w:rFonts w:ascii="Arial" w:eastAsia="Times New Roman" w:hAnsi="Arial" w:cs="Arial"/>
      <w:kern w:val="0"/>
      <w:sz w:val="18"/>
      <w:szCs w:val="18"/>
      <w:lang w:eastAsia="ko-KR"/>
    </w:rPr>
  </w:style>
  <w:style w:type="paragraph" w:customStyle="1" w:styleId="StyleTAC">
    <w:name w:val="Style TAC +"/>
    <w:basedOn w:val="TAC"/>
    <w:next w:val="TAC"/>
    <w:link w:val="StyleTACChar"/>
    <w:autoRedefine/>
    <w:pPr>
      <w:widowControl/>
    </w:pPr>
    <w:rPr>
      <w:rFonts w:eastAsia="Malgun Gothic" w:cs="Times New Roman"/>
      <w:szCs w:val="20"/>
      <w:lang w:val="en-GB" w:eastAsia="en-US"/>
    </w:rPr>
  </w:style>
  <w:style w:type="character" w:customStyle="1" w:styleId="StyleTACChar">
    <w:name w:val="Style TAC + Char"/>
    <w:link w:val="StyleTAC"/>
    <w:rPr>
      <w:rFonts w:ascii="Arial" w:eastAsia="Malgun Gothic"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rPr>
  </w:style>
  <w:style w:type="character" w:customStyle="1" w:styleId="80">
    <w:name w:val="見出し 8 (文字)"/>
    <w:link w:val="8"/>
    <w:rPr>
      <w:rFonts w:ascii="Arial" w:hAnsi="Arial"/>
      <w:sz w:val="36"/>
      <w:lang w:val="en-GB"/>
    </w:rPr>
  </w:style>
  <w:style w:type="character" w:customStyle="1" w:styleId="90">
    <w:name w:val="見出し 9 (文字)"/>
    <w:link w:val="9"/>
    <w:rPr>
      <w:rFonts w:ascii="Arial" w:hAnsi="Arial"/>
      <w:sz w:val="36"/>
      <w:lang w:val="en-GB"/>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rPr>
      <w:rFonts w:asciiTheme="minorHAnsi" w:hAnsiTheme="minorHAnsi" w:cstheme="minorBidi"/>
      <w:kern w:val="2"/>
      <w:sz w:val="16"/>
      <w:szCs w:val="22"/>
      <w:lang w:eastAsia="ja-JP"/>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Pr>
      <w:rFonts w:asciiTheme="minorHAnsi" w:hAnsiTheme="minorHAnsi" w:cstheme="minorBidi"/>
      <w:noProof/>
      <w:kern w:val="2"/>
      <w:sz w:val="21"/>
      <w:szCs w:val="22"/>
      <w:lang w:eastAsia="ja-JP"/>
    </w:rPr>
  </w:style>
  <w:style w:type="character" w:customStyle="1" w:styleId="B1Zchn">
    <w:name w:val="B1 Zchn"/>
    <w:rPr>
      <w:rFonts w:ascii="Times New Roman" w:hAnsi="Times New Roman"/>
      <w:lang w:val="en-GB"/>
    </w:rPr>
  </w:style>
  <w:style w:type="character" w:customStyle="1" w:styleId="B2Char">
    <w:name w:val="B2 Char"/>
    <w:link w:val="B20"/>
    <w:rPr>
      <w:rFonts w:asciiTheme="minorHAnsi" w:hAnsiTheme="minorHAnsi" w:cstheme="minorBidi"/>
      <w:kern w:val="2"/>
      <w:sz w:val="21"/>
      <w:szCs w:val="22"/>
      <w:lang w:eastAsia="ja-JP"/>
    </w:rPr>
  </w:style>
  <w:style w:type="character" w:customStyle="1" w:styleId="B3Char">
    <w:name w:val="B3 Char"/>
    <w:link w:val="B30"/>
    <w:rPr>
      <w:rFonts w:asciiTheme="minorHAnsi" w:hAnsiTheme="minorHAnsi" w:cstheme="minorBidi"/>
      <w:kern w:val="2"/>
      <w:sz w:val="21"/>
      <w:szCs w:val="22"/>
      <w:lang w:eastAsia="ja-JP"/>
    </w:rPr>
  </w:style>
  <w:style w:type="paragraph" w:customStyle="1" w:styleId="tac0">
    <w:name w:val="tac0"/>
    <w:basedOn w:val="a"/>
    <w:pPr>
      <w:keepNext/>
      <w:widowControl/>
      <w:jc w:val="center"/>
    </w:pPr>
    <w:rPr>
      <w:rFonts w:ascii="Arial" w:eastAsia="Calibri" w:hAnsi="Arial" w:cs="Arial"/>
      <w:kern w:val="0"/>
      <w:sz w:val="20"/>
      <w:szCs w:val="20"/>
      <w:lang w:val="fi-FI" w:eastAsia="fi-FI"/>
    </w:rPr>
  </w:style>
  <w:style w:type="paragraph" w:customStyle="1" w:styleId="tah0">
    <w:name w:val="tah0"/>
    <w:basedOn w:val="a"/>
    <w:pPr>
      <w:keepNext/>
      <w:jc w:val="center"/>
    </w:pPr>
    <w:rPr>
      <w:rFonts w:ascii="Intel Clear" w:eastAsia="Times New Roman" w:hAnsi="Intel Clear" w:cs="Intel Clear"/>
      <w:b/>
      <w:bCs/>
      <w:lang w:val="fi-FI" w:eastAsia="fi-FI"/>
    </w:rPr>
  </w:style>
  <w:style w:type="character" w:customStyle="1" w:styleId="UnresolvedMention1">
    <w:name w:val="Unresolved Mention1"/>
    <w:uiPriority w:val="99"/>
    <w:semiHidden/>
    <w:unhideWhenUsed/>
    <w:rPr>
      <w:color w:val="808080"/>
      <w:shd w:val="clear" w:color="auto" w:fill="E6E6E6"/>
    </w:rPr>
  </w:style>
  <w:style w:type="character" w:styleId="afff3">
    <w:name w:val="Subtle Reference"/>
    <w:uiPriority w:val="31"/>
    <w:qFormat/>
    <w:rPr>
      <w:smallCaps/>
      <w:color w:val="5A5A5A"/>
    </w:rPr>
  </w:style>
  <w:style w:type="paragraph" w:customStyle="1" w:styleId="B2">
    <w:name w:val="B2+"/>
    <w:basedOn w:val="B20"/>
    <w:pPr>
      <w:widowControl/>
      <w:numPr>
        <w:numId w:val="6"/>
      </w:numPr>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ko-KR"/>
    </w:rPr>
  </w:style>
  <w:style w:type="paragraph" w:customStyle="1" w:styleId="B3">
    <w:name w:val="B3+"/>
    <w:basedOn w:val="B30"/>
    <w:pPr>
      <w:widowControl/>
      <w:numPr>
        <w:numId w:val="7"/>
      </w:numPr>
      <w:tabs>
        <w:tab w:val="left" w:pos="1134"/>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ko-KR"/>
    </w:rPr>
  </w:style>
  <w:style w:type="paragraph" w:customStyle="1" w:styleId="BL">
    <w:name w:val="BL"/>
    <w:basedOn w:val="a"/>
    <w:pPr>
      <w:widowControl/>
      <w:tabs>
        <w:tab w:val="num" w:pos="737"/>
        <w:tab w:val="left" w:pos="851"/>
      </w:tabs>
      <w:overflowPunct w:val="0"/>
      <w:autoSpaceDE w:val="0"/>
      <w:autoSpaceDN w:val="0"/>
      <w:adjustRightInd w:val="0"/>
      <w:spacing w:after="180"/>
      <w:ind w:left="737" w:hanging="453"/>
      <w:jc w:val="left"/>
      <w:textAlignment w:val="baseline"/>
    </w:pPr>
    <w:rPr>
      <w:rFonts w:ascii="Times New Roman" w:eastAsia="Times New Roman" w:hAnsi="Times New Roman" w:cs="Times New Roman"/>
      <w:kern w:val="0"/>
      <w:sz w:val="20"/>
      <w:szCs w:val="20"/>
      <w:lang w:val="en-GB" w:eastAsia="ko-KR"/>
    </w:rPr>
  </w:style>
  <w:style w:type="paragraph" w:customStyle="1" w:styleId="BN">
    <w:name w:val="BN"/>
    <w:basedOn w:val="a"/>
    <w:pPr>
      <w:widowControl/>
      <w:numPr>
        <w:numId w:val="8"/>
      </w:numPr>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ko-KR"/>
    </w:rPr>
  </w:style>
  <w:style w:type="paragraph" w:customStyle="1" w:styleId="TB1">
    <w:name w:val="TB1"/>
    <w:basedOn w:val="a"/>
    <w:qFormat/>
    <w:pPr>
      <w:keepNext/>
      <w:keepLines/>
      <w:widowControl/>
      <w:numPr>
        <w:numId w:val="9"/>
      </w:numPr>
      <w:tabs>
        <w:tab w:val="left" w:pos="720"/>
      </w:tabs>
      <w:overflowPunct w:val="0"/>
      <w:autoSpaceDE w:val="0"/>
      <w:autoSpaceDN w:val="0"/>
      <w:adjustRightInd w:val="0"/>
      <w:ind w:left="737" w:hanging="380"/>
      <w:jc w:val="left"/>
      <w:textAlignment w:val="baseline"/>
    </w:pPr>
    <w:rPr>
      <w:rFonts w:ascii="Arial" w:eastAsia="Times New Roman" w:hAnsi="Arial" w:cs="Times New Roman"/>
      <w:kern w:val="0"/>
      <w:sz w:val="18"/>
      <w:szCs w:val="20"/>
      <w:lang w:val="en-GB" w:eastAsia="ko-KR"/>
    </w:rPr>
  </w:style>
  <w:style w:type="paragraph" w:customStyle="1" w:styleId="TB2">
    <w:name w:val="TB2"/>
    <w:basedOn w:val="a"/>
    <w:qFormat/>
    <w:pPr>
      <w:keepNext/>
      <w:keepLines/>
      <w:widowControl/>
      <w:numPr>
        <w:numId w:val="10"/>
      </w:numPr>
      <w:tabs>
        <w:tab w:val="left" w:pos="1109"/>
      </w:tabs>
      <w:overflowPunct w:val="0"/>
      <w:autoSpaceDE w:val="0"/>
      <w:autoSpaceDN w:val="0"/>
      <w:adjustRightInd w:val="0"/>
      <w:ind w:left="1100" w:hanging="380"/>
      <w:jc w:val="left"/>
      <w:textAlignment w:val="baseline"/>
    </w:pPr>
    <w:rPr>
      <w:rFonts w:ascii="Arial" w:eastAsia="Times New Roman" w:hAnsi="Arial" w:cs="Times New Roman"/>
      <w:kern w:val="0"/>
      <w:sz w:val="18"/>
      <w:szCs w:val="20"/>
      <w:lang w:val="en-GB" w:eastAsia="ko-KR"/>
    </w:rPr>
  </w:style>
  <w:style w:type="paragraph" w:styleId="afff4">
    <w:name w:val="TOC Heading"/>
    <w:basedOn w:val="1"/>
    <w:next w:val="a"/>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style>
  <w:style w:type="character" w:customStyle="1" w:styleId="fontstyle01">
    <w:name w:val="fontstyle01"/>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style>
  <w:style w:type="numbering" w:customStyle="1" w:styleId="NoList3">
    <w:name w:val="No List3"/>
    <w:next w:val="a2"/>
    <w:uiPriority w:val="99"/>
    <w:semiHidden/>
    <w:unhideWhenUsed/>
  </w:style>
  <w:style w:type="numbering" w:customStyle="1" w:styleId="NoList4">
    <w:name w:val="No List4"/>
    <w:next w:val="a2"/>
    <w:uiPriority w:val="99"/>
    <w:semiHidden/>
    <w:unhideWhenUsed/>
  </w:style>
  <w:style w:type="numbering" w:customStyle="1" w:styleId="NoList5">
    <w:name w:val="No List5"/>
    <w:next w:val="a2"/>
    <w:uiPriority w:val="99"/>
    <w:semiHidden/>
    <w:unhideWhenUsed/>
  </w:style>
  <w:style w:type="numbering" w:customStyle="1" w:styleId="NoList11">
    <w:name w:val="No List11"/>
    <w:next w:val="a2"/>
    <w:uiPriority w:val="99"/>
    <w:semiHidden/>
    <w:unhideWhenUsed/>
  </w:style>
  <w:style w:type="numbering" w:customStyle="1" w:styleId="NoList21">
    <w:name w:val="No List21"/>
    <w:next w:val="a2"/>
    <w:uiPriority w:val="99"/>
    <w:semiHidden/>
    <w:unhideWhenUsed/>
  </w:style>
  <w:style w:type="numbering" w:customStyle="1" w:styleId="NoList31">
    <w:name w:val="No List31"/>
    <w:next w:val="a2"/>
    <w:uiPriority w:val="99"/>
    <w:semiHidden/>
    <w:unhideWhenUsed/>
  </w:style>
  <w:style w:type="numbering" w:customStyle="1" w:styleId="NoList41">
    <w:name w:val="No List41"/>
    <w:next w:val="a2"/>
    <w:uiPriority w:val="99"/>
    <w:semiHidden/>
    <w:unhideWhenUsed/>
  </w:style>
  <w:style w:type="table" w:customStyle="1" w:styleId="TableGrid11">
    <w:name w:val="Table Grid11"/>
    <w:basedOn w:val="a1"/>
    <w:next w:val="afe"/>
    <w:uiPriority w:val="3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style>
  <w:style w:type="character" w:styleId="afff5">
    <w:name w:val="Emphasis"/>
    <w:basedOn w:val="a0"/>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152262566">
      <w:bodyDiv w:val="1"/>
      <w:marLeft w:val="0"/>
      <w:marRight w:val="0"/>
      <w:marTop w:val="0"/>
      <w:marBottom w:val="0"/>
      <w:divBdr>
        <w:top w:val="none" w:sz="0" w:space="0" w:color="auto"/>
        <w:left w:val="none" w:sz="0" w:space="0" w:color="auto"/>
        <w:bottom w:val="none" w:sz="0" w:space="0" w:color="auto"/>
        <w:right w:val="none" w:sz="0" w:space="0" w:color="auto"/>
      </w:divBdr>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07946771">
      <w:bodyDiv w:val="1"/>
      <w:marLeft w:val="0"/>
      <w:marRight w:val="0"/>
      <w:marTop w:val="0"/>
      <w:marBottom w:val="0"/>
      <w:divBdr>
        <w:top w:val="none" w:sz="0" w:space="0" w:color="auto"/>
        <w:left w:val="none" w:sz="0" w:space="0" w:color="auto"/>
        <w:bottom w:val="none" w:sz="0" w:space="0" w:color="auto"/>
        <w:right w:val="none" w:sz="0" w:space="0" w:color="auto"/>
      </w:divBdr>
    </w:div>
    <w:div w:id="730468669">
      <w:bodyDiv w:val="1"/>
      <w:marLeft w:val="0"/>
      <w:marRight w:val="0"/>
      <w:marTop w:val="0"/>
      <w:marBottom w:val="0"/>
      <w:divBdr>
        <w:top w:val="none" w:sz="0" w:space="0" w:color="auto"/>
        <w:left w:val="none" w:sz="0" w:space="0" w:color="auto"/>
        <w:bottom w:val="none" w:sz="0" w:space="0" w:color="auto"/>
        <w:right w:val="none" w:sz="0" w:space="0" w:color="auto"/>
      </w:divBdr>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57679565">
      <w:bodyDiv w:val="1"/>
      <w:marLeft w:val="0"/>
      <w:marRight w:val="0"/>
      <w:marTop w:val="0"/>
      <w:marBottom w:val="0"/>
      <w:divBdr>
        <w:top w:val="none" w:sz="0" w:space="0" w:color="auto"/>
        <w:left w:val="none" w:sz="0" w:space="0" w:color="auto"/>
        <w:bottom w:val="none" w:sz="0" w:space="0" w:color="auto"/>
        <w:right w:val="none" w:sz="0" w:space="0" w:color="auto"/>
      </w:divBdr>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42624583">
      <w:bodyDiv w:val="1"/>
      <w:marLeft w:val="0"/>
      <w:marRight w:val="0"/>
      <w:marTop w:val="0"/>
      <w:marBottom w:val="0"/>
      <w:divBdr>
        <w:top w:val="none" w:sz="0" w:space="0" w:color="auto"/>
        <w:left w:val="none" w:sz="0" w:space="0" w:color="auto"/>
        <w:bottom w:val="none" w:sz="0" w:space="0" w:color="auto"/>
        <w:right w:val="none" w:sz="0" w:space="0" w:color="auto"/>
      </w:divBdr>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41694748">
      <w:bodyDiv w:val="1"/>
      <w:marLeft w:val="0"/>
      <w:marRight w:val="0"/>
      <w:marTop w:val="0"/>
      <w:marBottom w:val="0"/>
      <w:divBdr>
        <w:top w:val="none" w:sz="0" w:space="0" w:color="auto"/>
        <w:left w:val="none" w:sz="0" w:space="0" w:color="auto"/>
        <w:bottom w:val="none" w:sz="0" w:space="0" w:color="auto"/>
        <w:right w:val="none" w:sz="0" w:space="0" w:color="auto"/>
      </w:divBdr>
    </w:div>
    <w:div w:id="1651982102">
      <w:bodyDiv w:val="1"/>
      <w:marLeft w:val="0"/>
      <w:marRight w:val="0"/>
      <w:marTop w:val="0"/>
      <w:marBottom w:val="0"/>
      <w:divBdr>
        <w:top w:val="none" w:sz="0" w:space="0" w:color="auto"/>
        <w:left w:val="none" w:sz="0" w:space="0" w:color="auto"/>
        <w:bottom w:val="none" w:sz="0" w:space="0" w:color="auto"/>
        <w:right w:val="none" w:sz="0" w:space="0" w:color="auto"/>
      </w:divBdr>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754086080">
      <w:bodyDiv w:val="1"/>
      <w:marLeft w:val="0"/>
      <w:marRight w:val="0"/>
      <w:marTop w:val="0"/>
      <w:marBottom w:val="0"/>
      <w:divBdr>
        <w:top w:val="none" w:sz="0" w:space="0" w:color="auto"/>
        <w:left w:val="none" w:sz="0" w:space="0" w:color="auto"/>
        <w:bottom w:val="none" w:sz="0" w:space="0" w:color="auto"/>
        <w:right w:val="none" w:sz="0" w:space="0" w:color="auto"/>
      </w:divBdr>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B60239-0C14-47F0-A1AA-94E59C83E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1105</Words>
  <Characters>6299</Characters>
  <Application>Microsoft Office Word</Application>
  <DocSecurity>0</DocSecurity>
  <Lines>52</Lines>
  <Paragraphs>14</Paragraphs>
  <ScaleCrop>false</ScaleCrop>
  <Manager/>
  <Company/>
  <LinksUpToDate>false</LinksUpToDate>
  <CharactersWithSpaces>7390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2020-02-14T04:48:00Z</dcterms:created>
  <dcterms:modified xsi:type="dcterms:W3CDTF">2020-02-14T04:52:00Z</dcterms:modified>
  <cp:category/>
</cp:coreProperties>
</file>