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178" w:rsidRPr="009D0B2A" w:rsidRDefault="00424178" w:rsidP="00424178">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Pr>
          <w:rFonts w:ascii="Arial" w:hAnsi="Arial" w:cs="Arial"/>
          <w:b/>
          <w:noProof/>
          <w:sz w:val="24"/>
          <w:szCs w:val="24"/>
          <w:lang w:val="en-US"/>
        </w:rPr>
        <w:t>2bis</w:t>
      </w:r>
      <w:r w:rsidRPr="003347D7">
        <w:rPr>
          <w:rFonts w:ascii="Arial" w:hAnsi="Arial" w:cs="Arial"/>
          <w:b/>
          <w:noProof/>
          <w:sz w:val="24"/>
          <w:szCs w:val="24"/>
          <w:lang w:val="en-US"/>
        </w:rPr>
        <w:tab/>
      </w:r>
      <w:r w:rsidR="009D0B2A" w:rsidRPr="009D0B2A">
        <w:rPr>
          <w:b/>
          <w:sz w:val="24"/>
          <w:szCs w:val="24"/>
        </w:rPr>
        <w:t>R4-1912550</w:t>
      </w:r>
    </w:p>
    <w:p w:rsidR="00424178" w:rsidRPr="003347D7" w:rsidRDefault="00424178" w:rsidP="00424178">
      <w:pPr>
        <w:pStyle w:val="Footer"/>
        <w:jc w:val="both"/>
        <w:rPr>
          <w:i w:val="0"/>
          <w:noProof w:val="0"/>
          <w:sz w:val="24"/>
          <w:szCs w:val="24"/>
          <w:lang w:eastAsia="ja-JP"/>
        </w:rPr>
      </w:pPr>
      <w:r>
        <w:rPr>
          <w:rFonts w:eastAsia="SimSun"/>
          <w:i w:val="0"/>
          <w:noProof w:val="0"/>
          <w:sz w:val="24"/>
          <w:szCs w:val="24"/>
          <w:lang w:eastAsia="zh-CN"/>
        </w:rPr>
        <w:t>Chongqing</w:t>
      </w:r>
      <w:r w:rsidRPr="003347D7">
        <w:rPr>
          <w:rFonts w:eastAsia="SimSun"/>
          <w:i w:val="0"/>
          <w:noProof w:val="0"/>
          <w:sz w:val="24"/>
          <w:szCs w:val="24"/>
          <w:lang w:eastAsia="zh-CN"/>
        </w:rPr>
        <w:t xml:space="preserve">, </w:t>
      </w:r>
      <w:r>
        <w:rPr>
          <w:rFonts w:eastAsia="SimSun"/>
          <w:i w:val="0"/>
          <w:noProof w:val="0"/>
          <w:sz w:val="24"/>
          <w:szCs w:val="24"/>
          <w:lang w:eastAsia="zh-CN"/>
        </w:rPr>
        <w:t>China, Oct</w:t>
      </w:r>
      <w:r w:rsidRPr="003347D7">
        <w:rPr>
          <w:rFonts w:eastAsia="SimSun"/>
          <w:i w:val="0"/>
          <w:noProof w:val="0"/>
          <w:sz w:val="24"/>
          <w:szCs w:val="24"/>
          <w:lang w:eastAsia="zh-CN"/>
        </w:rPr>
        <w:t xml:space="preserve"> </w:t>
      </w:r>
      <w:r>
        <w:rPr>
          <w:rFonts w:eastAsia="SimSun"/>
          <w:i w:val="0"/>
          <w:noProof w:val="0"/>
          <w:sz w:val="24"/>
          <w:szCs w:val="24"/>
          <w:lang w:eastAsia="zh-CN"/>
        </w:rPr>
        <w:t>14</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Pr>
          <w:rFonts w:eastAsia="SimSun"/>
          <w:i w:val="0"/>
          <w:noProof w:val="0"/>
          <w:sz w:val="24"/>
          <w:szCs w:val="24"/>
          <w:lang w:eastAsia="zh-CN"/>
        </w:rPr>
        <w:t>Oct</w:t>
      </w:r>
      <w:r w:rsidRPr="003347D7">
        <w:rPr>
          <w:rFonts w:eastAsia="SimSun"/>
          <w:i w:val="0"/>
          <w:noProof w:val="0"/>
          <w:sz w:val="24"/>
          <w:szCs w:val="24"/>
          <w:lang w:eastAsia="zh-CN"/>
        </w:rPr>
        <w:t xml:space="preserve"> </w:t>
      </w:r>
      <w:r>
        <w:rPr>
          <w:rFonts w:eastAsia="SimSun"/>
          <w:i w:val="0"/>
          <w:noProof w:val="0"/>
          <w:sz w:val="24"/>
          <w:szCs w:val="24"/>
          <w:lang w:eastAsia="zh-CN"/>
        </w:rPr>
        <w:t>18</w:t>
      </w:r>
      <w:r w:rsidRPr="003347D7">
        <w:rPr>
          <w:rFonts w:eastAsia="SimSun"/>
          <w:i w:val="0"/>
          <w:noProof w:val="0"/>
          <w:sz w:val="24"/>
          <w:szCs w:val="24"/>
          <w:vertAlign w:val="superscript"/>
          <w:lang w:eastAsia="zh-CN"/>
        </w:rPr>
        <w:t>th</w:t>
      </w:r>
      <w:r w:rsidRPr="003347D7">
        <w:rPr>
          <w:i w:val="0"/>
          <w:noProof w:val="0"/>
          <w:sz w:val="24"/>
          <w:szCs w:val="24"/>
          <w:lang w:eastAsia="ja-JP"/>
        </w:rPr>
        <w:t>, 2019</w:t>
      </w:r>
      <w:bookmarkStart w:id="0" w:name="_GoBack"/>
      <w:bookmarkEnd w:id="0"/>
    </w:p>
    <w:p w:rsidR="00424178" w:rsidRPr="003347D7" w:rsidRDefault="00424178" w:rsidP="00424178">
      <w:pPr>
        <w:pStyle w:val="Footer"/>
        <w:jc w:val="both"/>
        <w:rPr>
          <w:noProof w:val="0"/>
          <w:sz w:val="24"/>
          <w:szCs w:val="24"/>
        </w:rPr>
      </w:pPr>
    </w:p>
    <w:p w:rsidR="00424178" w:rsidRPr="003347D7" w:rsidRDefault="00424178" w:rsidP="00424178">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sidR="00433257">
        <w:rPr>
          <w:rFonts w:ascii="Arial" w:hAnsi="Arial"/>
          <w:sz w:val="24"/>
          <w:szCs w:val="24"/>
        </w:rPr>
        <w:t>8.1.4.2</w:t>
      </w:r>
    </w:p>
    <w:p w:rsidR="00424178" w:rsidRPr="003347D7" w:rsidRDefault="00424178" w:rsidP="00424178">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rsidR="00424178" w:rsidRPr="003347D7" w:rsidRDefault="00424178" w:rsidP="00424178">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 xml:space="preserve">Discussion regarding inclusion of SI reading </w:t>
      </w:r>
      <w:r w:rsidR="0086356C">
        <w:rPr>
          <w:rFonts w:ascii="Arial" w:hAnsi="Arial"/>
          <w:sz w:val="24"/>
          <w:szCs w:val="24"/>
        </w:rPr>
        <w:t>during</w:t>
      </w:r>
      <w:r>
        <w:rPr>
          <w:rFonts w:ascii="Arial" w:hAnsi="Arial"/>
          <w:sz w:val="24"/>
          <w:szCs w:val="24"/>
        </w:rPr>
        <w:t xml:space="preserve"> </w:t>
      </w:r>
      <w:r w:rsidR="00E2131F">
        <w:rPr>
          <w:rFonts w:ascii="Arial" w:hAnsi="Arial"/>
          <w:sz w:val="24"/>
          <w:szCs w:val="24"/>
        </w:rPr>
        <w:t>handover</w:t>
      </w:r>
    </w:p>
    <w:p w:rsidR="00424178" w:rsidRPr="003347D7" w:rsidRDefault="00424178" w:rsidP="00424178">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rsidR="00424178" w:rsidRDefault="00424178" w:rsidP="00424178">
      <w:pPr>
        <w:pStyle w:val="Heading1"/>
        <w:tabs>
          <w:tab w:val="clear" w:pos="432"/>
          <w:tab w:val="num" w:pos="522"/>
        </w:tabs>
        <w:ind w:left="522" w:hanging="522"/>
        <w:rPr>
          <w:lang w:val="en-US"/>
        </w:rPr>
      </w:pPr>
      <w:r>
        <w:rPr>
          <w:lang w:val="en-US"/>
        </w:rPr>
        <w:t>Introduction</w:t>
      </w:r>
    </w:p>
    <w:p w:rsidR="005120D5" w:rsidRDefault="00424178" w:rsidP="00424178">
      <w:pPr>
        <w:rPr>
          <w:lang w:val="en-US"/>
        </w:rPr>
      </w:pPr>
      <w:r>
        <w:rPr>
          <w:lang w:val="en-US"/>
        </w:rPr>
        <w:t xml:space="preserve">During the last meeting, </w:t>
      </w:r>
      <w:r w:rsidR="00246D8C">
        <w:rPr>
          <w:lang w:val="en-US"/>
        </w:rPr>
        <w:t xml:space="preserve">[1] mentioned that UE may have to decode a cell’s system information block (SIB) during </w:t>
      </w:r>
      <w:r w:rsidR="005120D5">
        <w:rPr>
          <w:lang w:val="en-US"/>
        </w:rPr>
        <w:t>blind handover</w:t>
      </w:r>
      <w:r w:rsidR="00246D8C">
        <w:rPr>
          <w:lang w:val="en-US"/>
        </w:rPr>
        <w:t xml:space="preserve">. </w:t>
      </w:r>
      <w:r w:rsidR="00B170CE">
        <w:rPr>
          <w:lang w:val="en-US"/>
        </w:rPr>
        <w:t xml:space="preserve">[1] suggested </w:t>
      </w:r>
      <w:r w:rsidR="005120D5">
        <w:rPr>
          <w:lang w:val="en-US"/>
        </w:rPr>
        <w:t>search time during blind handover to include the timer required for SIB detection.</w:t>
      </w:r>
    </w:p>
    <w:p w:rsidR="00246D8C" w:rsidRDefault="00B170CE" w:rsidP="00424178">
      <w:pPr>
        <w:rPr>
          <w:lang w:val="en-US"/>
        </w:rPr>
      </w:pPr>
      <w:r>
        <w:rPr>
          <w:lang w:val="en-US"/>
        </w:rPr>
        <w:t xml:space="preserve">This meeting discusses this topic further based on RAN2 </w:t>
      </w:r>
      <w:r w:rsidR="00FD6871">
        <w:rPr>
          <w:lang w:val="en-US"/>
        </w:rPr>
        <w:t>discussion</w:t>
      </w:r>
      <w:r>
        <w:rPr>
          <w:lang w:val="en-US"/>
        </w:rPr>
        <w:t xml:space="preserve"> of the last meeting.</w:t>
      </w:r>
    </w:p>
    <w:p w:rsidR="00424178" w:rsidRDefault="00B170CE" w:rsidP="00424178">
      <w:pPr>
        <w:pStyle w:val="Heading1"/>
      </w:pPr>
      <w:r>
        <w:t>Discussion</w:t>
      </w:r>
    </w:p>
    <w:p w:rsidR="009D5232" w:rsidRDefault="00B170CE" w:rsidP="00B170CE">
      <w:r>
        <w:t xml:space="preserve">During the last meeting [5], RAN2 discussed </w:t>
      </w:r>
      <w:r w:rsidR="009D5232">
        <w:t>how to avoid UE performing measurements on cells that don’t belong to the UE’s register/equivalent PLMNs. [3] proposed several options to tackle it, including: 1) Using blacklist to exclude cells that belong to “forbidden” PLMNs, 2) Using whitelists to restrict evaluations to cells that belong to “allowed” PLMNs, etc. RAN2 agreed to support whitelist option [5].</w:t>
      </w:r>
    </w:p>
    <w:p w:rsidR="009D5232" w:rsidRDefault="009D5232" w:rsidP="00B170CE">
      <w:r>
        <w:t xml:space="preserve">With white list option, network can restrict evaluations to cells that belong to “allowed” PLMNs. Hence, UEs will not have to frequently decode SIBs of cells to </w:t>
      </w:r>
      <w:r w:rsidR="005120D5">
        <w:t>check if their PLMNs belong to UE’s registered/equivalent PLMNs.</w:t>
      </w:r>
    </w:p>
    <w:p w:rsidR="005120D5" w:rsidRPr="00B25606" w:rsidRDefault="005120D5" w:rsidP="00B170CE">
      <w:r w:rsidRPr="00B25606">
        <w:t>So, UE does not need additional time to detect SIB during cell res</w:t>
      </w:r>
      <w:r w:rsidR="00155C2D">
        <w:t>e</w:t>
      </w:r>
      <w:r w:rsidRPr="00B25606">
        <w:t>lection.</w:t>
      </w:r>
    </w:p>
    <w:p w:rsidR="005120D5" w:rsidRPr="00B25606" w:rsidRDefault="005120D5" w:rsidP="00B170CE">
      <w:pPr>
        <w:rPr>
          <w:b/>
        </w:rPr>
      </w:pPr>
      <w:r w:rsidRPr="00B25606">
        <w:rPr>
          <w:b/>
        </w:rPr>
        <w:t>Observation 1: RAN2 has agreed to support “whitelist” option where network can restrict evaluations to cells that belong to “allowed” PLMNs.</w:t>
      </w:r>
    </w:p>
    <w:p w:rsidR="005120D5" w:rsidRPr="00B25606" w:rsidRDefault="005120D5" w:rsidP="005120D5">
      <w:pPr>
        <w:pStyle w:val="ListParagraph"/>
        <w:numPr>
          <w:ilvl w:val="0"/>
          <w:numId w:val="9"/>
        </w:numPr>
        <w:rPr>
          <w:b/>
        </w:rPr>
      </w:pPr>
      <w:r w:rsidRPr="00B25606">
        <w:rPr>
          <w:b/>
        </w:rPr>
        <w:t>UEs won’t have to frequently decode SIB of cells to check if their PLMNs belong to UE’s registered/equivalent PLMNs.</w:t>
      </w:r>
    </w:p>
    <w:p w:rsidR="005120D5" w:rsidRDefault="00B25606" w:rsidP="005120D5">
      <w:r>
        <w:t>Besides whitelisting, RAN2 has also agreed to allow UE to de-prioritize a frequency for cell-reselection that was found not suitable due to belonging to a PLMN which is not indicated as being equivalent to the registered PLMN [4]. The corresponding RAN2 agreement is given below [5]:</w:t>
      </w:r>
    </w:p>
    <w:p w:rsidR="00B25606" w:rsidRPr="00A5548A" w:rsidRDefault="00B25606" w:rsidP="00B25606">
      <w:pPr>
        <w:rPr>
          <w:lang w:val="en-US"/>
        </w:rPr>
      </w:pPr>
    </w:p>
    <w:tbl>
      <w:tblPr>
        <w:tblStyle w:val="TableGrid"/>
        <w:tblW w:w="0" w:type="auto"/>
        <w:tblLook w:val="04A0" w:firstRow="1" w:lastRow="0" w:firstColumn="1" w:lastColumn="0" w:noHBand="0" w:noVBand="1"/>
      </w:tblPr>
      <w:tblGrid>
        <w:gridCol w:w="9350"/>
      </w:tblGrid>
      <w:tr w:rsidR="00B25606" w:rsidRPr="00CC1587" w:rsidTr="009D1A43">
        <w:tc>
          <w:tcPr>
            <w:tcW w:w="9350" w:type="dxa"/>
          </w:tcPr>
          <w:p w:rsidR="00B25606" w:rsidRDefault="00B25606" w:rsidP="00B25606">
            <w:pPr>
              <w:spacing w:afterLines="50" w:after="120"/>
              <w:rPr>
                <w:bCs/>
                <w:lang w:eastAsia="zh-CN"/>
              </w:rPr>
            </w:pPr>
            <w:r w:rsidRPr="00B25606">
              <w:rPr>
                <w:bCs/>
                <w:highlight w:val="green"/>
                <w:lang w:eastAsia="zh-CN"/>
              </w:rPr>
              <w:t>Agreement:</w:t>
            </w:r>
          </w:p>
          <w:p w:rsidR="00B25606" w:rsidRPr="00B25606" w:rsidRDefault="00B25606" w:rsidP="00B25606">
            <w:pPr>
              <w:pStyle w:val="Agreement"/>
              <w:rPr>
                <w:b w:val="0"/>
              </w:rPr>
            </w:pPr>
            <w:r w:rsidRPr="00B25606">
              <w:rPr>
                <w:b w:val="0"/>
                <w:bCs/>
                <w:lang w:eastAsia="zh-CN"/>
              </w:rPr>
              <w:t xml:space="preserve"> </w:t>
            </w:r>
            <w:r w:rsidRPr="00B25606">
              <w:rPr>
                <w:b w:val="0"/>
              </w:rP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B25606">
              <w:rPr>
                <w:b w:val="0"/>
              </w:rPr>
              <w:t>reselection, but</w:t>
            </w:r>
            <w:proofErr w:type="gramEnd"/>
            <w:r w:rsidRPr="00B25606">
              <w:rPr>
                <w:b w:val="0"/>
              </w:rPr>
              <w:t xml:space="preserve"> shall consider the other cells as candidates for reselection on the same frequency. T</w:t>
            </w:r>
            <w:r w:rsidRPr="00B25606">
              <w:rPr>
                <w:b w:val="0"/>
                <w:lang w:eastAsia="x-none"/>
              </w:rPr>
              <w:t xml:space="preserve">he UE </w:t>
            </w:r>
            <w:r w:rsidRPr="00B25606">
              <w:rPr>
                <w:b w:val="0"/>
                <w:lang w:eastAsia="zh-CN"/>
              </w:rPr>
              <w:t>may consider the current NR-U frequency to be the lowest priority frequency</w:t>
            </w:r>
            <w:r w:rsidRPr="00B25606">
              <w:rPr>
                <w:b w:val="0"/>
                <w:lang w:eastAsia="x-none"/>
              </w:rPr>
              <w:t xml:space="preserve"> for reselection for 300 seconds after at least &lt;FFS criterion&gt; on that frequency were found </w:t>
            </w:r>
            <w:r w:rsidRPr="00B25606">
              <w:rPr>
                <w:b w:val="0"/>
              </w:rPr>
              <w:t>not suitable due to belonging to a PLMN which is not indicated as being equivalent to the registered PLMN.</w:t>
            </w:r>
          </w:p>
          <w:p w:rsidR="00B25606" w:rsidRPr="00B25606" w:rsidRDefault="00B25606" w:rsidP="00B25606">
            <w:pPr>
              <w:spacing w:afterLines="50" w:after="120"/>
              <w:rPr>
                <w:bCs/>
                <w:lang w:eastAsia="zh-CN"/>
              </w:rPr>
            </w:pPr>
          </w:p>
        </w:tc>
      </w:tr>
    </w:tbl>
    <w:p w:rsidR="00B25606" w:rsidRDefault="00B25606" w:rsidP="005120D5"/>
    <w:p w:rsidR="00B170CE" w:rsidRDefault="00B25606" w:rsidP="00B170CE">
      <w:r>
        <w:t xml:space="preserve">A similar approach can be taken in handover scenarios, as well. Network can indicate UE the de-prioritized frequencies that are not suitable for handover. The non-suitable frequencies were previously found by other UEs as not suitable due to </w:t>
      </w:r>
      <w:r w:rsidR="00263B5A">
        <w:t xml:space="preserve">belonging to a PLMN which is not indicated as being equivalent to the registered PLMN. If a </w:t>
      </w:r>
      <w:proofErr w:type="gramStart"/>
      <w:r w:rsidR="00263B5A">
        <w:t>particular frequency</w:t>
      </w:r>
      <w:proofErr w:type="gramEnd"/>
      <w:r w:rsidR="00263B5A">
        <w:t xml:space="preserve"> gets deprioritized for 300 secs, UEs will not try to RACH to cells in deprioritized frequency within this duration. As a result, UEs won’t have </w:t>
      </w:r>
      <w:r w:rsidR="00FB6066">
        <w:t>to read SIBs during blind handover.</w:t>
      </w:r>
    </w:p>
    <w:p w:rsidR="00FB6066" w:rsidRDefault="00FB6066" w:rsidP="00B170CE">
      <w:r>
        <w:lastRenderedPageBreak/>
        <w:t>Besides, during connected mode, network can also blacklist a set of cells to UEs that were previously found by other UEs as not suitable due to belonging to a PLMN which is not indicated as being equivalent to the registered PLMN.</w:t>
      </w:r>
    </w:p>
    <w:p w:rsidR="006059C3" w:rsidRDefault="006059C3" w:rsidP="00B170CE">
      <w:r>
        <w:t>Network can use automatic neighbour relations (e.g. network listen and earlier cell global identity reporting) to determine neighbour cell identities.</w:t>
      </w:r>
    </w:p>
    <w:p w:rsidR="00263B5A" w:rsidRPr="006059C3" w:rsidRDefault="00263B5A" w:rsidP="00B170CE">
      <w:pPr>
        <w:rPr>
          <w:b/>
        </w:rPr>
      </w:pPr>
      <w:r w:rsidRPr="006059C3">
        <w:rPr>
          <w:b/>
        </w:rPr>
        <w:t>Observation</w:t>
      </w:r>
      <w:r w:rsidR="00FB6066" w:rsidRPr="006059C3">
        <w:rPr>
          <w:b/>
        </w:rPr>
        <w:t xml:space="preserve"> 2: Network can </w:t>
      </w:r>
      <w:r w:rsidR="006059C3" w:rsidRPr="006059C3">
        <w:rPr>
          <w:b/>
        </w:rPr>
        <w:t xml:space="preserve">use automatic neighbour relations (e.g. network listen and earlier cell global identity reporting) to determine neighbour cell identities and </w:t>
      </w:r>
      <w:r w:rsidR="00FB6066" w:rsidRPr="006059C3">
        <w:rPr>
          <w:b/>
        </w:rPr>
        <w:t>avoid the need for reading SIB during blind handover through one of the following two options:</w:t>
      </w:r>
    </w:p>
    <w:p w:rsidR="00FB6066" w:rsidRPr="006059C3" w:rsidRDefault="00FB6066" w:rsidP="00FB6066">
      <w:pPr>
        <w:pStyle w:val="ListParagraph"/>
        <w:numPr>
          <w:ilvl w:val="0"/>
          <w:numId w:val="9"/>
        </w:numPr>
        <w:rPr>
          <w:b/>
        </w:rPr>
      </w:pPr>
      <w:r w:rsidRPr="006059C3">
        <w:rPr>
          <w:b/>
        </w:rPr>
        <w:t>By blacklisting a set of cells to UEs that are found to be not suitable due to belonging to a PLMN which is not indicated as being equivalent to the registered PLMN.</w:t>
      </w:r>
    </w:p>
    <w:p w:rsidR="00FB6066" w:rsidRPr="006059C3" w:rsidRDefault="00FB6066" w:rsidP="00FB6066">
      <w:pPr>
        <w:pStyle w:val="ListParagraph"/>
        <w:numPr>
          <w:ilvl w:val="0"/>
          <w:numId w:val="9"/>
        </w:numPr>
        <w:rPr>
          <w:b/>
        </w:rPr>
      </w:pPr>
      <w:r w:rsidRPr="006059C3">
        <w:rPr>
          <w:b/>
        </w:rPr>
        <w:t xml:space="preserve">By de-prioritizing a frequency that has been found as not suitable due to belonging to a PLMN which is not indicated as being equivalent to the registered PLMN. </w:t>
      </w:r>
    </w:p>
    <w:p w:rsidR="00FB6066" w:rsidRDefault="00FB6066" w:rsidP="00FB6066">
      <w:r>
        <w:t xml:space="preserve">We propose that network adopts any of these two approaches so that UE does not have to read SIB during blind handover. </w:t>
      </w:r>
    </w:p>
    <w:p w:rsidR="00FB6066" w:rsidRPr="00FB6066" w:rsidRDefault="00FB6066" w:rsidP="00FB6066">
      <w:pPr>
        <w:rPr>
          <w:b/>
        </w:rPr>
      </w:pPr>
      <w:r w:rsidRPr="00FB6066">
        <w:rPr>
          <w:b/>
        </w:rPr>
        <w:t>Proposal 1: Network ensures that UE does not need to read SIB during blind handover in NR-U networks.</w:t>
      </w:r>
    </w:p>
    <w:p w:rsidR="00FB6066" w:rsidRPr="00FB6066" w:rsidRDefault="00FB6066" w:rsidP="00FB6066">
      <w:pPr>
        <w:pStyle w:val="ListParagraph"/>
        <w:numPr>
          <w:ilvl w:val="0"/>
          <w:numId w:val="11"/>
        </w:numPr>
        <w:rPr>
          <w:b/>
        </w:rPr>
      </w:pPr>
      <w:r w:rsidRPr="00FB6066">
        <w:rPr>
          <w:b/>
        </w:rPr>
        <w:t>RAN4 does not need to include additional time for SI reading during blind HO procedure.</w:t>
      </w:r>
    </w:p>
    <w:p w:rsidR="00424178" w:rsidRPr="00C85B16" w:rsidRDefault="00424178" w:rsidP="00424178"/>
    <w:p w:rsidR="00424178" w:rsidRDefault="00424178" w:rsidP="00424178">
      <w:pPr>
        <w:pStyle w:val="Heading1"/>
        <w:jc w:val="both"/>
      </w:pPr>
      <w:r>
        <w:t>Conclusion</w:t>
      </w:r>
    </w:p>
    <w:p w:rsidR="00424178" w:rsidRPr="005D23B0" w:rsidRDefault="00424178" w:rsidP="00424178">
      <w:pPr>
        <w:pStyle w:val="CommentText"/>
        <w:spacing w:after="0"/>
        <w:rPr>
          <w:rFonts w:eastAsia="Times New Roman"/>
          <w:b/>
        </w:rPr>
      </w:pPr>
    </w:p>
    <w:p w:rsidR="00FB6066" w:rsidRPr="00B25606" w:rsidRDefault="00FB6066" w:rsidP="00FB6066">
      <w:pPr>
        <w:rPr>
          <w:b/>
        </w:rPr>
      </w:pPr>
      <w:r w:rsidRPr="00B25606">
        <w:rPr>
          <w:b/>
        </w:rPr>
        <w:t>Observation 1: RAN2 has agreed to support “whitelist” option where network can restrict evaluations to cells that belong to “allowed” PLMNs.</w:t>
      </w:r>
    </w:p>
    <w:p w:rsidR="00FB6066" w:rsidRPr="00FB6066" w:rsidRDefault="00FB6066" w:rsidP="00FB6066">
      <w:pPr>
        <w:pStyle w:val="ListParagraph"/>
        <w:numPr>
          <w:ilvl w:val="0"/>
          <w:numId w:val="9"/>
        </w:numPr>
        <w:rPr>
          <w:b/>
        </w:rPr>
      </w:pPr>
      <w:r w:rsidRPr="00B25606">
        <w:rPr>
          <w:b/>
        </w:rPr>
        <w:t>UEs won’t have to frequently decode SIB of cells to check if their PLMNs belong to UE’s registered/equivalent PLMNs.</w:t>
      </w:r>
    </w:p>
    <w:p w:rsidR="006059C3" w:rsidRPr="006059C3" w:rsidRDefault="006059C3" w:rsidP="006059C3">
      <w:pPr>
        <w:rPr>
          <w:b/>
        </w:rPr>
      </w:pPr>
      <w:r w:rsidRPr="006059C3">
        <w:rPr>
          <w:b/>
        </w:rPr>
        <w:t>Observation 2: Network can use automatic neighbour relations (e.g. network listen and earlier cell global identity reporting) to determine neighbour cell identities and avoid the need for reading SIB during blind handover through one of the following two options:</w:t>
      </w:r>
    </w:p>
    <w:p w:rsidR="006059C3" w:rsidRPr="006059C3" w:rsidRDefault="006059C3" w:rsidP="006059C3">
      <w:pPr>
        <w:pStyle w:val="ListParagraph"/>
        <w:numPr>
          <w:ilvl w:val="0"/>
          <w:numId w:val="9"/>
        </w:numPr>
        <w:rPr>
          <w:b/>
        </w:rPr>
      </w:pPr>
      <w:r w:rsidRPr="006059C3">
        <w:rPr>
          <w:b/>
        </w:rPr>
        <w:t>By blacklisting a set of cells to UEs that are found to be not suitable due to belonging to a PLMN which is not indicated as being equivalent to the registered PLMN.</w:t>
      </w:r>
    </w:p>
    <w:p w:rsidR="006059C3" w:rsidRPr="006059C3" w:rsidRDefault="006059C3" w:rsidP="006059C3">
      <w:pPr>
        <w:pStyle w:val="ListParagraph"/>
        <w:numPr>
          <w:ilvl w:val="0"/>
          <w:numId w:val="9"/>
        </w:numPr>
        <w:rPr>
          <w:b/>
        </w:rPr>
      </w:pPr>
      <w:r w:rsidRPr="006059C3">
        <w:rPr>
          <w:b/>
        </w:rPr>
        <w:t xml:space="preserve">By de-prioritizing a frequency that has been found as not suitable due to belonging to a PLMN which is not indicated as being equivalent to the registered PLMN. </w:t>
      </w:r>
    </w:p>
    <w:p w:rsidR="00FB6066" w:rsidRPr="00FB6066" w:rsidRDefault="00FB6066" w:rsidP="00FB6066">
      <w:pPr>
        <w:rPr>
          <w:b/>
        </w:rPr>
      </w:pPr>
      <w:r w:rsidRPr="00FB6066">
        <w:rPr>
          <w:b/>
        </w:rPr>
        <w:t>Proposal 1: Network ensures that UE does not need to read SIB during blind handover in NR-U networks.</w:t>
      </w:r>
    </w:p>
    <w:p w:rsidR="00FB6066" w:rsidRPr="00FB6066" w:rsidRDefault="00FB6066" w:rsidP="00FB6066">
      <w:pPr>
        <w:pStyle w:val="ListParagraph"/>
        <w:numPr>
          <w:ilvl w:val="0"/>
          <w:numId w:val="11"/>
        </w:numPr>
        <w:rPr>
          <w:b/>
        </w:rPr>
      </w:pPr>
      <w:r w:rsidRPr="00FB6066">
        <w:rPr>
          <w:b/>
        </w:rPr>
        <w:t>RAN4 does not need to include additional time for SI reading during blind HO procedure.</w:t>
      </w:r>
    </w:p>
    <w:p w:rsidR="00424178" w:rsidRPr="00893FDE" w:rsidRDefault="00424178" w:rsidP="00424178"/>
    <w:p w:rsidR="00424178" w:rsidRDefault="00424178" w:rsidP="00424178">
      <w:pPr>
        <w:pStyle w:val="Heading1"/>
        <w:rPr>
          <w:lang w:val="en-US" w:eastAsia="ja-JP"/>
        </w:rPr>
      </w:pPr>
      <w:r>
        <w:rPr>
          <w:lang w:val="en-US" w:eastAsia="ja-JP"/>
        </w:rPr>
        <w:t>References</w:t>
      </w:r>
    </w:p>
    <w:p w:rsidR="005120D5" w:rsidRPr="00DC104C" w:rsidRDefault="005120D5" w:rsidP="00424178">
      <w:pPr>
        <w:pStyle w:val="ListParagraph"/>
        <w:numPr>
          <w:ilvl w:val="0"/>
          <w:numId w:val="8"/>
        </w:numPr>
        <w:rPr>
          <w:lang w:val="en-US" w:eastAsia="ja-JP"/>
        </w:rPr>
      </w:pPr>
      <w:r>
        <w:rPr>
          <w:lang w:val="en-US" w:eastAsia="ja-JP"/>
        </w:rPr>
        <w:t>R4-1908242, “Discussion on HO requirements of NR-U”, Intel Corporation.</w:t>
      </w:r>
    </w:p>
    <w:p w:rsidR="00424178" w:rsidRPr="00DC104C" w:rsidRDefault="00424178" w:rsidP="00424178">
      <w:pPr>
        <w:pStyle w:val="ListParagraph"/>
        <w:numPr>
          <w:ilvl w:val="0"/>
          <w:numId w:val="8"/>
        </w:numPr>
        <w:rPr>
          <w:bCs/>
          <w:lang w:eastAsia="zh-CN"/>
        </w:rPr>
      </w:pPr>
      <w:r w:rsidRPr="00DC104C">
        <w:rPr>
          <w:bCs/>
          <w:lang w:eastAsia="zh-CN"/>
        </w:rPr>
        <w:t>R4-1910010, “Ad hoc minutes for NR-U RRM”, 3GPP TSG-RAN WG4 Meeting #92.</w:t>
      </w:r>
    </w:p>
    <w:p w:rsidR="00424178" w:rsidRDefault="00F77F13" w:rsidP="00424178">
      <w:pPr>
        <w:pStyle w:val="ListParagraph"/>
        <w:numPr>
          <w:ilvl w:val="0"/>
          <w:numId w:val="8"/>
        </w:numPr>
        <w:rPr>
          <w:bCs/>
          <w:lang w:eastAsia="zh-CN"/>
        </w:rPr>
      </w:pPr>
      <w:r>
        <w:rPr>
          <w:bCs/>
          <w:lang w:eastAsia="zh-CN"/>
        </w:rPr>
        <w:t>R2-1909355, “Whitelisting and blacklisting for cell (re)selection”, Ericsson</w:t>
      </w:r>
    </w:p>
    <w:p w:rsidR="00F77F13" w:rsidRDefault="00F77F13" w:rsidP="00424178">
      <w:pPr>
        <w:pStyle w:val="ListParagraph"/>
        <w:numPr>
          <w:ilvl w:val="0"/>
          <w:numId w:val="8"/>
        </w:numPr>
        <w:rPr>
          <w:bCs/>
          <w:lang w:eastAsia="zh-CN"/>
        </w:rPr>
      </w:pPr>
      <w:r>
        <w:rPr>
          <w:bCs/>
          <w:lang w:eastAsia="zh-CN"/>
        </w:rPr>
        <w:t>R2-1909314, “Discussion on PLMN and Cell selection and reselection enhancements for NR-U”, Nokia, Nokia Shanghai Bell.</w:t>
      </w:r>
    </w:p>
    <w:p w:rsidR="00F77F13" w:rsidRPr="00DC104C" w:rsidRDefault="00F77F13" w:rsidP="00424178">
      <w:pPr>
        <w:pStyle w:val="ListParagraph"/>
        <w:numPr>
          <w:ilvl w:val="0"/>
          <w:numId w:val="8"/>
        </w:numPr>
        <w:rPr>
          <w:bCs/>
          <w:lang w:eastAsia="zh-CN"/>
        </w:rPr>
      </w:pPr>
      <w:r>
        <w:rPr>
          <w:bCs/>
          <w:lang w:eastAsia="zh-CN"/>
        </w:rPr>
        <w:t xml:space="preserve">RAN2-107 Notes, Session notes NRUP TEI16UP IAB NR-U IIOT </w:t>
      </w:r>
      <w:proofErr w:type="spellStart"/>
      <w:r>
        <w:rPr>
          <w:bCs/>
          <w:lang w:eastAsia="zh-CN"/>
        </w:rPr>
        <w:t>eURLLC</w:t>
      </w:r>
      <w:proofErr w:type="spellEnd"/>
      <w:r>
        <w:rPr>
          <w:bCs/>
          <w:lang w:eastAsia="zh-CN"/>
        </w:rPr>
        <w:t>.</w:t>
      </w:r>
    </w:p>
    <w:p w:rsidR="00424178" w:rsidRPr="007F759B" w:rsidRDefault="00424178" w:rsidP="00424178">
      <w:pPr>
        <w:rPr>
          <w:lang w:val="en-US" w:eastAsia="ja-JP"/>
        </w:rPr>
      </w:pPr>
    </w:p>
    <w:p w:rsidR="00025FBB" w:rsidRDefault="00025FBB"/>
    <w:sectPr w:rsidR="00025FBB"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56F" w:rsidRDefault="002D556F">
      <w:pPr>
        <w:spacing w:after="0"/>
      </w:pPr>
      <w:r>
        <w:separator/>
      </w:r>
    </w:p>
  </w:endnote>
  <w:endnote w:type="continuationSeparator" w:id="0">
    <w:p w:rsidR="002D556F" w:rsidRDefault="002D55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5914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2D55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5914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2D556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56F" w:rsidRDefault="002D556F">
      <w:pPr>
        <w:spacing w:after="0"/>
      </w:pPr>
      <w:r>
        <w:separator/>
      </w:r>
    </w:p>
  </w:footnote>
  <w:footnote w:type="continuationSeparator" w:id="0">
    <w:p w:rsidR="002D556F" w:rsidRDefault="002D55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DF3398"/>
    <w:multiLevelType w:val="hybridMultilevel"/>
    <w:tmpl w:val="0862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BF6EC2"/>
    <w:multiLevelType w:val="hybridMultilevel"/>
    <w:tmpl w:val="D19E1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9063545"/>
    <w:multiLevelType w:val="hybridMultilevel"/>
    <w:tmpl w:val="462A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BE784D"/>
    <w:multiLevelType w:val="hybridMultilevel"/>
    <w:tmpl w:val="961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C865DF"/>
    <w:multiLevelType w:val="hybridMultilevel"/>
    <w:tmpl w:val="B6D801C4"/>
    <w:lvl w:ilvl="0" w:tplc="06C87894">
      <w:start w:val="1"/>
      <w:numFmt w:val="bullet"/>
      <w:lvlText w:val="•"/>
      <w:lvlJc w:val="left"/>
      <w:pPr>
        <w:tabs>
          <w:tab w:val="num" w:pos="720"/>
        </w:tabs>
        <w:ind w:left="720" w:hanging="360"/>
      </w:pPr>
      <w:rPr>
        <w:rFonts w:ascii="Arial" w:hAnsi="Arial" w:hint="default"/>
      </w:rPr>
    </w:lvl>
    <w:lvl w:ilvl="1" w:tplc="41282E0E">
      <w:start w:val="44"/>
      <w:numFmt w:val="bullet"/>
      <w:lvlText w:val="◦"/>
      <w:lvlJc w:val="left"/>
      <w:pPr>
        <w:tabs>
          <w:tab w:val="num" w:pos="1440"/>
        </w:tabs>
        <w:ind w:left="1440" w:hanging="360"/>
      </w:pPr>
      <w:rPr>
        <w:rFonts w:ascii="Microsoft Sans Serif" w:hAnsi="Microsoft Sans Serif" w:hint="default"/>
      </w:rPr>
    </w:lvl>
    <w:lvl w:ilvl="2" w:tplc="1D4A1CA4" w:tentative="1">
      <w:start w:val="1"/>
      <w:numFmt w:val="bullet"/>
      <w:lvlText w:val="•"/>
      <w:lvlJc w:val="left"/>
      <w:pPr>
        <w:tabs>
          <w:tab w:val="num" w:pos="2160"/>
        </w:tabs>
        <w:ind w:left="2160" w:hanging="360"/>
      </w:pPr>
      <w:rPr>
        <w:rFonts w:ascii="Arial" w:hAnsi="Arial" w:hint="default"/>
      </w:rPr>
    </w:lvl>
    <w:lvl w:ilvl="3" w:tplc="3530C7CC" w:tentative="1">
      <w:start w:val="1"/>
      <w:numFmt w:val="bullet"/>
      <w:lvlText w:val="•"/>
      <w:lvlJc w:val="left"/>
      <w:pPr>
        <w:tabs>
          <w:tab w:val="num" w:pos="2880"/>
        </w:tabs>
        <w:ind w:left="2880" w:hanging="360"/>
      </w:pPr>
      <w:rPr>
        <w:rFonts w:ascii="Arial" w:hAnsi="Arial" w:hint="default"/>
      </w:rPr>
    </w:lvl>
    <w:lvl w:ilvl="4" w:tplc="89A2979C" w:tentative="1">
      <w:start w:val="1"/>
      <w:numFmt w:val="bullet"/>
      <w:lvlText w:val="•"/>
      <w:lvlJc w:val="left"/>
      <w:pPr>
        <w:tabs>
          <w:tab w:val="num" w:pos="3600"/>
        </w:tabs>
        <w:ind w:left="3600" w:hanging="360"/>
      </w:pPr>
      <w:rPr>
        <w:rFonts w:ascii="Arial" w:hAnsi="Arial" w:hint="default"/>
      </w:rPr>
    </w:lvl>
    <w:lvl w:ilvl="5" w:tplc="C23C29CE" w:tentative="1">
      <w:start w:val="1"/>
      <w:numFmt w:val="bullet"/>
      <w:lvlText w:val="•"/>
      <w:lvlJc w:val="left"/>
      <w:pPr>
        <w:tabs>
          <w:tab w:val="num" w:pos="4320"/>
        </w:tabs>
        <w:ind w:left="4320" w:hanging="360"/>
      </w:pPr>
      <w:rPr>
        <w:rFonts w:ascii="Arial" w:hAnsi="Arial" w:hint="default"/>
      </w:rPr>
    </w:lvl>
    <w:lvl w:ilvl="6" w:tplc="241CB612" w:tentative="1">
      <w:start w:val="1"/>
      <w:numFmt w:val="bullet"/>
      <w:lvlText w:val="•"/>
      <w:lvlJc w:val="left"/>
      <w:pPr>
        <w:tabs>
          <w:tab w:val="num" w:pos="5040"/>
        </w:tabs>
        <w:ind w:left="5040" w:hanging="360"/>
      </w:pPr>
      <w:rPr>
        <w:rFonts w:ascii="Arial" w:hAnsi="Arial" w:hint="default"/>
      </w:rPr>
    </w:lvl>
    <w:lvl w:ilvl="7" w:tplc="4AE83F40" w:tentative="1">
      <w:start w:val="1"/>
      <w:numFmt w:val="bullet"/>
      <w:lvlText w:val="•"/>
      <w:lvlJc w:val="left"/>
      <w:pPr>
        <w:tabs>
          <w:tab w:val="num" w:pos="5760"/>
        </w:tabs>
        <w:ind w:left="5760" w:hanging="360"/>
      </w:pPr>
      <w:rPr>
        <w:rFonts w:ascii="Arial" w:hAnsi="Arial" w:hint="default"/>
      </w:rPr>
    </w:lvl>
    <w:lvl w:ilvl="8" w:tplc="F4C011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081C29"/>
    <w:multiLevelType w:val="hybridMultilevel"/>
    <w:tmpl w:val="DF80D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9"/>
  </w:num>
  <w:num w:numId="5">
    <w:abstractNumId w:val="2"/>
  </w:num>
  <w:num w:numId="6">
    <w:abstractNumId w:val="5"/>
  </w:num>
  <w:num w:numId="7">
    <w:abstractNumId w:val="3"/>
  </w:num>
  <w:num w:numId="8">
    <w:abstractNumId w:val="10"/>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78"/>
    <w:rsid w:val="00025FBB"/>
    <w:rsid w:val="00135AE1"/>
    <w:rsid w:val="00155C2D"/>
    <w:rsid w:val="00246D8C"/>
    <w:rsid w:val="00263B5A"/>
    <w:rsid w:val="002D556F"/>
    <w:rsid w:val="00424178"/>
    <w:rsid w:val="00433257"/>
    <w:rsid w:val="004F7106"/>
    <w:rsid w:val="00505D4B"/>
    <w:rsid w:val="005120D5"/>
    <w:rsid w:val="0059149B"/>
    <w:rsid w:val="006059C3"/>
    <w:rsid w:val="0086356C"/>
    <w:rsid w:val="009D0B2A"/>
    <w:rsid w:val="009D5232"/>
    <w:rsid w:val="00B170CE"/>
    <w:rsid w:val="00B25606"/>
    <w:rsid w:val="00DC104C"/>
    <w:rsid w:val="00E054C2"/>
    <w:rsid w:val="00E2131F"/>
    <w:rsid w:val="00F77F13"/>
    <w:rsid w:val="00FB6066"/>
    <w:rsid w:val="00FD6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B5E8B7-F45B-42E4-98AB-23D7CFCE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78"/>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2417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2417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2417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2417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24178"/>
    <w:pPr>
      <w:numPr>
        <w:ilvl w:val="5"/>
      </w:numPr>
      <w:outlineLvl w:val="4"/>
    </w:pPr>
    <w:rPr>
      <w:sz w:val="22"/>
    </w:rPr>
  </w:style>
  <w:style w:type="paragraph" w:styleId="Heading7">
    <w:name w:val="heading 7"/>
    <w:basedOn w:val="Normal"/>
    <w:next w:val="Normal"/>
    <w:link w:val="Heading7Char"/>
    <w:qFormat/>
    <w:rsid w:val="0042417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4178"/>
    <w:pPr>
      <w:numPr>
        <w:ilvl w:val="7"/>
      </w:numPr>
      <w:outlineLvl w:val="7"/>
    </w:pPr>
  </w:style>
  <w:style w:type="paragraph" w:styleId="Heading9">
    <w:name w:val="heading 9"/>
    <w:basedOn w:val="Heading8"/>
    <w:next w:val="Normal"/>
    <w:link w:val="Heading9Char"/>
    <w:qFormat/>
    <w:rsid w:val="004241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24178"/>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24178"/>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24178"/>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4178"/>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424178"/>
    <w:rPr>
      <w:rFonts w:ascii="Arial" w:eastAsia="MS Mincho" w:hAnsi="Arial" w:cs="Times New Roman"/>
      <w:szCs w:val="20"/>
      <w:lang w:val="en-GB"/>
    </w:rPr>
  </w:style>
  <w:style w:type="character" w:customStyle="1" w:styleId="Heading7Char">
    <w:name w:val="Heading 7 Char"/>
    <w:basedOn w:val="DefaultParagraphFont"/>
    <w:link w:val="Heading7"/>
    <w:rsid w:val="00424178"/>
    <w:rPr>
      <w:rFonts w:ascii="Arial" w:eastAsia="MS Mincho" w:hAnsi="Arial" w:cs="Times New Roman"/>
      <w:sz w:val="20"/>
      <w:szCs w:val="20"/>
      <w:lang w:val="en-GB"/>
    </w:rPr>
  </w:style>
  <w:style w:type="character" w:customStyle="1" w:styleId="Heading8Char">
    <w:name w:val="Heading 8 Char"/>
    <w:basedOn w:val="DefaultParagraphFont"/>
    <w:link w:val="Heading8"/>
    <w:rsid w:val="00424178"/>
    <w:rPr>
      <w:rFonts w:ascii="Arial" w:eastAsia="MS Mincho" w:hAnsi="Arial" w:cs="Times New Roman"/>
      <w:sz w:val="36"/>
      <w:szCs w:val="20"/>
      <w:lang w:val="en-GB"/>
    </w:rPr>
  </w:style>
  <w:style w:type="character" w:customStyle="1" w:styleId="Heading9Char">
    <w:name w:val="Heading 9 Char"/>
    <w:basedOn w:val="DefaultParagraphFont"/>
    <w:link w:val="Heading9"/>
    <w:rsid w:val="00424178"/>
    <w:rPr>
      <w:rFonts w:ascii="Arial" w:eastAsia="MS Mincho" w:hAnsi="Arial" w:cs="Times New Roman"/>
      <w:sz w:val="36"/>
      <w:szCs w:val="20"/>
      <w:lang w:val="en-GB"/>
    </w:rPr>
  </w:style>
  <w:style w:type="paragraph" w:styleId="Footer">
    <w:name w:val="footer"/>
    <w:basedOn w:val="Header"/>
    <w:link w:val="FooterChar"/>
    <w:uiPriority w:val="99"/>
    <w:rsid w:val="00424178"/>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424178"/>
    <w:rPr>
      <w:rFonts w:ascii="Arial" w:eastAsia="MS Mincho" w:hAnsi="Arial" w:cs="Times New Roman"/>
      <w:b/>
      <w:i/>
      <w:noProof/>
      <w:sz w:val="18"/>
      <w:szCs w:val="20"/>
    </w:rPr>
  </w:style>
  <w:style w:type="character" w:styleId="PageNumber">
    <w:name w:val="page number"/>
    <w:basedOn w:val="DefaultParagraphFont"/>
    <w:rsid w:val="00424178"/>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24178"/>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24178"/>
    <w:rPr>
      <w:rFonts w:ascii="Times New Roman" w:eastAsia="MS Mincho" w:hAnsi="Times New Roman" w:cs="Times New Roman"/>
      <w:sz w:val="20"/>
      <w:szCs w:val="20"/>
      <w:lang w:val="en-GB"/>
    </w:rPr>
  </w:style>
  <w:style w:type="table" w:styleId="TableGrid">
    <w:name w:val="Table Grid"/>
    <w:basedOn w:val="TableNormal"/>
    <w:rsid w:val="0042417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424178"/>
  </w:style>
  <w:style w:type="character" w:customStyle="1" w:styleId="CommentTextChar">
    <w:name w:val="Comment Text Char"/>
    <w:basedOn w:val="DefaultParagraphFont"/>
    <w:link w:val="CommentText"/>
    <w:uiPriority w:val="99"/>
    <w:semiHidden/>
    <w:rsid w:val="00424178"/>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42417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24178"/>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424178"/>
    <w:pPr>
      <w:tabs>
        <w:tab w:val="center" w:pos="4680"/>
        <w:tab w:val="right" w:pos="9360"/>
      </w:tabs>
      <w:spacing w:after="0"/>
    </w:pPr>
  </w:style>
  <w:style w:type="character" w:customStyle="1" w:styleId="HeaderChar">
    <w:name w:val="Header Char"/>
    <w:basedOn w:val="DefaultParagraphFont"/>
    <w:link w:val="Header"/>
    <w:uiPriority w:val="99"/>
    <w:semiHidden/>
    <w:rsid w:val="00424178"/>
    <w:rPr>
      <w:rFonts w:ascii="Times New Roman" w:eastAsia="MS Mincho" w:hAnsi="Times New Roman" w:cs="Times New Roman"/>
      <w:sz w:val="20"/>
      <w:szCs w:val="20"/>
      <w:lang w:val="en-GB"/>
    </w:rPr>
  </w:style>
  <w:style w:type="paragraph" w:customStyle="1" w:styleId="Agreement">
    <w:name w:val="Agreement"/>
    <w:basedOn w:val="Normal"/>
    <w:next w:val="Doc-text2"/>
    <w:rsid w:val="00B25606"/>
    <w:pPr>
      <w:numPr>
        <w:numId w:val="10"/>
      </w:numPr>
      <w:tabs>
        <w:tab w:val="clear" w:pos="4680"/>
        <w:tab w:val="num" w:pos="1619"/>
      </w:tabs>
      <w:spacing w:before="60" w:after="0"/>
      <w:ind w:left="1619"/>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2019-10-04T23:34:00Z</dcterms:created>
  <dcterms:modified xsi:type="dcterms:W3CDTF">2019-10-04T23:34:00Z</dcterms:modified>
</cp:coreProperties>
</file>