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24F3F" w14:textId="340E58E7" w:rsidR="001870A1" w:rsidRPr="00DB3907" w:rsidRDefault="001870A1" w:rsidP="001870A1">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#92bis</w:t>
      </w:r>
      <w:r w:rsidRPr="00DB3907">
        <w:rPr>
          <w:rFonts w:cs="Arial"/>
          <w:sz w:val="24"/>
          <w:szCs w:val="24"/>
          <w:lang w:val="de-DE"/>
        </w:rPr>
        <w:tab/>
        <w:t>R4-</w:t>
      </w:r>
      <w:r>
        <w:rPr>
          <w:rFonts w:cs="Arial"/>
          <w:sz w:val="24"/>
          <w:szCs w:val="24"/>
          <w:lang w:val="de-DE"/>
        </w:rPr>
        <w:t>191</w:t>
      </w:r>
      <w:r w:rsidR="00AE330B">
        <w:rPr>
          <w:rFonts w:cs="Arial"/>
          <w:sz w:val="24"/>
          <w:szCs w:val="24"/>
          <w:lang w:val="de-DE"/>
        </w:rPr>
        <w:t>2492</w:t>
      </w:r>
      <w:bookmarkStart w:id="0" w:name="_GoBack"/>
      <w:bookmarkEnd w:id="0"/>
    </w:p>
    <w:p w14:paraId="2156E394" w14:textId="77777777" w:rsidR="001870A1" w:rsidRPr="00DB3907" w:rsidRDefault="001870A1" w:rsidP="001870A1">
      <w:pPr>
        <w:pStyle w:val="Header"/>
        <w:tabs>
          <w:tab w:val="left" w:pos="6521"/>
        </w:tabs>
        <w:rPr>
          <w:rFonts w:cs="Arial"/>
          <w:sz w:val="24"/>
          <w:szCs w:val="24"/>
        </w:rPr>
      </w:pPr>
      <w:r>
        <w:rPr>
          <w:rFonts w:cs="Arial"/>
          <w:sz w:val="24"/>
          <w:szCs w:val="24"/>
        </w:rPr>
        <w:t>October 14</w:t>
      </w:r>
      <w:r>
        <w:rPr>
          <w:rFonts w:cs="Arial"/>
          <w:sz w:val="24"/>
          <w:szCs w:val="24"/>
          <w:vertAlign w:val="superscript"/>
        </w:rPr>
        <w:t>th</w:t>
      </w:r>
      <w:r>
        <w:rPr>
          <w:rFonts w:cs="Arial"/>
          <w:sz w:val="24"/>
          <w:szCs w:val="24"/>
        </w:rPr>
        <w:t xml:space="preserve"> ‒ 18</w:t>
      </w:r>
      <w:r>
        <w:rPr>
          <w:rFonts w:cs="Arial"/>
          <w:sz w:val="24"/>
          <w:szCs w:val="24"/>
          <w:vertAlign w:val="superscript"/>
        </w:rPr>
        <w:t>th</w:t>
      </w:r>
      <w:r>
        <w:rPr>
          <w:rFonts w:cs="Arial"/>
          <w:sz w:val="24"/>
          <w:szCs w:val="24"/>
        </w:rPr>
        <w:t>, 2019</w:t>
      </w:r>
    </w:p>
    <w:p w14:paraId="1D656761" w14:textId="77777777" w:rsidR="001870A1" w:rsidRPr="00DB3907" w:rsidRDefault="001870A1" w:rsidP="001870A1">
      <w:pPr>
        <w:pStyle w:val="Header"/>
        <w:rPr>
          <w:rFonts w:cs="Arial"/>
          <w:sz w:val="24"/>
          <w:szCs w:val="24"/>
        </w:rPr>
      </w:pPr>
      <w:r>
        <w:rPr>
          <w:rFonts w:cs="Arial"/>
          <w:sz w:val="24"/>
          <w:szCs w:val="24"/>
        </w:rPr>
        <w:t>Chongqing, CN</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17718660"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8E1D5A">
        <w:rPr>
          <w:rFonts w:ascii="Arial" w:hAnsi="Arial"/>
          <w:sz w:val="24"/>
          <w:lang w:val="en-US"/>
        </w:rPr>
        <w:t>8.1.2.1</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4375A5F8"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1" w:name="_Hlk20664343"/>
      <w:r w:rsidR="002E1FA4">
        <w:rPr>
          <w:rFonts w:ascii="Arial" w:hAnsi="Arial"/>
          <w:sz w:val="24"/>
          <w:lang w:val="en-US"/>
        </w:rPr>
        <w:t xml:space="preserve">NR-U </w:t>
      </w:r>
      <w:r w:rsidR="0075081C">
        <w:rPr>
          <w:rFonts w:ascii="Arial" w:hAnsi="Arial"/>
          <w:sz w:val="24"/>
          <w:lang w:val="en-US"/>
        </w:rPr>
        <w:t xml:space="preserve">single carrier </w:t>
      </w:r>
      <w:r w:rsidR="00EA1547">
        <w:rPr>
          <w:rFonts w:ascii="Arial" w:hAnsi="Arial"/>
          <w:sz w:val="24"/>
          <w:lang w:val="en-US"/>
        </w:rPr>
        <w:t>interlaced waveform and emissions</w:t>
      </w:r>
      <w:bookmarkEnd w:id="1"/>
    </w:p>
    <w:p w14:paraId="013F978F"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2C1343">
        <w:rPr>
          <w:rFonts w:ascii="Arial" w:hAnsi="Arial"/>
          <w:sz w:val="24"/>
          <w:lang w:val="en-US"/>
        </w:rPr>
        <w:t>Discussion</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1D14E56E" w14:textId="52F29BE5" w:rsidR="000F2E06" w:rsidRDefault="001870A1" w:rsidP="00FD1776">
      <w:pPr>
        <w:rPr>
          <w:lang w:val="en-US"/>
        </w:rPr>
      </w:pPr>
      <w:r>
        <w:rPr>
          <w:lang w:val="en-US"/>
        </w:rPr>
        <w:t xml:space="preserve">This contribution is </w:t>
      </w:r>
      <w:r w:rsidR="001D2654">
        <w:rPr>
          <w:lang w:val="en-US"/>
        </w:rPr>
        <w:t>a follow-on</w:t>
      </w:r>
      <w:r w:rsidR="00377B91">
        <w:rPr>
          <w:lang w:val="en-US"/>
        </w:rPr>
        <w:t xml:space="preserve"> </w:t>
      </w:r>
      <w:r>
        <w:rPr>
          <w:lang w:val="en-US"/>
        </w:rPr>
        <w:t xml:space="preserve">to [1].  Simulation results are provided against potential Tx emission requirements to characterize the achievable output power when an NR-U waveform is applied to a PA designed for </w:t>
      </w:r>
      <w:proofErr w:type="spellStart"/>
      <w:r>
        <w:rPr>
          <w:lang w:val="en-US"/>
        </w:rPr>
        <w:t>WiFi</w:t>
      </w:r>
      <w:proofErr w:type="spellEnd"/>
      <w:r>
        <w:rPr>
          <w:lang w:val="en-US"/>
        </w:rPr>
        <w:t xml:space="preserve"> at 5 GHz.  </w:t>
      </w:r>
      <w:r w:rsidR="000F2E06">
        <w:rPr>
          <w:lang w:val="en-US"/>
        </w:rPr>
        <w:t xml:space="preserve">This contribution </w:t>
      </w:r>
      <w:r w:rsidR="0089565A">
        <w:rPr>
          <w:lang w:val="en-US"/>
        </w:rPr>
        <w:t>provides an update to</w:t>
      </w:r>
      <w:r w:rsidR="000F2E06">
        <w:rPr>
          <w:lang w:val="en-US"/>
        </w:rPr>
        <w:t xml:space="preserve"> the results from [1] by reducing the front-end loss assumption from 4.4 dB to 3.5 dB, by including higher order modulation simulated with an EVM distortion budget for 64QAM and 256QAM, and by presenting the results of a study on the benefits of introducing a guard band in the inter-carrier scenario to assist in meeting emissions.</w:t>
      </w:r>
    </w:p>
    <w:p w14:paraId="10F6602E" w14:textId="709E4748" w:rsidR="007E1E78" w:rsidRDefault="007E1E78" w:rsidP="0099327E">
      <w:pPr>
        <w:pStyle w:val="Heading1"/>
        <w:tabs>
          <w:tab w:val="clear" w:pos="432"/>
          <w:tab w:val="num" w:pos="522"/>
        </w:tabs>
        <w:ind w:left="522" w:hanging="522"/>
        <w:rPr>
          <w:lang w:val="en-US"/>
        </w:rPr>
      </w:pPr>
      <w:r>
        <w:rPr>
          <w:lang w:val="en-US"/>
        </w:rPr>
        <w:t>Discussion</w:t>
      </w:r>
    </w:p>
    <w:p w14:paraId="032196C8" w14:textId="3D7A87B2" w:rsidR="00D81DAA" w:rsidRPr="00D81DAA" w:rsidRDefault="00D81DAA" w:rsidP="00D81DAA">
      <w:pPr>
        <w:rPr>
          <w:lang w:val="en-US"/>
        </w:rPr>
      </w:pPr>
      <w:r>
        <w:rPr>
          <w:lang w:val="en-US"/>
        </w:rPr>
        <w:t>The transmit waveform, PA and front-end loss calibration, and emission requirement assumptions are listed below.  Simulation results are then presented.</w:t>
      </w:r>
    </w:p>
    <w:p w14:paraId="5E93E10D" w14:textId="2E03BBE5" w:rsidR="00796246" w:rsidRPr="00796246" w:rsidRDefault="00796246" w:rsidP="00796246">
      <w:pPr>
        <w:pStyle w:val="Heading2"/>
        <w:tabs>
          <w:tab w:val="clear" w:pos="5256"/>
        </w:tabs>
        <w:ind w:left="630" w:hanging="630"/>
        <w:rPr>
          <w:lang w:val="en-US"/>
        </w:rPr>
      </w:pPr>
      <w:r>
        <w:rPr>
          <w:lang w:val="en-US"/>
        </w:rPr>
        <w:t>Interlaced waveform</w:t>
      </w:r>
    </w:p>
    <w:p w14:paraId="2A656CBE" w14:textId="1186311B" w:rsidR="0004283F" w:rsidRDefault="00D81DAA" w:rsidP="00940975">
      <w:pPr>
        <w:rPr>
          <w:lang w:val="en-US"/>
        </w:rPr>
      </w:pPr>
      <w:r>
        <w:rPr>
          <w:lang w:val="en-US"/>
        </w:rPr>
        <w:t>A single 20</w:t>
      </w:r>
      <w:r w:rsidR="00997C2B">
        <w:rPr>
          <w:lang w:val="en-US"/>
        </w:rPr>
        <w:t>, 40, 60, or 80</w:t>
      </w:r>
      <w:r>
        <w:rPr>
          <w:lang w:val="en-US"/>
        </w:rPr>
        <w:t xml:space="preserve"> MHz channel was simulated.  </w:t>
      </w:r>
      <w:r w:rsidR="0004283F">
        <w:rPr>
          <w:lang w:val="en-US"/>
        </w:rPr>
        <w:t>For uplink PUSCH and PUCCH transmission</w:t>
      </w:r>
      <w:r w:rsidR="0097148A">
        <w:rPr>
          <w:lang w:val="en-US"/>
        </w:rPr>
        <w:t xml:space="preserve"> with uniform spacing</w:t>
      </w:r>
      <w:r w:rsidR="0004283F">
        <w:rPr>
          <w:lang w:val="en-US"/>
        </w:rPr>
        <w:t>, the following PRB-based interlace design is supported for the case of 20 MHz carrier bandwidth</w:t>
      </w:r>
    </w:p>
    <w:p w14:paraId="2CAB792E" w14:textId="5A7F446F" w:rsidR="0004283F" w:rsidRDefault="0004283F" w:rsidP="007D7DE8">
      <w:pPr>
        <w:ind w:firstLine="284"/>
        <w:rPr>
          <w:lang w:val="en-US"/>
        </w:rPr>
      </w:pPr>
      <w:r>
        <w:rPr>
          <w:lang w:val="en-US"/>
        </w:rPr>
        <w:t>15 kHz SCS: M=10 interlaces with N=10 or 11 PRB’s per inter</w:t>
      </w:r>
      <w:r w:rsidR="007D7DE8">
        <w:rPr>
          <w:lang w:val="en-US"/>
        </w:rPr>
        <w:t>lace</w:t>
      </w:r>
    </w:p>
    <w:p w14:paraId="5F713F13" w14:textId="03FE570E" w:rsidR="007D7DE8" w:rsidRDefault="007D7DE8" w:rsidP="007D7DE8">
      <w:pPr>
        <w:ind w:firstLine="284"/>
        <w:rPr>
          <w:lang w:val="en-US"/>
        </w:rPr>
      </w:pPr>
      <w:r>
        <w:rPr>
          <w:lang w:val="en-US"/>
        </w:rPr>
        <w:t>30 kHz SCS: M=5 interlaces with N=10 or 11 PRB’s per interlace</w:t>
      </w:r>
    </w:p>
    <w:p w14:paraId="74ED77A4" w14:textId="27375CDF" w:rsidR="00D81DAA" w:rsidRDefault="00997C2B" w:rsidP="007D7DE8">
      <w:pPr>
        <w:rPr>
          <w:lang w:val="en-US"/>
        </w:rPr>
      </w:pPr>
      <w:r>
        <w:rPr>
          <w:lang w:val="en-US"/>
        </w:rPr>
        <w:t xml:space="preserve">These definitions are extended for the wider channels.  </w:t>
      </w:r>
      <w:r w:rsidR="0097148A">
        <w:rPr>
          <w:lang w:val="en-US"/>
        </w:rPr>
        <w:t xml:space="preserve">Other options for non-uniform spacing have been considered in RAN1 but are outside of the scope of this contribution.  </w:t>
      </w:r>
      <w:r>
        <w:rPr>
          <w:lang w:val="en-US"/>
        </w:rPr>
        <w:t xml:space="preserve">Sub-carrier spacing values of 15 kHz and 30 kHz are evaluated as are CP-OFDM and DFT-S-OFDM waveform types.  QPSK, 16QAM, 64QAM, and 256QAM modulation are also included.  </w:t>
      </w:r>
      <w:r w:rsidR="00D81DAA">
        <w:rPr>
          <w:lang w:val="en-US"/>
        </w:rPr>
        <w:t xml:space="preserve">Baseband WOLA shaping is modeled with 25% CP overlap, LO and IQ imbalance of -28 </w:t>
      </w:r>
      <w:proofErr w:type="spellStart"/>
      <w:r w:rsidR="00D81DAA">
        <w:rPr>
          <w:lang w:val="en-US"/>
        </w:rPr>
        <w:t>dBc</w:t>
      </w:r>
      <w:proofErr w:type="spellEnd"/>
      <w:r w:rsidR="00D81DAA">
        <w:rPr>
          <w:lang w:val="en-US"/>
        </w:rPr>
        <w:t>, and CIM3 of -</w:t>
      </w:r>
      <w:r w:rsidR="00D81DAA" w:rsidRPr="008817DE">
        <w:rPr>
          <w:lang w:val="en-US"/>
        </w:rPr>
        <w:t xml:space="preserve">60 </w:t>
      </w:r>
      <w:proofErr w:type="spellStart"/>
      <w:r w:rsidR="00D81DAA" w:rsidRPr="008817DE">
        <w:rPr>
          <w:lang w:val="en-US"/>
        </w:rPr>
        <w:t>dBc</w:t>
      </w:r>
      <w:proofErr w:type="spellEnd"/>
      <w:r w:rsidR="00D81DAA" w:rsidRPr="008817DE">
        <w:rPr>
          <w:lang w:val="en-US"/>
        </w:rPr>
        <w:t xml:space="preserve"> are included, but no other baseband or transceiver artifacts</w:t>
      </w:r>
      <w:r w:rsidR="005C032D" w:rsidRPr="008817DE">
        <w:rPr>
          <w:lang w:val="en-US"/>
        </w:rPr>
        <w:t xml:space="preserve"> such as CFR or DPD</w:t>
      </w:r>
      <w:r w:rsidR="00D81DAA" w:rsidRPr="008817DE">
        <w:rPr>
          <w:lang w:val="en-US"/>
        </w:rPr>
        <w:t xml:space="preserve"> </w:t>
      </w:r>
      <w:proofErr w:type="gramStart"/>
      <w:r w:rsidR="00D81DAA" w:rsidRPr="008817DE">
        <w:rPr>
          <w:lang w:val="en-US"/>
        </w:rPr>
        <w:t>at the moment</w:t>
      </w:r>
      <w:proofErr w:type="gramEnd"/>
      <w:r w:rsidR="00D81DAA" w:rsidRPr="008817DE">
        <w:rPr>
          <w:lang w:val="en-US"/>
        </w:rPr>
        <w:t>.</w:t>
      </w:r>
      <w:r w:rsidR="00D81DAA">
        <w:rPr>
          <w:lang w:val="en-US"/>
        </w:rPr>
        <w:t xml:space="preserve">  </w:t>
      </w:r>
    </w:p>
    <w:p w14:paraId="45B9C001" w14:textId="2BAC4409" w:rsidR="00D81DAA" w:rsidRDefault="00D81DAA" w:rsidP="00D81DAA">
      <w:pPr>
        <w:pStyle w:val="Heading2"/>
        <w:tabs>
          <w:tab w:val="clear" w:pos="5256"/>
        </w:tabs>
        <w:ind w:left="630" w:hanging="630"/>
        <w:rPr>
          <w:lang w:val="en-US"/>
        </w:rPr>
      </w:pPr>
      <w:r>
        <w:rPr>
          <w:lang w:val="en-US"/>
        </w:rPr>
        <w:t>PA and FE loss calibration</w:t>
      </w:r>
    </w:p>
    <w:p w14:paraId="75A79003" w14:textId="1688A762" w:rsidR="001870A1" w:rsidRDefault="00D81DAA" w:rsidP="007D7DE8">
      <w:pPr>
        <w:rPr>
          <w:lang w:val="en-US"/>
        </w:rPr>
      </w:pPr>
      <w:r>
        <w:rPr>
          <w:lang w:val="en-US"/>
        </w:rPr>
        <w:t xml:space="preserve">Since this study is intended for PC5 and the possibilities to reuse PA’s designed for </w:t>
      </w:r>
      <w:proofErr w:type="spellStart"/>
      <w:r>
        <w:rPr>
          <w:lang w:val="en-US"/>
        </w:rPr>
        <w:t>WiFi</w:t>
      </w:r>
      <w:proofErr w:type="spellEnd"/>
      <w:r>
        <w:rPr>
          <w:lang w:val="en-US"/>
        </w:rPr>
        <w:t>, t</w:t>
      </w:r>
      <w:r w:rsidRPr="00812FCE">
        <w:rPr>
          <w:lang w:val="en-US"/>
        </w:rPr>
        <w:t xml:space="preserve">he PA in the simulation was calibrated against </w:t>
      </w:r>
      <w:proofErr w:type="spellStart"/>
      <w:r w:rsidRPr="00812FCE">
        <w:rPr>
          <w:lang w:val="en-US"/>
        </w:rPr>
        <w:t>WiFi</w:t>
      </w:r>
      <w:proofErr w:type="spellEnd"/>
      <w:r w:rsidRPr="00812FCE">
        <w:rPr>
          <w:lang w:val="en-US"/>
        </w:rPr>
        <w:t xml:space="preserve"> requirements according to [</w:t>
      </w:r>
      <w:r>
        <w:rPr>
          <w:lang w:val="en-US"/>
        </w:rPr>
        <w:t>2</w:t>
      </w:r>
      <w:r w:rsidRPr="00812FCE">
        <w:rPr>
          <w:lang w:val="en-US"/>
        </w:rPr>
        <w:t xml:space="preserve">] with an assumption of </w:t>
      </w:r>
      <w:r>
        <w:rPr>
          <w:lang w:val="en-US"/>
        </w:rPr>
        <w:t>3.5</w:t>
      </w:r>
      <w:r w:rsidRPr="00812FCE">
        <w:rPr>
          <w:lang w:val="en-US"/>
        </w:rPr>
        <w:t xml:space="preserve"> dB additional front-end loss to reach the antenna port from the transmit module output.  </w:t>
      </w:r>
      <w:r>
        <w:rPr>
          <w:lang w:val="en-US"/>
        </w:rPr>
        <w:t xml:space="preserve">Compared to the assumption in [1], the front-end loss is reduced by 0.9 dB due to a shorter trace loss assumption.  </w:t>
      </w:r>
      <w:r w:rsidRPr="00812FCE">
        <w:rPr>
          <w:lang w:val="en-US"/>
        </w:rPr>
        <w:t>For this</w:t>
      </w:r>
      <w:r>
        <w:rPr>
          <w:lang w:val="en-US"/>
        </w:rPr>
        <w:t xml:space="preserve"> </w:t>
      </w:r>
      <w:proofErr w:type="gramStart"/>
      <w:r>
        <w:rPr>
          <w:lang w:val="en-US"/>
        </w:rPr>
        <w:t>particular PA</w:t>
      </w:r>
      <w:proofErr w:type="gramEnd"/>
      <w:r>
        <w:rPr>
          <w:lang w:val="en-US"/>
        </w:rPr>
        <w:t xml:space="preserve">, the calibration offset against a </w:t>
      </w:r>
      <w:proofErr w:type="spellStart"/>
      <w:r>
        <w:rPr>
          <w:lang w:val="en-US"/>
        </w:rPr>
        <w:t>WiFi</w:t>
      </w:r>
      <w:proofErr w:type="spellEnd"/>
      <w:r>
        <w:rPr>
          <w:lang w:val="en-US"/>
        </w:rPr>
        <w:t xml:space="preserve"> reference is 2 </w:t>
      </w:r>
      <w:proofErr w:type="spellStart"/>
      <w:r>
        <w:rPr>
          <w:lang w:val="en-US"/>
        </w:rPr>
        <w:t>dB.</w:t>
      </w:r>
      <w:proofErr w:type="spellEnd"/>
    </w:p>
    <w:p w14:paraId="5DAFEEB4" w14:textId="33BDF958" w:rsidR="00796246" w:rsidRDefault="00796246" w:rsidP="00796246">
      <w:pPr>
        <w:pStyle w:val="Heading2"/>
        <w:tabs>
          <w:tab w:val="clear" w:pos="5256"/>
        </w:tabs>
        <w:ind w:left="630" w:hanging="630"/>
        <w:rPr>
          <w:lang w:val="en-US"/>
        </w:rPr>
      </w:pPr>
      <w:r>
        <w:rPr>
          <w:lang w:val="en-US"/>
        </w:rPr>
        <w:t>Emission requirements</w:t>
      </w:r>
    </w:p>
    <w:p w14:paraId="1A1382B5" w14:textId="2AA68191" w:rsidR="00796246" w:rsidRDefault="00796246" w:rsidP="00796246">
      <w:pPr>
        <w:rPr>
          <w:lang w:val="en-US"/>
        </w:rPr>
      </w:pPr>
      <w:r w:rsidRPr="00812FCE">
        <w:rPr>
          <w:lang w:val="en-US"/>
        </w:rPr>
        <w:t>Emission requirements have not yet been agreed for NR-U.  However, the following were checked</w:t>
      </w:r>
      <w:r w:rsidR="00E908CD" w:rsidRPr="00812FCE">
        <w:rPr>
          <w:lang w:val="en-US"/>
        </w:rPr>
        <w:t xml:space="preserve"> by simulation</w:t>
      </w:r>
      <w:r w:rsidRPr="00812FCE">
        <w:rPr>
          <w:lang w:val="en-US"/>
        </w:rPr>
        <w:t>.</w:t>
      </w:r>
      <w:r w:rsidR="00E908CD" w:rsidRPr="00812FCE">
        <w:rPr>
          <w:lang w:val="en-US"/>
        </w:rPr>
        <w:t xml:space="preserve">  </w:t>
      </w:r>
      <w:r w:rsidR="008D69BC">
        <w:rPr>
          <w:lang w:val="en-US"/>
        </w:rPr>
        <w:t xml:space="preserve">  </w:t>
      </w:r>
      <w:r w:rsidR="00B1486A">
        <w:rPr>
          <w:lang w:val="en-US"/>
        </w:rPr>
        <w:t>These simulations only include the PA</w:t>
      </w:r>
      <w:r w:rsidR="00997C2B">
        <w:rPr>
          <w:lang w:val="en-US"/>
        </w:rPr>
        <w:t xml:space="preserve"> but in some instances for the higher order modulations, also model effects of the transceiver</w:t>
      </w:r>
      <w:r w:rsidR="00B16C00">
        <w:rPr>
          <w:lang w:val="en-US"/>
        </w:rPr>
        <w:t>.</w:t>
      </w:r>
      <w:r w:rsidR="003628FB">
        <w:rPr>
          <w:lang w:val="en-US"/>
        </w:rPr>
        <w:t xml:space="preserve">  For emission requirements dominated by non-linear response of the transceiver and PA such as ACLR and SEM, both the transceiver and PA are modeled by a single lumped model.  Specifically, the PA is used to model both transceiver and PA nonlinearities rather than treating them independently, but with the addition of spurious terms such as LO, IQ image, and counter-IM.  However, for EVM which is especially important for higher order modulation such as 64QAM and 256QAM where the power </w:t>
      </w:r>
      <w:proofErr w:type="spellStart"/>
      <w:r w:rsidR="003628FB">
        <w:rPr>
          <w:lang w:val="en-US"/>
        </w:rPr>
        <w:t>backoff</w:t>
      </w:r>
      <w:proofErr w:type="spellEnd"/>
      <w:r w:rsidR="003628FB">
        <w:rPr>
          <w:lang w:val="en-US"/>
        </w:rPr>
        <w:t xml:space="preserve"> (MPR) is larger, other impairments in the transmitter chain </w:t>
      </w:r>
      <w:r w:rsidR="003628FB">
        <w:rPr>
          <w:lang w:val="en-US"/>
        </w:rPr>
        <w:lastRenderedPageBreak/>
        <w:t xml:space="preserve">including phase noise and transmitter nonlinearity become significant so that modeling the entire chain with a PA is no longer appropriate.  </w:t>
      </w:r>
      <w:r w:rsidR="00CF4B9C">
        <w:rPr>
          <w:lang w:val="en-US"/>
        </w:rPr>
        <w:t xml:space="preserve">For these cases, the </w:t>
      </w:r>
      <w:r w:rsidR="00D81DAA">
        <w:rPr>
          <w:lang w:val="en-US"/>
        </w:rPr>
        <w:t xml:space="preserve">EVM </w:t>
      </w:r>
      <w:r w:rsidR="00CF4B9C">
        <w:rPr>
          <w:lang w:val="en-US"/>
        </w:rPr>
        <w:t>distortion is budgeted between the PA and the transceiver</w:t>
      </w:r>
      <w:r w:rsidR="003628FB">
        <w:rPr>
          <w:lang w:val="en-US"/>
        </w:rPr>
        <w:t xml:space="preserve"> with improved performance relative to QPSK required</w:t>
      </w:r>
      <w:r w:rsidR="00CF4B9C">
        <w:rPr>
          <w:lang w:val="en-US"/>
        </w:rPr>
        <w:t xml:space="preserve">.  The </w:t>
      </w:r>
      <w:r w:rsidR="00997C2B">
        <w:rPr>
          <w:lang w:val="en-US"/>
        </w:rPr>
        <w:t xml:space="preserve">additional impairments at the levels shown below in the budget have also been included in the simulation.  Alternatively, the </w:t>
      </w:r>
      <w:r w:rsidR="00CF4B9C">
        <w:rPr>
          <w:lang w:val="en-US"/>
        </w:rPr>
        <w:t xml:space="preserve">PA </w:t>
      </w:r>
      <w:r w:rsidR="00997C2B">
        <w:rPr>
          <w:lang w:val="en-US"/>
        </w:rPr>
        <w:t xml:space="preserve">could have been </w:t>
      </w:r>
      <w:r w:rsidR="00CF4B9C">
        <w:rPr>
          <w:lang w:val="en-US"/>
        </w:rPr>
        <w:t xml:space="preserve">simulated against its distortion budget to determine its required power </w:t>
      </w:r>
      <w:proofErr w:type="spellStart"/>
      <w:r w:rsidR="00CF4B9C">
        <w:rPr>
          <w:lang w:val="en-US"/>
        </w:rPr>
        <w:t>backoff</w:t>
      </w:r>
      <w:proofErr w:type="spellEnd"/>
      <w:r w:rsidR="00997C2B">
        <w:rPr>
          <w:lang w:val="en-US"/>
        </w:rPr>
        <w:t xml:space="preserve"> but in this case, all identified aspects in the budget were directly included in the simulation and </w:t>
      </w:r>
      <w:proofErr w:type="spellStart"/>
      <w:r w:rsidR="00997C2B">
        <w:rPr>
          <w:lang w:val="en-US"/>
        </w:rPr>
        <w:t>backoff</w:t>
      </w:r>
      <w:proofErr w:type="spellEnd"/>
      <w:r w:rsidR="00997C2B">
        <w:rPr>
          <w:lang w:val="en-US"/>
        </w:rPr>
        <w:t xml:space="preserve"> determined to meet the entire system EVM rather than only the portion allocated to the PA.</w:t>
      </w:r>
    </w:p>
    <w:p w14:paraId="0487C8FC" w14:textId="3798930E" w:rsidR="00A8270D" w:rsidRDefault="00761359" w:rsidP="00796246">
      <w:pPr>
        <w:rPr>
          <w:lang w:val="en-US"/>
        </w:rPr>
      </w:pPr>
      <w:r>
        <w:rPr>
          <w:lang w:val="en-US"/>
        </w:rPr>
        <w:t xml:space="preserve">While agreement on these has not yet been achieved, the </w:t>
      </w:r>
      <w:r w:rsidR="004F57E9">
        <w:rPr>
          <w:lang w:val="en-US"/>
        </w:rPr>
        <w:t xml:space="preserve">general </w:t>
      </w:r>
      <w:r>
        <w:rPr>
          <w:lang w:val="en-US"/>
        </w:rPr>
        <w:t>requirements that were simulated against include</w:t>
      </w:r>
      <w:r w:rsidR="004F57E9">
        <w:rPr>
          <w:lang w:val="en-US"/>
        </w:rPr>
        <w:t xml:space="preserve"> </w:t>
      </w:r>
      <w:r w:rsidR="00377B91">
        <w:rPr>
          <w:lang w:val="en-US"/>
        </w:rPr>
        <w:t>the following</w:t>
      </w:r>
    </w:p>
    <w:p w14:paraId="28DE91BF" w14:textId="4DF6E6C7" w:rsidR="00761359" w:rsidRDefault="00761359" w:rsidP="00503C99">
      <w:pPr>
        <w:pStyle w:val="ListParagraph"/>
        <w:numPr>
          <w:ilvl w:val="0"/>
          <w:numId w:val="13"/>
        </w:numPr>
        <w:rPr>
          <w:lang w:val="en-US"/>
        </w:rPr>
      </w:pPr>
      <w:r w:rsidRPr="004F57E9">
        <w:rPr>
          <w:lang w:val="en-US"/>
        </w:rPr>
        <w:t>ACLR</w:t>
      </w:r>
      <w:r w:rsidR="00377B91">
        <w:rPr>
          <w:lang w:val="en-US"/>
        </w:rPr>
        <w:t xml:space="preserve">:  </w:t>
      </w:r>
      <w:r w:rsidRPr="004F57E9">
        <w:rPr>
          <w:lang w:val="en-US"/>
        </w:rPr>
        <w:t>25.5</w:t>
      </w:r>
      <w:r w:rsidR="00377B91">
        <w:rPr>
          <w:lang w:val="en-US"/>
        </w:rPr>
        <w:t>, 27, and 30</w:t>
      </w:r>
      <w:r w:rsidRPr="004F57E9">
        <w:rPr>
          <w:lang w:val="en-US"/>
        </w:rPr>
        <w:t xml:space="preserve"> dB</w:t>
      </w:r>
    </w:p>
    <w:p w14:paraId="14004227" w14:textId="26F93933" w:rsidR="00377B91" w:rsidRPr="008817DE" w:rsidRDefault="00377B91" w:rsidP="00503C99">
      <w:pPr>
        <w:pStyle w:val="ListParagraph"/>
        <w:numPr>
          <w:ilvl w:val="0"/>
          <w:numId w:val="13"/>
        </w:numPr>
        <w:rPr>
          <w:lang w:val="en-US"/>
        </w:rPr>
      </w:pPr>
      <w:r w:rsidRPr="008817DE">
        <w:rPr>
          <w:lang w:val="en-US"/>
        </w:rPr>
        <w:t>SEM:  NR general SEM</w:t>
      </w:r>
      <w:r w:rsidR="00D81DAA" w:rsidRPr="008817DE">
        <w:rPr>
          <w:lang w:val="en-US"/>
        </w:rPr>
        <w:t xml:space="preserve"> according to Table 6.5.2.2-1 of TS 38.101-1</w:t>
      </w:r>
      <w:r w:rsidRPr="008817DE">
        <w:rPr>
          <w:lang w:val="en-US"/>
        </w:rPr>
        <w:t>, IEEE 802.11ax Tx mask</w:t>
      </w:r>
      <w:r w:rsidR="005063C0" w:rsidRPr="008817DE">
        <w:rPr>
          <w:lang w:val="en-US"/>
        </w:rPr>
        <w:t xml:space="preserve"> (</w:t>
      </w:r>
      <w:r w:rsidR="009B524C" w:rsidRPr="008817DE">
        <w:rPr>
          <w:lang w:val="en-US"/>
        </w:rPr>
        <w:t xml:space="preserve">for 60 MHz, the </w:t>
      </w:r>
      <w:r w:rsidR="008817DE" w:rsidRPr="008817DE">
        <w:rPr>
          <w:lang w:val="en-US"/>
        </w:rPr>
        <w:t>40 MHz mask was scaled while maintaining a 1 MHz transition region from passband to first attenuation region)</w:t>
      </w:r>
      <w:r w:rsidRPr="008817DE">
        <w:rPr>
          <w:lang w:val="en-US"/>
        </w:rPr>
        <w:t xml:space="preserve">, ETSI EN 301 </w:t>
      </w:r>
      <w:r w:rsidR="00D81DAA" w:rsidRPr="008817DE">
        <w:rPr>
          <w:lang w:val="en-US"/>
        </w:rPr>
        <w:t xml:space="preserve">893 </w:t>
      </w:r>
      <w:r w:rsidRPr="008817DE">
        <w:rPr>
          <w:lang w:val="en-US"/>
        </w:rPr>
        <w:t>Tx mask</w:t>
      </w:r>
      <w:r w:rsidR="00E27B25" w:rsidRPr="008817DE">
        <w:rPr>
          <w:lang w:val="en-US"/>
        </w:rPr>
        <w:t xml:space="preserve"> </w:t>
      </w:r>
    </w:p>
    <w:p w14:paraId="2458E489" w14:textId="3CEEED8F" w:rsidR="00377B91" w:rsidRDefault="00377B91" w:rsidP="00377B91">
      <w:pPr>
        <w:pStyle w:val="ListParagraph"/>
        <w:numPr>
          <w:ilvl w:val="0"/>
          <w:numId w:val="13"/>
        </w:numPr>
        <w:rPr>
          <w:lang w:val="en-US"/>
        </w:rPr>
      </w:pPr>
      <w:r>
        <w:rPr>
          <w:lang w:val="en-US"/>
        </w:rPr>
        <w:t>General spurious emissions:  -30 dBm/MH</w:t>
      </w:r>
      <w:r w:rsidR="00D81DAA">
        <w:rPr>
          <w:lang w:val="en-US"/>
        </w:rPr>
        <w:t>z at offsets greater than channel bandwidth + 5 MHz</w:t>
      </w:r>
    </w:p>
    <w:p w14:paraId="4E27E947" w14:textId="4ED88240" w:rsidR="00377B91" w:rsidRDefault="00377B91" w:rsidP="00377B91">
      <w:pPr>
        <w:pStyle w:val="ListParagraph"/>
        <w:numPr>
          <w:ilvl w:val="0"/>
          <w:numId w:val="13"/>
        </w:numPr>
        <w:rPr>
          <w:lang w:val="en-US"/>
        </w:rPr>
      </w:pPr>
      <w:r>
        <w:rPr>
          <w:lang w:val="en-US"/>
        </w:rPr>
        <w:t>E</w:t>
      </w:r>
      <w:r w:rsidR="00D81DAA">
        <w:rPr>
          <w:lang w:val="en-US"/>
        </w:rPr>
        <w:t>VM</w:t>
      </w:r>
      <w:r w:rsidR="003628FB">
        <w:rPr>
          <w:lang w:val="en-US"/>
        </w:rPr>
        <w:t xml:space="preserve">:  According to Table </w:t>
      </w:r>
      <w:r w:rsidR="007C25F5">
        <w:rPr>
          <w:lang w:val="en-US"/>
        </w:rPr>
        <w:t>6.4.2.1-1 of TS 38.101</w:t>
      </w:r>
    </w:p>
    <w:p w14:paraId="6309BE58" w14:textId="0A12C8C2" w:rsidR="007C25F5" w:rsidRDefault="007C25F5" w:rsidP="007C25F5">
      <w:pPr>
        <w:pStyle w:val="ListParagraph"/>
        <w:numPr>
          <w:ilvl w:val="1"/>
          <w:numId w:val="13"/>
        </w:numPr>
        <w:rPr>
          <w:lang w:val="en-US"/>
        </w:rPr>
      </w:pPr>
      <w:r>
        <w:rPr>
          <w:lang w:val="en-US"/>
        </w:rPr>
        <w:t>QPSK = 17.5%, 16QAM = 12.5%, 64QAM = 8 %, 256QAM = 3.5%</w:t>
      </w:r>
    </w:p>
    <w:p w14:paraId="432FA88C" w14:textId="7E3FF7DE" w:rsidR="00377B91" w:rsidRPr="00377B91" w:rsidRDefault="003628FB" w:rsidP="00377B91">
      <w:pPr>
        <w:pStyle w:val="ListParagraph"/>
        <w:numPr>
          <w:ilvl w:val="0"/>
          <w:numId w:val="13"/>
        </w:numPr>
        <w:rPr>
          <w:lang w:val="en-US"/>
        </w:rPr>
      </w:pPr>
      <w:r>
        <w:rPr>
          <w:lang w:val="en-US"/>
        </w:rPr>
        <w:t>EVM distortion budget [3],[4] for 64QAM and 256QAM</w:t>
      </w:r>
    </w:p>
    <w:tbl>
      <w:tblPr>
        <w:tblW w:w="6379" w:type="dxa"/>
        <w:jc w:val="center"/>
        <w:tblLook w:val="04A0" w:firstRow="1" w:lastRow="0" w:firstColumn="1" w:lastColumn="0" w:noHBand="0" w:noVBand="1"/>
      </w:tblPr>
      <w:tblGrid>
        <w:gridCol w:w="2320"/>
        <w:gridCol w:w="941"/>
        <w:gridCol w:w="992"/>
        <w:gridCol w:w="1134"/>
        <w:gridCol w:w="992"/>
      </w:tblGrid>
      <w:tr w:rsidR="005D49C4" w:rsidRPr="002552B9" w14:paraId="2A914481" w14:textId="77777777" w:rsidTr="003628FB">
        <w:trPr>
          <w:trHeight w:val="255"/>
          <w:jc w:val="center"/>
        </w:trPr>
        <w:tc>
          <w:tcPr>
            <w:tcW w:w="2320" w:type="dxa"/>
            <w:vMerge w:val="restart"/>
            <w:tcBorders>
              <w:top w:val="single" w:sz="4" w:space="0" w:color="auto"/>
              <w:left w:val="single" w:sz="4" w:space="0" w:color="auto"/>
              <w:bottom w:val="double" w:sz="6" w:space="0" w:color="000000"/>
              <w:right w:val="single" w:sz="4" w:space="0" w:color="auto"/>
            </w:tcBorders>
            <w:shd w:val="clear" w:color="auto" w:fill="auto"/>
            <w:noWrap/>
            <w:vAlign w:val="center"/>
            <w:hideMark/>
          </w:tcPr>
          <w:p w14:paraId="6A614420"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Non-linearity source</w:t>
            </w:r>
          </w:p>
        </w:tc>
        <w:tc>
          <w:tcPr>
            <w:tcW w:w="1933" w:type="dxa"/>
            <w:gridSpan w:val="2"/>
            <w:tcBorders>
              <w:top w:val="single" w:sz="4" w:space="0" w:color="auto"/>
              <w:left w:val="nil"/>
              <w:bottom w:val="single" w:sz="4" w:space="0" w:color="auto"/>
              <w:right w:val="single" w:sz="4" w:space="0" w:color="auto"/>
            </w:tcBorders>
            <w:shd w:val="clear" w:color="auto" w:fill="auto"/>
            <w:noWrap/>
            <w:vAlign w:val="bottom"/>
            <w:hideMark/>
          </w:tcPr>
          <w:p w14:paraId="307F6B26"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256QAM</w:t>
            </w:r>
          </w:p>
        </w:tc>
        <w:tc>
          <w:tcPr>
            <w:tcW w:w="212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3E5D62"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64QAM</w:t>
            </w:r>
          </w:p>
        </w:tc>
      </w:tr>
      <w:tr w:rsidR="005D49C4" w:rsidRPr="002552B9" w14:paraId="5AA1488D" w14:textId="77777777" w:rsidTr="003628FB">
        <w:trPr>
          <w:trHeight w:val="270"/>
          <w:jc w:val="center"/>
        </w:trPr>
        <w:tc>
          <w:tcPr>
            <w:tcW w:w="2320" w:type="dxa"/>
            <w:vMerge/>
            <w:tcBorders>
              <w:top w:val="single" w:sz="4" w:space="0" w:color="auto"/>
              <w:left w:val="single" w:sz="4" w:space="0" w:color="auto"/>
              <w:bottom w:val="double" w:sz="6" w:space="0" w:color="000000"/>
              <w:right w:val="single" w:sz="4" w:space="0" w:color="auto"/>
            </w:tcBorders>
            <w:vAlign w:val="center"/>
            <w:hideMark/>
          </w:tcPr>
          <w:p w14:paraId="21FDE2C8" w14:textId="77777777" w:rsidR="005D49C4" w:rsidRPr="002552B9" w:rsidRDefault="005D49C4" w:rsidP="00351147">
            <w:pPr>
              <w:spacing w:after="0"/>
              <w:jc w:val="center"/>
              <w:rPr>
                <w:rFonts w:ascii="Arial" w:hAnsi="Arial" w:cs="Arial"/>
                <w:lang w:val="en-US"/>
              </w:rPr>
            </w:pPr>
          </w:p>
        </w:tc>
        <w:tc>
          <w:tcPr>
            <w:tcW w:w="941" w:type="dxa"/>
            <w:tcBorders>
              <w:top w:val="nil"/>
              <w:left w:val="nil"/>
              <w:bottom w:val="double" w:sz="6" w:space="0" w:color="auto"/>
              <w:right w:val="single" w:sz="4" w:space="0" w:color="auto"/>
            </w:tcBorders>
            <w:shd w:val="clear" w:color="auto" w:fill="auto"/>
            <w:noWrap/>
            <w:vAlign w:val="bottom"/>
            <w:hideMark/>
          </w:tcPr>
          <w:p w14:paraId="23F1C4EF"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w:t>
            </w:r>
          </w:p>
        </w:tc>
        <w:tc>
          <w:tcPr>
            <w:tcW w:w="992" w:type="dxa"/>
            <w:tcBorders>
              <w:top w:val="nil"/>
              <w:left w:val="nil"/>
              <w:bottom w:val="double" w:sz="6" w:space="0" w:color="auto"/>
              <w:right w:val="single" w:sz="4" w:space="0" w:color="auto"/>
            </w:tcBorders>
            <w:shd w:val="clear" w:color="auto" w:fill="auto"/>
            <w:noWrap/>
            <w:vAlign w:val="bottom"/>
            <w:hideMark/>
          </w:tcPr>
          <w:p w14:paraId="0D1CDA19"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C/N</w:t>
            </w:r>
          </w:p>
        </w:tc>
        <w:tc>
          <w:tcPr>
            <w:tcW w:w="1134" w:type="dxa"/>
            <w:tcBorders>
              <w:top w:val="nil"/>
              <w:left w:val="nil"/>
              <w:bottom w:val="double" w:sz="6" w:space="0" w:color="auto"/>
              <w:right w:val="single" w:sz="4" w:space="0" w:color="auto"/>
            </w:tcBorders>
            <w:shd w:val="clear" w:color="auto" w:fill="auto"/>
            <w:noWrap/>
            <w:vAlign w:val="bottom"/>
            <w:hideMark/>
          </w:tcPr>
          <w:p w14:paraId="26E79952"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w:t>
            </w:r>
          </w:p>
        </w:tc>
        <w:tc>
          <w:tcPr>
            <w:tcW w:w="992" w:type="dxa"/>
            <w:tcBorders>
              <w:top w:val="nil"/>
              <w:left w:val="nil"/>
              <w:bottom w:val="double" w:sz="6" w:space="0" w:color="auto"/>
              <w:right w:val="single" w:sz="4" w:space="0" w:color="auto"/>
            </w:tcBorders>
            <w:shd w:val="clear" w:color="auto" w:fill="auto"/>
            <w:noWrap/>
            <w:vAlign w:val="bottom"/>
            <w:hideMark/>
          </w:tcPr>
          <w:p w14:paraId="1DF1A706"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C/N</w:t>
            </w:r>
          </w:p>
        </w:tc>
      </w:tr>
      <w:tr w:rsidR="005D49C4" w:rsidRPr="002552B9" w14:paraId="0A6CFEC8" w14:textId="77777777" w:rsidTr="003628FB">
        <w:trPr>
          <w:trHeight w:val="27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78692BFA" w14:textId="77777777" w:rsidR="005D49C4" w:rsidRPr="002552B9" w:rsidRDefault="005D49C4" w:rsidP="00351147">
            <w:pPr>
              <w:spacing w:after="0"/>
              <w:rPr>
                <w:rFonts w:ascii="Arial" w:hAnsi="Arial" w:cs="Arial"/>
                <w:lang w:val="en-US"/>
              </w:rPr>
            </w:pPr>
            <w:r w:rsidRPr="002552B9">
              <w:rPr>
                <w:rFonts w:ascii="Arial" w:hAnsi="Arial" w:cs="Arial"/>
                <w:lang w:val="en-US"/>
              </w:rPr>
              <w:t>PA</w:t>
            </w:r>
          </w:p>
        </w:tc>
        <w:tc>
          <w:tcPr>
            <w:tcW w:w="941" w:type="dxa"/>
            <w:tcBorders>
              <w:top w:val="nil"/>
              <w:left w:val="nil"/>
              <w:bottom w:val="single" w:sz="4" w:space="0" w:color="auto"/>
              <w:right w:val="single" w:sz="4" w:space="0" w:color="auto"/>
            </w:tcBorders>
            <w:shd w:val="clear" w:color="auto" w:fill="auto"/>
            <w:noWrap/>
            <w:vAlign w:val="center"/>
            <w:hideMark/>
          </w:tcPr>
          <w:p w14:paraId="75C8FF17"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1.50%</w:t>
            </w:r>
          </w:p>
        </w:tc>
        <w:tc>
          <w:tcPr>
            <w:tcW w:w="992" w:type="dxa"/>
            <w:tcBorders>
              <w:top w:val="nil"/>
              <w:left w:val="nil"/>
              <w:bottom w:val="single" w:sz="4" w:space="0" w:color="auto"/>
              <w:right w:val="single" w:sz="4" w:space="0" w:color="auto"/>
            </w:tcBorders>
            <w:shd w:val="clear" w:color="auto" w:fill="auto"/>
            <w:noWrap/>
            <w:vAlign w:val="center"/>
            <w:hideMark/>
          </w:tcPr>
          <w:p w14:paraId="3AEF1D80"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36.5</w:t>
            </w:r>
          </w:p>
        </w:tc>
        <w:tc>
          <w:tcPr>
            <w:tcW w:w="1134" w:type="dxa"/>
            <w:tcBorders>
              <w:top w:val="nil"/>
              <w:left w:val="nil"/>
              <w:bottom w:val="single" w:sz="4" w:space="0" w:color="auto"/>
              <w:right w:val="single" w:sz="4" w:space="0" w:color="auto"/>
            </w:tcBorders>
            <w:shd w:val="clear" w:color="auto" w:fill="auto"/>
            <w:noWrap/>
            <w:vAlign w:val="center"/>
            <w:hideMark/>
          </w:tcPr>
          <w:p w14:paraId="024B92FE"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4.00%</w:t>
            </w:r>
          </w:p>
        </w:tc>
        <w:tc>
          <w:tcPr>
            <w:tcW w:w="992" w:type="dxa"/>
            <w:tcBorders>
              <w:top w:val="nil"/>
              <w:left w:val="nil"/>
              <w:bottom w:val="single" w:sz="4" w:space="0" w:color="auto"/>
              <w:right w:val="single" w:sz="4" w:space="0" w:color="auto"/>
            </w:tcBorders>
            <w:shd w:val="clear" w:color="auto" w:fill="auto"/>
            <w:noWrap/>
            <w:vAlign w:val="center"/>
            <w:hideMark/>
          </w:tcPr>
          <w:p w14:paraId="2852C56F"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28.0</w:t>
            </w:r>
          </w:p>
        </w:tc>
      </w:tr>
      <w:tr w:rsidR="005D49C4" w:rsidRPr="002552B9" w14:paraId="0B55F9DD" w14:textId="77777777" w:rsidTr="003628FB">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127705C4" w14:textId="77777777" w:rsidR="005D49C4" w:rsidRPr="002552B9" w:rsidRDefault="005D49C4" w:rsidP="00351147">
            <w:pPr>
              <w:spacing w:after="0"/>
              <w:rPr>
                <w:rFonts w:ascii="Arial" w:hAnsi="Arial" w:cs="Arial"/>
                <w:lang w:val="en-US"/>
              </w:rPr>
            </w:pPr>
            <w:r w:rsidRPr="002552B9">
              <w:rPr>
                <w:rFonts w:ascii="Arial" w:hAnsi="Arial" w:cs="Arial"/>
                <w:lang w:val="en-US"/>
              </w:rPr>
              <w:t>Transmitter nonlinearity</w:t>
            </w:r>
          </w:p>
        </w:tc>
        <w:tc>
          <w:tcPr>
            <w:tcW w:w="941" w:type="dxa"/>
            <w:tcBorders>
              <w:top w:val="nil"/>
              <w:left w:val="nil"/>
              <w:bottom w:val="single" w:sz="4" w:space="0" w:color="auto"/>
              <w:right w:val="single" w:sz="4" w:space="0" w:color="auto"/>
            </w:tcBorders>
            <w:shd w:val="clear" w:color="auto" w:fill="auto"/>
            <w:noWrap/>
            <w:vAlign w:val="center"/>
            <w:hideMark/>
          </w:tcPr>
          <w:p w14:paraId="7B24F223"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1.34%</w:t>
            </w:r>
          </w:p>
        </w:tc>
        <w:tc>
          <w:tcPr>
            <w:tcW w:w="992" w:type="dxa"/>
            <w:tcBorders>
              <w:top w:val="nil"/>
              <w:left w:val="nil"/>
              <w:bottom w:val="single" w:sz="4" w:space="0" w:color="auto"/>
              <w:right w:val="single" w:sz="4" w:space="0" w:color="auto"/>
            </w:tcBorders>
            <w:shd w:val="clear" w:color="auto" w:fill="auto"/>
            <w:noWrap/>
            <w:vAlign w:val="center"/>
            <w:hideMark/>
          </w:tcPr>
          <w:p w14:paraId="536A22EC"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37.4</w:t>
            </w:r>
          </w:p>
        </w:tc>
        <w:tc>
          <w:tcPr>
            <w:tcW w:w="1134" w:type="dxa"/>
            <w:tcBorders>
              <w:top w:val="nil"/>
              <w:left w:val="nil"/>
              <w:bottom w:val="single" w:sz="4" w:space="0" w:color="auto"/>
              <w:right w:val="single" w:sz="4" w:space="0" w:color="auto"/>
            </w:tcBorders>
            <w:shd w:val="clear" w:color="auto" w:fill="auto"/>
            <w:noWrap/>
            <w:vAlign w:val="center"/>
            <w:hideMark/>
          </w:tcPr>
          <w:p w14:paraId="29CA9B77"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3.37%</w:t>
            </w:r>
          </w:p>
        </w:tc>
        <w:tc>
          <w:tcPr>
            <w:tcW w:w="992" w:type="dxa"/>
            <w:tcBorders>
              <w:top w:val="nil"/>
              <w:left w:val="nil"/>
              <w:bottom w:val="single" w:sz="4" w:space="0" w:color="auto"/>
              <w:right w:val="single" w:sz="4" w:space="0" w:color="auto"/>
            </w:tcBorders>
            <w:shd w:val="clear" w:color="auto" w:fill="auto"/>
            <w:noWrap/>
            <w:vAlign w:val="center"/>
            <w:hideMark/>
          </w:tcPr>
          <w:p w14:paraId="5CBAF500"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29.5</w:t>
            </w:r>
          </w:p>
        </w:tc>
      </w:tr>
      <w:tr w:rsidR="005D49C4" w:rsidRPr="002552B9" w14:paraId="0BD89149" w14:textId="77777777" w:rsidTr="003628FB">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7C5F463C" w14:textId="77777777" w:rsidR="005D49C4" w:rsidRPr="002552B9" w:rsidRDefault="005D49C4" w:rsidP="00351147">
            <w:pPr>
              <w:spacing w:after="0"/>
              <w:rPr>
                <w:rFonts w:ascii="Arial" w:hAnsi="Arial" w:cs="Arial"/>
                <w:lang w:val="en-US"/>
              </w:rPr>
            </w:pPr>
            <w:r w:rsidRPr="002552B9">
              <w:rPr>
                <w:rFonts w:ascii="Arial" w:hAnsi="Arial" w:cs="Arial"/>
                <w:lang w:val="en-US"/>
              </w:rPr>
              <w:t>LO Phase noise</w:t>
            </w:r>
          </w:p>
        </w:tc>
        <w:tc>
          <w:tcPr>
            <w:tcW w:w="941" w:type="dxa"/>
            <w:tcBorders>
              <w:top w:val="nil"/>
              <w:left w:val="nil"/>
              <w:bottom w:val="single" w:sz="4" w:space="0" w:color="auto"/>
              <w:right w:val="single" w:sz="4" w:space="0" w:color="auto"/>
            </w:tcBorders>
            <w:shd w:val="clear" w:color="auto" w:fill="auto"/>
            <w:noWrap/>
            <w:vAlign w:val="center"/>
            <w:hideMark/>
          </w:tcPr>
          <w:p w14:paraId="6E16596A"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1.78%</w:t>
            </w:r>
          </w:p>
        </w:tc>
        <w:tc>
          <w:tcPr>
            <w:tcW w:w="992" w:type="dxa"/>
            <w:tcBorders>
              <w:top w:val="nil"/>
              <w:left w:val="nil"/>
              <w:bottom w:val="single" w:sz="4" w:space="0" w:color="auto"/>
              <w:right w:val="single" w:sz="4" w:space="0" w:color="auto"/>
            </w:tcBorders>
            <w:shd w:val="clear" w:color="auto" w:fill="auto"/>
            <w:noWrap/>
            <w:vAlign w:val="center"/>
            <w:hideMark/>
          </w:tcPr>
          <w:p w14:paraId="6A712DD1"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35.0</w:t>
            </w:r>
          </w:p>
        </w:tc>
        <w:tc>
          <w:tcPr>
            <w:tcW w:w="1134" w:type="dxa"/>
            <w:tcBorders>
              <w:top w:val="nil"/>
              <w:left w:val="nil"/>
              <w:bottom w:val="single" w:sz="4" w:space="0" w:color="auto"/>
              <w:right w:val="single" w:sz="4" w:space="0" w:color="auto"/>
            </w:tcBorders>
            <w:shd w:val="clear" w:color="auto" w:fill="auto"/>
            <w:noWrap/>
            <w:vAlign w:val="center"/>
            <w:hideMark/>
          </w:tcPr>
          <w:p w14:paraId="12F7A3F0"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2.24%</w:t>
            </w:r>
          </w:p>
        </w:tc>
        <w:tc>
          <w:tcPr>
            <w:tcW w:w="992" w:type="dxa"/>
            <w:tcBorders>
              <w:top w:val="nil"/>
              <w:left w:val="nil"/>
              <w:bottom w:val="single" w:sz="4" w:space="0" w:color="auto"/>
              <w:right w:val="single" w:sz="4" w:space="0" w:color="auto"/>
            </w:tcBorders>
            <w:shd w:val="clear" w:color="auto" w:fill="auto"/>
            <w:noWrap/>
            <w:vAlign w:val="center"/>
            <w:hideMark/>
          </w:tcPr>
          <w:p w14:paraId="4158EF13"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33.0</w:t>
            </w:r>
          </w:p>
        </w:tc>
      </w:tr>
      <w:tr w:rsidR="005D49C4" w:rsidRPr="002552B9" w14:paraId="2ED40F97" w14:textId="77777777" w:rsidTr="003628FB">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0E4A47C8" w14:textId="77777777" w:rsidR="005D49C4" w:rsidRPr="002552B9" w:rsidRDefault="005D49C4" w:rsidP="00351147">
            <w:pPr>
              <w:spacing w:after="0"/>
              <w:rPr>
                <w:rFonts w:ascii="Arial" w:hAnsi="Arial" w:cs="Arial"/>
                <w:lang w:val="en-US"/>
              </w:rPr>
            </w:pPr>
            <w:r w:rsidRPr="002552B9">
              <w:rPr>
                <w:rFonts w:ascii="Arial" w:hAnsi="Arial" w:cs="Arial"/>
                <w:lang w:val="en-US"/>
              </w:rPr>
              <w:t>IQ Image</w:t>
            </w:r>
          </w:p>
        </w:tc>
        <w:tc>
          <w:tcPr>
            <w:tcW w:w="941" w:type="dxa"/>
            <w:tcBorders>
              <w:top w:val="nil"/>
              <w:left w:val="nil"/>
              <w:bottom w:val="single" w:sz="4" w:space="0" w:color="auto"/>
              <w:right w:val="single" w:sz="4" w:space="0" w:color="auto"/>
            </w:tcBorders>
            <w:shd w:val="clear" w:color="auto" w:fill="auto"/>
            <w:noWrap/>
            <w:vAlign w:val="center"/>
            <w:hideMark/>
          </w:tcPr>
          <w:p w14:paraId="52B08837"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2.24%</w:t>
            </w:r>
          </w:p>
        </w:tc>
        <w:tc>
          <w:tcPr>
            <w:tcW w:w="992" w:type="dxa"/>
            <w:tcBorders>
              <w:top w:val="nil"/>
              <w:left w:val="nil"/>
              <w:bottom w:val="single" w:sz="4" w:space="0" w:color="auto"/>
              <w:right w:val="single" w:sz="4" w:space="0" w:color="auto"/>
            </w:tcBorders>
            <w:shd w:val="clear" w:color="auto" w:fill="auto"/>
            <w:noWrap/>
            <w:vAlign w:val="center"/>
            <w:hideMark/>
          </w:tcPr>
          <w:p w14:paraId="59668789"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33.0</w:t>
            </w:r>
          </w:p>
        </w:tc>
        <w:tc>
          <w:tcPr>
            <w:tcW w:w="1134" w:type="dxa"/>
            <w:tcBorders>
              <w:top w:val="nil"/>
              <w:left w:val="nil"/>
              <w:bottom w:val="single" w:sz="4" w:space="0" w:color="auto"/>
              <w:right w:val="single" w:sz="4" w:space="0" w:color="auto"/>
            </w:tcBorders>
            <w:shd w:val="clear" w:color="auto" w:fill="auto"/>
            <w:noWrap/>
            <w:vAlign w:val="center"/>
            <w:hideMark/>
          </w:tcPr>
          <w:p w14:paraId="4D6A7FA4"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5.62%</w:t>
            </w:r>
          </w:p>
        </w:tc>
        <w:tc>
          <w:tcPr>
            <w:tcW w:w="992" w:type="dxa"/>
            <w:tcBorders>
              <w:top w:val="nil"/>
              <w:left w:val="nil"/>
              <w:bottom w:val="single" w:sz="4" w:space="0" w:color="auto"/>
              <w:right w:val="single" w:sz="4" w:space="0" w:color="auto"/>
            </w:tcBorders>
            <w:shd w:val="clear" w:color="auto" w:fill="auto"/>
            <w:noWrap/>
            <w:vAlign w:val="center"/>
            <w:hideMark/>
          </w:tcPr>
          <w:p w14:paraId="09AF8D80"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25.0</w:t>
            </w:r>
          </w:p>
        </w:tc>
      </w:tr>
      <w:tr w:rsidR="005D49C4" w:rsidRPr="002552B9" w14:paraId="3C07930E" w14:textId="77777777" w:rsidTr="003628FB">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1866CE27" w14:textId="77777777" w:rsidR="005D49C4" w:rsidRPr="002552B9" w:rsidRDefault="005D49C4" w:rsidP="00351147">
            <w:pPr>
              <w:spacing w:after="0"/>
              <w:rPr>
                <w:rFonts w:ascii="Arial" w:hAnsi="Arial" w:cs="Arial"/>
                <w:lang w:val="en-US"/>
              </w:rPr>
            </w:pPr>
          </w:p>
        </w:tc>
        <w:tc>
          <w:tcPr>
            <w:tcW w:w="941" w:type="dxa"/>
            <w:tcBorders>
              <w:top w:val="nil"/>
              <w:left w:val="nil"/>
              <w:bottom w:val="single" w:sz="4" w:space="0" w:color="auto"/>
              <w:right w:val="single" w:sz="4" w:space="0" w:color="auto"/>
            </w:tcBorders>
            <w:shd w:val="clear" w:color="auto" w:fill="auto"/>
            <w:noWrap/>
            <w:vAlign w:val="center"/>
            <w:hideMark/>
          </w:tcPr>
          <w:p w14:paraId="3AFF6DC8" w14:textId="77777777" w:rsidR="005D49C4" w:rsidRPr="002552B9" w:rsidRDefault="005D49C4" w:rsidP="00351147">
            <w:pPr>
              <w:spacing w:after="0"/>
              <w:jc w:val="center"/>
              <w:rPr>
                <w:rFonts w:ascii="Arial" w:hAnsi="Arial" w:cs="Arial"/>
                <w:lang w:val="en-US"/>
              </w:rPr>
            </w:pPr>
          </w:p>
        </w:tc>
        <w:tc>
          <w:tcPr>
            <w:tcW w:w="992" w:type="dxa"/>
            <w:tcBorders>
              <w:top w:val="nil"/>
              <w:left w:val="nil"/>
              <w:bottom w:val="single" w:sz="4" w:space="0" w:color="auto"/>
              <w:right w:val="single" w:sz="4" w:space="0" w:color="auto"/>
            </w:tcBorders>
            <w:shd w:val="clear" w:color="auto" w:fill="auto"/>
            <w:noWrap/>
            <w:vAlign w:val="center"/>
            <w:hideMark/>
          </w:tcPr>
          <w:p w14:paraId="742373A9" w14:textId="77777777" w:rsidR="005D49C4" w:rsidRPr="002552B9" w:rsidRDefault="005D49C4" w:rsidP="00351147">
            <w:pPr>
              <w:spacing w:after="0"/>
              <w:jc w:val="center"/>
              <w:rPr>
                <w:rFonts w:ascii="Arial" w:hAnsi="Arial" w:cs="Arial"/>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14:paraId="0F190AB7" w14:textId="77777777" w:rsidR="005D49C4" w:rsidRPr="002552B9" w:rsidRDefault="005D49C4" w:rsidP="00351147">
            <w:pPr>
              <w:spacing w:after="0"/>
              <w:jc w:val="center"/>
              <w:rPr>
                <w:rFonts w:ascii="Arial" w:hAnsi="Arial" w:cs="Arial"/>
                <w:lang w:val="en-US"/>
              </w:rPr>
            </w:pPr>
          </w:p>
        </w:tc>
        <w:tc>
          <w:tcPr>
            <w:tcW w:w="992" w:type="dxa"/>
            <w:tcBorders>
              <w:top w:val="nil"/>
              <w:left w:val="nil"/>
              <w:bottom w:val="single" w:sz="4" w:space="0" w:color="auto"/>
              <w:right w:val="single" w:sz="4" w:space="0" w:color="auto"/>
            </w:tcBorders>
            <w:shd w:val="clear" w:color="auto" w:fill="auto"/>
            <w:noWrap/>
            <w:vAlign w:val="center"/>
            <w:hideMark/>
          </w:tcPr>
          <w:p w14:paraId="4EBCCCBF" w14:textId="77777777" w:rsidR="005D49C4" w:rsidRPr="002552B9" w:rsidRDefault="005D49C4" w:rsidP="00351147">
            <w:pPr>
              <w:spacing w:after="0"/>
              <w:jc w:val="center"/>
              <w:rPr>
                <w:rFonts w:ascii="Arial" w:hAnsi="Arial" w:cs="Arial"/>
                <w:lang w:val="en-US"/>
              </w:rPr>
            </w:pPr>
          </w:p>
        </w:tc>
      </w:tr>
      <w:tr w:rsidR="005D49C4" w:rsidRPr="002552B9" w14:paraId="7F97F66D" w14:textId="77777777" w:rsidTr="003628FB">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09A1477F" w14:textId="77777777" w:rsidR="005D49C4" w:rsidRPr="002552B9" w:rsidRDefault="005D49C4" w:rsidP="00351147">
            <w:pPr>
              <w:spacing w:after="0"/>
              <w:rPr>
                <w:rFonts w:ascii="Arial" w:hAnsi="Arial" w:cs="Arial"/>
                <w:lang w:val="en-US"/>
              </w:rPr>
            </w:pPr>
            <w:r w:rsidRPr="002552B9">
              <w:rPr>
                <w:rFonts w:ascii="Arial" w:hAnsi="Arial" w:cs="Arial"/>
                <w:lang w:val="en-US"/>
              </w:rPr>
              <w:t>Transmitter total</w:t>
            </w:r>
          </w:p>
        </w:tc>
        <w:tc>
          <w:tcPr>
            <w:tcW w:w="941" w:type="dxa"/>
            <w:tcBorders>
              <w:top w:val="nil"/>
              <w:left w:val="nil"/>
              <w:bottom w:val="single" w:sz="4" w:space="0" w:color="auto"/>
              <w:right w:val="single" w:sz="4" w:space="0" w:color="auto"/>
            </w:tcBorders>
            <w:shd w:val="clear" w:color="auto" w:fill="auto"/>
            <w:noWrap/>
            <w:vAlign w:val="center"/>
            <w:hideMark/>
          </w:tcPr>
          <w:p w14:paraId="0B408A96"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3.50%</w:t>
            </w:r>
          </w:p>
        </w:tc>
        <w:tc>
          <w:tcPr>
            <w:tcW w:w="992" w:type="dxa"/>
            <w:tcBorders>
              <w:top w:val="nil"/>
              <w:left w:val="nil"/>
              <w:bottom w:val="single" w:sz="4" w:space="0" w:color="auto"/>
              <w:right w:val="single" w:sz="4" w:space="0" w:color="auto"/>
            </w:tcBorders>
            <w:shd w:val="clear" w:color="auto" w:fill="auto"/>
            <w:noWrap/>
            <w:vAlign w:val="center"/>
            <w:hideMark/>
          </w:tcPr>
          <w:p w14:paraId="46115FDA"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29.1</w:t>
            </w:r>
          </w:p>
        </w:tc>
        <w:tc>
          <w:tcPr>
            <w:tcW w:w="1134" w:type="dxa"/>
            <w:tcBorders>
              <w:top w:val="nil"/>
              <w:left w:val="nil"/>
              <w:bottom w:val="single" w:sz="4" w:space="0" w:color="auto"/>
              <w:right w:val="single" w:sz="4" w:space="0" w:color="auto"/>
            </w:tcBorders>
            <w:shd w:val="clear" w:color="auto" w:fill="auto"/>
            <w:noWrap/>
            <w:vAlign w:val="center"/>
            <w:hideMark/>
          </w:tcPr>
          <w:p w14:paraId="2397135A"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8.00%</w:t>
            </w:r>
          </w:p>
        </w:tc>
        <w:tc>
          <w:tcPr>
            <w:tcW w:w="992" w:type="dxa"/>
            <w:tcBorders>
              <w:top w:val="nil"/>
              <w:left w:val="nil"/>
              <w:bottom w:val="single" w:sz="4" w:space="0" w:color="auto"/>
              <w:right w:val="single" w:sz="4" w:space="0" w:color="auto"/>
            </w:tcBorders>
            <w:shd w:val="clear" w:color="auto" w:fill="auto"/>
            <w:noWrap/>
            <w:vAlign w:val="center"/>
            <w:hideMark/>
          </w:tcPr>
          <w:p w14:paraId="75CE1F69" w14:textId="77777777" w:rsidR="005D49C4" w:rsidRPr="002552B9" w:rsidRDefault="005D49C4" w:rsidP="00351147">
            <w:pPr>
              <w:spacing w:after="0"/>
              <w:jc w:val="center"/>
              <w:rPr>
                <w:rFonts w:ascii="Arial" w:hAnsi="Arial" w:cs="Arial"/>
                <w:lang w:val="en-US"/>
              </w:rPr>
            </w:pPr>
            <w:r w:rsidRPr="002552B9">
              <w:rPr>
                <w:rFonts w:ascii="Arial" w:hAnsi="Arial" w:cs="Arial"/>
                <w:lang w:val="en-US"/>
              </w:rPr>
              <w:t>21.9</w:t>
            </w:r>
          </w:p>
        </w:tc>
      </w:tr>
    </w:tbl>
    <w:p w14:paraId="1223AB81" w14:textId="24D8667A" w:rsidR="008518EE" w:rsidRDefault="008518EE" w:rsidP="00796246">
      <w:pPr>
        <w:rPr>
          <w:lang w:val="en-US"/>
        </w:rPr>
      </w:pPr>
    </w:p>
    <w:p w14:paraId="51AB522E" w14:textId="0D3EF5D3" w:rsidR="00D55D47" w:rsidRDefault="007A6531" w:rsidP="00D55D47">
      <w:pPr>
        <w:pStyle w:val="Heading2"/>
        <w:tabs>
          <w:tab w:val="clear" w:pos="5256"/>
        </w:tabs>
        <w:ind w:left="630" w:hanging="630"/>
        <w:rPr>
          <w:lang w:val="en-US"/>
        </w:rPr>
      </w:pPr>
      <w:r>
        <w:rPr>
          <w:lang w:val="en-US"/>
        </w:rPr>
        <w:lastRenderedPageBreak/>
        <w:t>Simulation results</w:t>
      </w:r>
    </w:p>
    <w:p w14:paraId="436949FD" w14:textId="49C70299" w:rsidR="00733B95" w:rsidRPr="00733B95" w:rsidRDefault="00733B95" w:rsidP="00733B95">
      <w:pPr>
        <w:rPr>
          <w:lang w:val="en-US"/>
        </w:rPr>
      </w:pPr>
      <w:r w:rsidRPr="00733B95">
        <w:rPr>
          <w:noProof/>
        </w:rPr>
        <w:drawing>
          <wp:inline distT="0" distB="0" distL="0" distR="0" wp14:anchorId="4786A340" wp14:editId="537E41ED">
            <wp:extent cx="5951220" cy="8595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1220" cy="8595360"/>
                    </a:xfrm>
                    <a:prstGeom prst="rect">
                      <a:avLst/>
                    </a:prstGeom>
                    <a:noFill/>
                    <a:ln>
                      <a:noFill/>
                    </a:ln>
                  </pic:spPr>
                </pic:pic>
              </a:graphicData>
            </a:graphic>
          </wp:inline>
        </w:drawing>
      </w:r>
    </w:p>
    <w:p w14:paraId="288DA847" w14:textId="1047745F" w:rsidR="005002B8" w:rsidRPr="001E7AE5" w:rsidRDefault="005002B8" w:rsidP="007A6531">
      <w:pPr>
        <w:rPr>
          <w:lang w:val="en-US"/>
        </w:rPr>
      </w:pPr>
      <w:r w:rsidRPr="001E7AE5">
        <w:rPr>
          <w:lang w:val="en-US"/>
        </w:rPr>
        <w:lastRenderedPageBreak/>
        <w:t xml:space="preserve">A subset of the results </w:t>
      </w:r>
      <w:r w:rsidR="00C86D60">
        <w:rPr>
          <w:lang w:val="en-US"/>
        </w:rPr>
        <w:t>is</w:t>
      </w:r>
      <w:r w:rsidRPr="001E7AE5">
        <w:rPr>
          <w:lang w:val="en-US"/>
        </w:rPr>
        <w:t xml:space="preserve"> also plotted below</w:t>
      </w:r>
      <w:r w:rsidR="002C262C">
        <w:rPr>
          <w:lang w:val="en-US"/>
        </w:rPr>
        <w:t xml:space="preserve"> for greater visibility</w:t>
      </w:r>
      <w:r w:rsidRPr="001E7AE5">
        <w:rPr>
          <w:lang w:val="en-US"/>
        </w:rPr>
        <w:t>.</w:t>
      </w:r>
    </w:p>
    <w:p w14:paraId="7169D7F7" w14:textId="1132921F" w:rsidR="005002B8" w:rsidRDefault="002C262C" w:rsidP="007A6531">
      <w:pPr>
        <w:rPr>
          <w:highlight w:val="yellow"/>
          <w:lang w:val="en-US"/>
        </w:rPr>
      </w:pPr>
      <w:r>
        <w:rPr>
          <w:noProof/>
        </w:rPr>
        <w:drawing>
          <wp:inline distT="0" distB="0" distL="0" distR="0" wp14:anchorId="4BDE6371" wp14:editId="53542693">
            <wp:extent cx="6115685" cy="4812030"/>
            <wp:effectExtent l="0" t="0" r="18415" b="7620"/>
            <wp:docPr id="4" name="Chart 4">
              <a:extLst xmlns:a="http://schemas.openxmlformats.org/drawingml/2006/main">
                <a:ext uri="{FF2B5EF4-FFF2-40B4-BE49-F238E27FC236}">
                  <a16:creationId xmlns:a16="http://schemas.microsoft.com/office/drawing/2014/main" id="{9FFB557E-4065-46B3-ACC5-DC036C8C8F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64D307C" w14:textId="4F1AF03F" w:rsidR="000A6AF4" w:rsidRPr="000A6AF4" w:rsidRDefault="000A6AF4" w:rsidP="007A6531">
      <w:pPr>
        <w:rPr>
          <w:lang w:val="en-US"/>
        </w:rPr>
      </w:pPr>
      <w:r w:rsidRPr="000A6AF4">
        <w:rPr>
          <w:lang w:val="en-US"/>
        </w:rPr>
        <w:t xml:space="preserve">It is observed from the table and figure </w:t>
      </w:r>
      <w:r>
        <w:rPr>
          <w:lang w:val="en-US"/>
        </w:rPr>
        <w:t xml:space="preserve">above </w:t>
      </w:r>
      <w:r w:rsidRPr="000A6AF4">
        <w:rPr>
          <w:lang w:val="en-US"/>
        </w:rPr>
        <w:t xml:space="preserve">that </w:t>
      </w:r>
      <w:r>
        <w:rPr>
          <w:lang w:val="en-US"/>
        </w:rPr>
        <w:t xml:space="preserve">the highest maximum </w:t>
      </w:r>
      <w:proofErr w:type="gramStart"/>
      <w:r>
        <w:rPr>
          <w:lang w:val="en-US"/>
        </w:rPr>
        <w:t>transmit</w:t>
      </w:r>
      <w:proofErr w:type="gramEnd"/>
      <w:r>
        <w:rPr>
          <w:lang w:val="en-US"/>
        </w:rPr>
        <w:t xml:space="preserve"> powers (smallest MPR) occur for QPSK modulation against general requirements</w:t>
      </w:r>
      <w:r w:rsidR="002C262C">
        <w:rPr>
          <w:lang w:val="en-US"/>
        </w:rPr>
        <w:t xml:space="preserve"> while the lowest maximum transmit powers (largest MPR) occur for EVM-limited 256QAM modulation</w:t>
      </w:r>
      <w:r>
        <w:rPr>
          <w:lang w:val="en-US"/>
        </w:rPr>
        <w:t xml:space="preserve">.  When 802.11ax and/or ETSI Tx masks are added, the available transmit power is reduced.  It is also clear that higher order modulations require additional </w:t>
      </w:r>
      <w:proofErr w:type="spellStart"/>
      <w:r>
        <w:rPr>
          <w:lang w:val="en-US"/>
        </w:rPr>
        <w:t>backoff</w:t>
      </w:r>
      <w:proofErr w:type="spellEnd"/>
      <w:r w:rsidR="002C262C">
        <w:rPr>
          <w:lang w:val="en-US"/>
        </w:rPr>
        <w:t xml:space="preserve"> to meet EVM.  For 64QAM and 256QAM, EVM seems to be the limiting requirement rather than ACLR or any of the emission masks.  For the waveforms simulated (interlace-0 and fully allocated), there is no single waveform that </w:t>
      </w:r>
      <w:proofErr w:type="gramStart"/>
      <w:r w:rsidR="002C262C">
        <w:rPr>
          <w:lang w:val="en-US"/>
        </w:rPr>
        <w:t>is able to</w:t>
      </w:r>
      <w:proofErr w:type="gramEnd"/>
      <w:r w:rsidR="002C262C">
        <w:rPr>
          <w:lang w:val="en-US"/>
        </w:rPr>
        <w:t xml:space="preserve"> achieve 0 dB MPR for full 20 dBm PC5 output power.  However, there may exist intermediate “inner” waveforms able to reach full power for QPSK modulation and general emission requirements.  Note that the general requirements referred to in this paper include ACLR of 25.5 dB and general NR SEM.  Other alternatives for ACLR and general Tx requirements are also currently under discussion that would lead to a reduction of maximum output power (increase in MPR) compared to what is shown in this contribution.</w:t>
      </w:r>
    </w:p>
    <w:p w14:paraId="01BDF61D" w14:textId="3880B50D" w:rsidR="001D2654" w:rsidRDefault="001D2654" w:rsidP="001D2654">
      <w:pPr>
        <w:pStyle w:val="Heading2"/>
        <w:tabs>
          <w:tab w:val="clear" w:pos="5256"/>
        </w:tabs>
        <w:ind w:left="630" w:hanging="630"/>
        <w:rPr>
          <w:lang w:val="en-US"/>
        </w:rPr>
      </w:pPr>
      <w:r>
        <w:rPr>
          <w:lang w:val="en-US"/>
        </w:rPr>
        <w:t>Inter-carrier guard bands</w:t>
      </w:r>
    </w:p>
    <w:p w14:paraId="3CAE7703" w14:textId="36BC5AEF" w:rsidR="001D2654" w:rsidRDefault="001D2654" w:rsidP="001D2654">
      <w:pPr>
        <w:rPr>
          <w:lang w:val="en-US"/>
        </w:rPr>
      </w:pPr>
      <w:r>
        <w:rPr>
          <w:lang w:val="en-US"/>
        </w:rPr>
        <w:t xml:space="preserve">The simulation results above assume a minimum guard band at the edge of the carrier according to NR Table </w:t>
      </w:r>
      <w:r w:rsidR="00A06F1F">
        <w:rPr>
          <w:lang w:val="en-US"/>
        </w:rPr>
        <w:t>5.3.3-1 of TS 38.101, duplicated below for convenience.</w:t>
      </w:r>
    </w:p>
    <w:p w14:paraId="2D43EF99" w14:textId="77777777" w:rsidR="00A06F1F" w:rsidRPr="00414DAE" w:rsidRDefault="00A06F1F" w:rsidP="00A06F1F">
      <w:pPr>
        <w:pStyle w:val="TH"/>
      </w:pPr>
      <w:r w:rsidRPr="00414DAE">
        <w:t xml:space="preserve">Table 5.3.3-1: Minimum </w:t>
      </w:r>
      <w:proofErr w:type="spellStart"/>
      <w:r w:rsidRPr="00414DAE">
        <w:t>guardband</w:t>
      </w:r>
      <w:proofErr w:type="spellEnd"/>
      <w:r w:rsidRPr="00414DAE">
        <w:t xml:space="preserve">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4"/>
        <w:gridCol w:w="809"/>
        <w:gridCol w:w="811"/>
        <w:gridCol w:w="810"/>
        <w:gridCol w:w="812"/>
        <w:gridCol w:w="810"/>
        <w:gridCol w:w="812"/>
        <w:gridCol w:w="810"/>
        <w:gridCol w:w="812"/>
        <w:gridCol w:w="810"/>
        <w:gridCol w:w="812"/>
        <w:gridCol w:w="810"/>
        <w:gridCol w:w="812"/>
      </w:tblGrid>
      <w:tr w:rsidR="00A06F1F" w:rsidRPr="00414DAE" w14:paraId="7117EECC" w14:textId="77777777" w:rsidTr="00351147">
        <w:trPr>
          <w:trHeight w:val="449"/>
        </w:trPr>
        <w:tc>
          <w:tcPr>
            <w:tcW w:w="302" w:type="pct"/>
            <w:shd w:val="clear" w:color="auto" w:fill="auto"/>
            <w:tcMar>
              <w:top w:w="15" w:type="dxa"/>
              <w:left w:w="81" w:type="dxa"/>
              <w:bottom w:w="0" w:type="dxa"/>
              <w:right w:w="81" w:type="dxa"/>
            </w:tcMar>
            <w:vAlign w:val="center"/>
            <w:hideMark/>
          </w:tcPr>
          <w:p w14:paraId="224B963A" w14:textId="77777777" w:rsidR="00A06F1F" w:rsidRPr="00414DAE" w:rsidRDefault="00A06F1F" w:rsidP="00351147">
            <w:pPr>
              <w:pStyle w:val="TAH"/>
            </w:pPr>
            <w:r w:rsidRPr="00414DAE">
              <w:t>SCS (kHz)</w:t>
            </w:r>
          </w:p>
        </w:tc>
        <w:tc>
          <w:tcPr>
            <w:tcW w:w="391" w:type="pct"/>
            <w:shd w:val="clear" w:color="auto" w:fill="auto"/>
            <w:tcMar>
              <w:top w:w="15" w:type="dxa"/>
              <w:left w:w="81" w:type="dxa"/>
              <w:bottom w:w="0" w:type="dxa"/>
              <w:right w:w="81" w:type="dxa"/>
            </w:tcMar>
            <w:vAlign w:val="center"/>
            <w:hideMark/>
          </w:tcPr>
          <w:p w14:paraId="48CEFA26" w14:textId="77777777" w:rsidR="00A06F1F" w:rsidRPr="00414DAE" w:rsidRDefault="00A06F1F" w:rsidP="00351147">
            <w:pPr>
              <w:pStyle w:val="TAH"/>
            </w:pPr>
            <w:r w:rsidRPr="00414DAE">
              <w:t>5 MHz</w:t>
            </w:r>
          </w:p>
        </w:tc>
        <w:tc>
          <w:tcPr>
            <w:tcW w:w="392" w:type="pct"/>
            <w:shd w:val="clear" w:color="auto" w:fill="auto"/>
            <w:tcMar>
              <w:top w:w="15" w:type="dxa"/>
              <w:left w:w="81" w:type="dxa"/>
              <w:bottom w:w="0" w:type="dxa"/>
              <w:right w:w="81" w:type="dxa"/>
            </w:tcMar>
            <w:vAlign w:val="center"/>
            <w:hideMark/>
          </w:tcPr>
          <w:p w14:paraId="475F5DCB" w14:textId="77777777" w:rsidR="00A06F1F" w:rsidRPr="00414DAE" w:rsidRDefault="00A06F1F" w:rsidP="00351147">
            <w:pPr>
              <w:pStyle w:val="TAH"/>
            </w:pPr>
            <w:r w:rsidRPr="00414DAE">
              <w:t>10 MHz</w:t>
            </w:r>
          </w:p>
        </w:tc>
        <w:tc>
          <w:tcPr>
            <w:tcW w:w="391" w:type="pct"/>
            <w:shd w:val="clear" w:color="auto" w:fill="auto"/>
            <w:tcMar>
              <w:top w:w="15" w:type="dxa"/>
              <w:left w:w="81" w:type="dxa"/>
              <w:bottom w:w="0" w:type="dxa"/>
              <w:right w:w="81" w:type="dxa"/>
            </w:tcMar>
            <w:vAlign w:val="center"/>
            <w:hideMark/>
          </w:tcPr>
          <w:p w14:paraId="309E145B" w14:textId="77777777" w:rsidR="00A06F1F" w:rsidRPr="00414DAE" w:rsidRDefault="00A06F1F" w:rsidP="00351147">
            <w:pPr>
              <w:pStyle w:val="TAH"/>
            </w:pPr>
            <w:r w:rsidRPr="00414DAE">
              <w:t>15 MHz</w:t>
            </w:r>
          </w:p>
        </w:tc>
        <w:tc>
          <w:tcPr>
            <w:tcW w:w="392" w:type="pct"/>
            <w:shd w:val="clear" w:color="auto" w:fill="auto"/>
            <w:tcMar>
              <w:top w:w="15" w:type="dxa"/>
              <w:left w:w="81" w:type="dxa"/>
              <w:bottom w:w="0" w:type="dxa"/>
              <w:right w:w="81" w:type="dxa"/>
            </w:tcMar>
            <w:vAlign w:val="center"/>
            <w:hideMark/>
          </w:tcPr>
          <w:p w14:paraId="3B7FB835" w14:textId="77777777" w:rsidR="00A06F1F" w:rsidRPr="00414DAE" w:rsidRDefault="00A06F1F" w:rsidP="00351147">
            <w:pPr>
              <w:pStyle w:val="TAH"/>
            </w:pPr>
            <w:r w:rsidRPr="00414DAE">
              <w:t>20 MHz</w:t>
            </w:r>
          </w:p>
        </w:tc>
        <w:tc>
          <w:tcPr>
            <w:tcW w:w="391" w:type="pct"/>
            <w:shd w:val="clear" w:color="auto" w:fill="auto"/>
            <w:tcMar>
              <w:top w:w="15" w:type="dxa"/>
              <w:left w:w="81" w:type="dxa"/>
              <w:bottom w:w="0" w:type="dxa"/>
              <w:right w:w="81" w:type="dxa"/>
            </w:tcMar>
            <w:vAlign w:val="center"/>
            <w:hideMark/>
          </w:tcPr>
          <w:p w14:paraId="2DCA983B" w14:textId="77777777" w:rsidR="00A06F1F" w:rsidRPr="00414DAE" w:rsidRDefault="00A06F1F" w:rsidP="00351147">
            <w:pPr>
              <w:pStyle w:val="TAH"/>
            </w:pPr>
            <w:r w:rsidRPr="00414DAE">
              <w:t>25 MHz</w:t>
            </w:r>
          </w:p>
        </w:tc>
        <w:tc>
          <w:tcPr>
            <w:tcW w:w="392" w:type="pct"/>
            <w:vAlign w:val="center"/>
          </w:tcPr>
          <w:p w14:paraId="503ED424" w14:textId="77777777" w:rsidR="00A06F1F" w:rsidRPr="00414DAE" w:rsidRDefault="00A06F1F" w:rsidP="00351147">
            <w:pPr>
              <w:pStyle w:val="TAH"/>
            </w:pPr>
            <w:r w:rsidRPr="00414DAE">
              <w:t>30 MHz</w:t>
            </w:r>
          </w:p>
        </w:tc>
        <w:tc>
          <w:tcPr>
            <w:tcW w:w="391" w:type="pct"/>
            <w:shd w:val="clear" w:color="auto" w:fill="auto"/>
            <w:tcMar>
              <w:top w:w="15" w:type="dxa"/>
              <w:left w:w="81" w:type="dxa"/>
              <w:bottom w:w="0" w:type="dxa"/>
              <w:right w:w="81" w:type="dxa"/>
            </w:tcMar>
            <w:vAlign w:val="center"/>
            <w:hideMark/>
          </w:tcPr>
          <w:p w14:paraId="155D5893" w14:textId="77777777" w:rsidR="00A06F1F" w:rsidRPr="00414DAE" w:rsidRDefault="00A06F1F" w:rsidP="00351147">
            <w:pPr>
              <w:pStyle w:val="TAH"/>
            </w:pPr>
            <w:r w:rsidRPr="00414DAE">
              <w:t>40 MHz</w:t>
            </w:r>
          </w:p>
        </w:tc>
        <w:tc>
          <w:tcPr>
            <w:tcW w:w="392" w:type="pct"/>
            <w:shd w:val="clear" w:color="auto" w:fill="auto"/>
            <w:tcMar>
              <w:top w:w="15" w:type="dxa"/>
              <w:left w:w="81" w:type="dxa"/>
              <w:bottom w:w="0" w:type="dxa"/>
              <w:right w:w="81" w:type="dxa"/>
            </w:tcMar>
            <w:vAlign w:val="center"/>
            <w:hideMark/>
          </w:tcPr>
          <w:p w14:paraId="391BBDAB" w14:textId="77777777" w:rsidR="00A06F1F" w:rsidRPr="00414DAE" w:rsidRDefault="00A06F1F" w:rsidP="00351147">
            <w:pPr>
              <w:pStyle w:val="TAH"/>
            </w:pPr>
            <w:r w:rsidRPr="00414DAE">
              <w:t>50 MHz</w:t>
            </w:r>
          </w:p>
        </w:tc>
        <w:tc>
          <w:tcPr>
            <w:tcW w:w="391" w:type="pct"/>
            <w:shd w:val="clear" w:color="auto" w:fill="auto"/>
            <w:tcMar>
              <w:top w:w="15" w:type="dxa"/>
              <w:left w:w="81" w:type="dxa"/>
              <w:bottom w:w="0" w:type="dxa"/>
              <w:right w:w="81" w:type="dxa"/>
            </w:tcMar>
            <w:vAlign w:val="center"/>
            <w:hideMark/>
          </w:tcPr>
          <w:p w14:paraId="784820C9" w14:textId="77777777" w:rsidR="00A06F1F" w:rsidRPr="00414DAE" w:rsidRDefault="00A06F1F" w:rsidP="00351147">
            <w:pPr>
              <w:pStyle w:val="TAH"/>
            </w:pPr>
            <w:r w:rsidRPr="00414DAE">
              <w:t>60 MHz</w:t>
            </w:r>
          </w:p>
        </w:tc>
        <w:tc>
          <w:tcPr>
            <w:tcW w:w="392" w:type="pct"/>
            <w:shd w:val="clear" w:color="auto" w:fill="auto"/>
            <w:tcMar>
              <w:top w:w="15" w:type="dxa"/>
              <w:left w:w="81" w:type="dxa"/>
              <w:bottom w:w="0" w:type="dxa"/>
              <w:right w:w="81" w:type="dxa"/>
            </w:tcMar>
            <w:vAlign w:val="center"/>
            <w:hideMark/>
          </w:tcPr>
          <w:p w14:paraId="021EACCB" w14:textId="77777777" w:rsidR="00A06F1F" w:rsidRPr="00414DAE" w:rsidRDefault="00A06F1F" w:rsidP="00351147">
            <w:pPr>
              <w:pStyle w:val="TAH"/>
            </w:pPr>
            <w:r w:rsidRPr="00414DAE">
              <w:t>80 MHz</w:t>
            </w:r>
          </w:p>
        </w:tc>
        <w:tc>
          <w:tcPr>
            <w:tcW w:w="391" w:type="pct"/>
            <w:vAlign w:val="center"/>
          </w:tcPr>
          <w:p w14:paraId="6DD79F44" w14:textId="77777777" w:rsidR="00A06F1F" w:rsidRPr="00414DAE" w:rsidRDefault="00A06F1F" w:rsidP="00351147">
            <w:pPr>
              <w:pStyle w:val="TAH"/>
            </w:pPr>
            <w:r w:rsidRPr="00414DAE">
              <w:t>90 MHz</w:t>
            </w:r>
          </w:p>
        </w:tc>
        <w:tc>
          <w:tcPr>
            <w:tcW w:w="392" w:type="pct"/>
            <w:shd w:val="clear" w:color="auto" w:fill="auto"/>
            <w:tcMar>
              <w:top w:w="15" w:type="dxa"/>
              <w:left w:w="81" w:type="dxa"/>
              <w:bottom w:w="0" w:type="dxa"/>
              <w:right w:w="81" w:type="dxa"/>
            </w:tcMar>
            <w:vAlign w:val="center"/>
            <w:hideMark/>
          </w:tcPr>
          <w:p w14:paraId="0405E467" w14:textId="77777777" w:rsidR="00A06F1F" w:rsidRPr="00414DAE" w:rsidRDefault="00A06F1F" w:rsidP="00351147">
            <w:pPr>
              <w:pStyle w:val="TAH"/>
            </w:pPr>
            <w:r w:rsidRPr="00414DAE">
              <w:t>100 MHz</w:t>
            </w:r>
          </w:p>
        </w:tc>
      </w:tr>
      <w:tr w:rsidR="00A06F1F" w:rsidRPr="00414DAE" w14:paraId="667EEBBD" w14:textId="77777777" w:rsidTr="00351147">
        <w:trPr>
          <w:trHeight w:val="219"/>
        </w:trPr>
        <w:tc>
          <w:tcPr>
            <w:tcW w:w="302" w:type="pct"/>
            <w:shd w:val="clear" w:color="auto" w:fill="auto"/>
            <w:tcMar>
              <w:top w:w="15" w:type="dxa"/>
              <w:left w:w="81" w:type="dxa"/>
              <w:bottom w:w="0" w:type="dxa"/>
              <w:right w:w="81" w:type="dxa"/>
            </w:tcMar>
            <w:vAlign w:val="center"/>
            <w:hideMark/>
          </w:tcPr>
          <w:p w14:paraId="3E310ED5" w14:textId="77777777" w:rsidR="00A06F1F" w:rsidRPr="00414DAE" w:rsidRDefault="00A06F1F" w:rsidP="00351147">
            <w:pPr>
              <w:pStyle w:val="TAC"/>
            </w:pPr>
            <w:r w:rsidRPr="00414DAE">
              <w:t>15</w:t>
            </w:r>
          </w:p>
        </w:tc>
        <w:tc>
          <w:tcPr>
            <w:tcW w:w="391" w:type="pct"/>
            <w:shd w:val="clear" w:color="auto" w:fill="auto"/>
            <w:tcMar>
              <w:top w:w="15" w:type="dxa"/>
              <w:left w:w="81" w:type="dxa"/>
              <w:bottom w:w="0" w:type="dxa"/>
              <w:right w:w="81" w:type="dxa"/>
            </w:tcMar>
            <w:vAlign w:val="center"/>
          </w:tcPr>
          <w:p w14:paraId="7B12CBA1" w14:textId="77777777" w:rsidR="00A06F1F" w:rsidRPr="00414DAE" w:rsidRDefault="00A06F1F" w:rsidP="00351147">
            <w:pPr>
              <w:pStyle w:val="TAC"/>
            </w:pPr>
            <w:r w:rsidRPr="00414DAE">
              <w:t>242.5</w:t>
            </w:r>
          </w:p>
        </w:tc>
        <w:tc>
          <w:tcPr>
            <w:tcW w:w="392" w:type="pct"/>
            <w:shd w:val="clear" w:color="auto" w:fill="auto"/>
            <w:tcMar>
              <w:top w:w="15" w:type="dxa"/>
              <w:left w:w="81" w:type="dxa"/>
              <w:bottom w:w="0" w:type="dxa"/>
              <w:right w:w="81" w:type="dxa"/>
            </w:tcMar>
            <w:vAlign w:val="center"/>
          </w:tcPr>
          <w:p w14:paraId="1B1ADFEB" w14:textId="77777777" w:rsidR="00A06F1F" w:rsidRPr="00414DAE" w:rsidRDefault="00A06F1F" w:rsidP="00351147">
            <w:pPr>
              <w:pStyle w:val="TAC"/>
            </w:pPr>
            <w:r w:rsidRPr="00414DAE">
              <w:t>312.5</w:t>
            </w:r>
          </w:p>
        </w:tc>
        <w:tc>
          <w:tcPr>
            <w:tcW w:w="391" w:type="pct"/>
            <w:shd w:val="clear" w:color="auto" w:fill="auto"/>
            <w:tcMar>
              <w:top w:w="15" w:type="dxa"/>
              <w:left w:w="81" w:type="dxa"/>
              <w:bottom w:w="0" w:type="dxa"/>
              <w:right w:w="81" w:type="dxa"/>
            </w:tcMar>
            <w:vAlign w:val="center"/>
          </w:tcPr>
          <w:p w14:paraId="710CFABB" w14:textId="77777777" w:rsidR="00A06F1F" w:rsidRPr="00414DAE" w:rsidRDefault="00A06F1F" w:rsidP="00351147">
            <w:pPr>
              <w:pStyle w:val="TAC"/>
            </w:pPr>
            <w:r w:rsidRPr="00414DAE">
              <w:t>382.5</w:t>
            </w:r>
          </w:p>
        </w:tc>
        <w:tc>
          <w:tcPr>
            <w:tcW w:w="392" w:type="pct"/>
            <w:shd w:val="clear" w:color="auto" w:fill="auto"/>
            <w:tcMar>
              <w:top w:w="15" w:type="dxa"/>
              <w:left w:w="81" w:type="dxa"/>
              <w:bottom w:w="0" w:type="dxa"/>
              <w:right w:w="81" w:type="dxa"/>
            </w:tcMar>
            <w:vAlign w:val="center"/>
          </w:tcPr>
          <w:p w14:paraId="19FBD943" w14:textId="77777777" w:rsidR="00A06F1F" w:rsidRPr="00414DAE" w:rsidRDefault="00A06F1F" w:rsidP="00351147">
            <w:pPr>
              <w:pStyle w:val="TAC"/>
            </w:pPr>
            <w:r w:rsidRPr="00414DAE">
              <w:t>452.5</w:t>
            </w:r>
          </w:p>
        </w:tc>
        <w:tc>
          <w:tcPr>
            <w:tcW w:w="391" w:type="pct"/>
            <w:shd w:val="clear" w:color="auto" w:fill="auto"/>
            <w:tcMar>
              <w:top w:w="15" w:type="dxa"/>
              <w:left w:w="81" w:type="dxa"/>
              <w:bottom w:w="0" w:type="dxa"/>
              <w:right w:w="81" w:type="dxa"/>
            </w:tcMar>
            <w:vAlign w:val="center"/>
          </w:tcPr>
          <w:p w14:paraId="6DCAA698" w14:textId="77777777" w:rsidR="00A06F1F" w:rsidRPr="00414DAE" w:rsidRDefault="00A06F1F" w:rsidP="00351147">
            <w:pPr>
              <w:pStyle w:val="TAC"/>
            </w:pPr>
            <w:r w:rsidRPr="00414DAE">
              <w:t>522.5</w:t>
            </w:r>
          </w:p>
        </w:tc>
        <w:tc>
          <w:tcPr>
            <w:tcW w:w="392" w:type="pct"/>
          </w:tcPr>
          <w:p w14:paraId="12660B75" w14:textId="77777777" w:rsidR="00A06F1F" w:rsidRPr="00414DAE" w:rsidRDefault="00A06F1F" w:rsidP="00351147">
            <w:pPr>
              <w:pStyle w:val="TAC"/>
            </w:pPr>
            <w:r w:rsidRPr="00414DAE">
              <w:t>592.5</w:t>
            </w:r>
          </w:p>
        </w:tc>
        <w:tc>
          <w:tcPr>
            <w:tcW w:w="391" w:type="pct"/>
            <w:shd w:val="clear" w:color="auto" w:fill="auto"/>
            <w:tcMar>
              <w:top w:w="15" w:type="dxa"/>
              <w:left w:w="81" w:type="dxa"/>
              <w:bottom w:w="0" w:type="dxa"/>
              <w:right w:w="81" w:type="dxa"/>
            </w:tcMar>
            <w:vAlign w:val="center"/>
          </w:tcPr>
          <w:p w14:paraId="6FD25341" w14:textId="77777777" w:rsidR="00A06F1F" w:rsidRPr="00414DAE" w:rsidRDefault="00A06F1F" w:rsidP="00351147">
            <w:pPr>
              <w:pStyle w:val="TAC"/>
            </w:pPr>
            <w:r w:rsidRPr="00414DAE">
              <w:t>552.5</w:t>
            </w:r>
          </w:p>
        </w:tc>
        <w:tc>
          <w:tcPr>
            <w:tcW w:w="392" w:type="pct"/>
            <w:shd w:val="clear" w:color="auto" w:fill="auto"/>
            <w:tcMar>
              <w:top w:w="15" w:type="dxa"/>
              <w:left w:w="81" w:type="dxa"/>
              <w:bottom w:w="0" w:type="dxa"/>
              <w:right w:w="81" w:type="dxa"/>
            </w:tcMar>
            <w:vAlign w:val="center"/>
          </w:tcPr>
          <w:p w14:paraId="72D0D6F3" w14:textId="77777777" w:rsidR="00A06F1F" w:rsidRPr="00414DAE" w:rsidRDefault="00A06F1F" w:rsidP="00351147">
            <w:pPr>
              <w:pStyle w:val="TAC"/>
            </w:pPr>
            <w:r w:rsidRPr="00414DAE">
              <w:t>692.5</w:t>
            </w:r>
          </w:p>
        </w:tc>
        <w:tc>
          <w:tcPr>
            <w:tcW w:w="391" w:type="pct"/>
            <w:shd w:val="clear" w:color="auto" w:fill="auto"/>
            <w:tcMar>
              <w:top w:w="15" w:type="dxa"/>
              <w:left w:w="81" w:type="dxa"/>
              <w:bottom w:w="0" w:type="dxa"/>
              <w:right w:w="81" w:type="dxa"/>
            </w:tcMar>
            <w:vAlign w:val="center"/>
            <w:hideMark/>
          </w:tcPr>
          <w:p w14:paraId="50D32FAC" w14:textId="77777777" w:rsidR="00A06F1F" w:rsidRPr="00414DAE" w:rsidRDefault="00A06F1F" w:rsidP="00351147">
            <w:pPr>
              <w:pStyle w:val="TAC"/>
            </w:pPr>
            <w:r w:rsidRPr="00414DAE">
              <w:t>N/A</w:t>
            </w:r>
          </w:p>
        </w:tc>
        <w:tc>
          <w:tcPr>
            <w:tcW w:w="392" w:type="pct"/>
            <w:shd w:val="clear" w:color="auto" w:fill="auto"/>
            <w:tcMar>
              <w:top w:w="15" w:type="dxa"/>
              <w:left w:w="81" w:type="dxa"/>
              <w:bottom w:w="0" w:type="dxa"/>
              <w:right w:w="81" w:type="dxa"/>
            </w:tcMar>
            <w:vAlign w:val="center"/>
            <w:hideMark/>
          </w:tcPr>
          <w:p w14:paraId="50D8BC04" w14:textId="77777777" w:rsidR="00A06F1F" w:rsidRPr="00414DAE" w:rsidRDefault="00A06F1F" w:rsidP="00351147">
            <w:pPr>
              <w:pStyle w:val="TAC"/>
            </w:pPr>
            <w:r w:rsidRPr="00414DAE">
              <w:t>N/A</w:t>
            </w:r>
          </w:p>
        </w:tc>
        <w:tc>
          <w:tcPr>
            <w:tcW w:w="391" w:type="pct"/>
            <w:vAlign w:val="center"/>
          </w:tcPr>
          <w:p w14:paraId="25B1B9D3" w14:textId="77777777" w:rsidR="00A06F1F" w:rsidRPr="00414DAE" w:rsidRDefault="00A06F1F" w:rsidP="00351147">
            <w:pPr>
              <w:pStyle w:val="TAC"/>
            </w:pPr>
            <w:r w:rsidRPr="00414DAE">
              <w:t>N/A</w:t>
            </w:r>
          </w:p>
        </w:tc>
        <w:tc>
          <w:tcPr>
            <w:tcW w:w="392" w:type="pct"/>
            <w:shd w:val="clear" w:color="auto" w:fill="auto"/>
            <w:tcMar>
              <w:top w:w="15" w:type="dxa"/>
              <w:left w:w="81" w:type="dxa"/>
              <w:bottom w:w="0" w:type="dxa"/>
              <w:right w:w="81" w:type="dxa"/>
            </w:tcMar>
            <w:vAlign w:val="center"/>
            <w:hideMark/>
          </w:tcPr>
          <w:p w14:paraId="2E329B5C" w14:textId="77777777" w:rsidR="00A06F1F" w:rsidRPr="00414DAE" w:rsidRDefault="00A06F1F" w:rsidP="00351147">
            <w:pPr>
              <w:pStyle w:val="TAC"/>
            </w:pPr>
            <w:r w:rsidRPr="00414DAE">
              <w:t>N/A</w:t>
            </w:r>
          </w:p>
        </w:tc>
      </w:tr>
      <w:tr w:rsidR="00A06F1F" w:rsidRPr="00414DAE" w14:paraId="0AC54747" w14:textId="77777777" w:rsidTr="00351147">
        <w:trPr>
          <w:trHeight w:val="230"/>
        </w:trPr>
        <w:tc>
          <w:tcPr>
            <w:tcW w:w="302" w:type="pct"/>
            <w:shd w:val="clear" w:color="auto" w:fill="auto"/>
            <w:tcMar>
              <w:top w:w="15" w:type="dxa"/>
              <w:left w:w="81" w:type="dxa"/>
              <w:bottom w:w="0" w:type="dxa"/>
              <w:right w:w="81" w:type="dxa"/>
            </w:tcMar>
            <w:vAlign w:val="center"/>
            <w:hideMark/>
          </w:tcPr>
          <w:p w14:paraId="2E26B144" w14:textId="77777777" w:rsidR="00A06F1F" w:rsidRPr="00414DAE" w:rsidRDefault="00A06F1F" w:rsidP="00351147">
            <w:pPr>
              <w:pStyle w:val="TAC"/>
            </w:pPr>
            <w:r w:rsidRPr="00414DAE">
              <w:t>30</w:t>
            </w:r>
          </w:p>
        </w:tc>
        <w:tc>
          <w:tcPr>
            <w:tcW w:w="391" w:type="pct"/>
            <w:shd w:val="clear" w:color="auto" w:fill="auto"/>
            <w:tcMar>
              <w:top w:w="15" w:type="dxa"/>
              <w:left w:w="81" w:type="dxa"/>
              <w:bottom w:w="0" w:type="dxa"/>
              <w:right w:w="81" w:type="dxa"/>
            </w:tcMar>
            <w:vAlign w:val="center"/>
          </w:tcPr>
          <w:p w14:paraId="1D6B3DFE" w14:textId="77777777" w:rsidR="00A06F1F" w:rsidRPr="00414DAE" w:rsidRDefault="00A06F1F" w:rsidP="00351147">
            <w:pPr>
              <w:pStyle w:val="TAC"/>
            </w:pPr>
            <w:r w:rsidRPr="00414DAE">
              <w:t>505</w:t>
            </w:r>
          </w:p>
        </w:tc>
        <w:tc>
          <w:tcPr>
            <w:tcW w:w="392" w:type="pct"/>
            <w:shd w:val="clear" w:color="auto" w:fill="auto"/>
            <w:tcMar>
              <w:top w:w="15" w:type="dxa"/>
              <w:left w:w="81" w:type="dxa"/>
              <w:bottom w:w="0" w:type="dxa"/>
              <w:right w:w="81" w:type="dxa"/>
            </w:tcMar>
            <w:vAlign w:val="center"/>
          </w:tcPr>
          <w:p w14:paraId="36360D45" w14:textId="77777777" w:rsidR="00A06F1F" w:rsidRPr="00414DAE" w:rsidRDefault="00A06F1F" w:rsidP="00351147">
            <w:pPr>
              <w:pStyle w:val="TAC"/>
            </w:pPr>
            <w:r w:rsidRPr="00414DAE">
              <w:t>665</w:t>
            </w:r>
          </w:p>
        </w:tc>
        <w:tc>
          <w:tcPr>
            <w:tcW w:w="391" w:type="pct"/>
            <w:shd w:val="clear" w:color="auto" w:fill="auto"/>
            <w:tcMar>
              <w:top w:w="15" w:type="dxa"/>
              <w:left w:w="81" w:type="dxa"/>
              <w:bottom w:w="0" w:type="dxa"/>
              <w:right w:w="81" w:type="dxa"/>
            </w:tcMar>
            <w:vAlign w:val="center"/>
          </w:tcPr>
          <w:p w14:paraId="52A7DB4B" w14:textId="77777777" w:rsidR="00A06F1F" w:rsidRPr="00414DAE" w:rsidRDefault="00A06F1F" w:rsidP="00351147">
            <w:pPr>
              <w:pStyle w:val="TAC"/>
            </w:pPr>
            <w:r w:rsidRPr="00414DAE">
              <w:t>645</w:t>
            </w:r>
          </w:p>
        </w:tc>
        <w:tc>
          <w:tcPr>
            <w:tcW w:w="392" w:type="pct"/>
            <w:shd w:val="clear" w:color="auto" w:fill="auto"/>
            <w:tcMar>
              <w:top w:w="15" w:type="dxa"/>
              <w:left w:w="81" w:type="dxa"/>
              <w:bottom w:w="0" w:type="dxa"/>
              <w:right w:w="81" w:type="dxa"/>
            </w:tcMar>
            <w:vAlign w:val="center"/>
          </w:tcPr>
          <w:p w14:paraId="0C94B42D" w14:textId="77777777" w:rsidR="00A06F1F" w:rsidRPr="00414DAE" w:rsidRDefault="00A06F1F" w:rsidP="00351147">
            <w:pPr>
              <w:pStyle w:val="TAC"/>
            </w:pPr>
            <w:r w:rsidRPr="00414DAE">
              <w:t>805</w:t>
            </w:r>
          </w:p>
        </w:tc>
        <w:tc>
          <w:tcPr>
            <w:tcW w:w="391" w:type="pct"/>
            <w:shd w:val="clear" w:color="auto" w:fill="auto"/>
            <w:tcMar>
              <w:top w:w="15" w:type="dxa"/>
              <w:left w:w="81" w:type="dxa"/>
              <w:bottom w:w="0" w:type="dxa"/>
              <w:right w:w="81" w:type="dxa"/>
            </w:tcMar>
            <w:vAlign w:val="center"/>
          </w:tcPr>
          <w:p w14:paraId="3FD0D35A" w14:textId="77777777" w:rsidR="00A06F1F" w:rsidRPr="00414DAE" w:rsidRDefault="00A06F1F" w:rsidP="00351147">
            <w:pPr>
              <w:pStyle w:val="TAC"/>
            </w:pPr>
            <w:r w:rsidRPr="00414DAE">
              <w:t>785</w:t>
            </w:r>
          </w:p>
        </w:tc>
        <w:tc>
          <w:tcPr>
            <w:tcW w:w="392" w:type="pct"/>
          </w:tcPr>
          <w:p w14:paraId="4948F597" w14:textId="77777777" w:rsidR="00A06F1F" w:rsidRPr="00414DAE" w:rsidRDefault="00A06F1F" w:rsidP="00351147">
            <w:pPr>
              <w:pStyle w:val="TAC"/>
              <w:rPr>
                <w:rFonts w:eastAsia="Calibri"/>
              </w:rPr>
            </w:pPr>
            <w:r w:rsidRPr="00414DAE">
              <w:rPr>
                <w:rFonts w:eastAsia="Calibri"/>
              </w:rPr>
              <w:t>945</w:t>
            </w:r>
          </w:p>
        </w:tc>
        <w:tc>
          <w:tcPr>
            <w:tcW w:w="391" w:type="pct"/>
            <w:shd w:val="clear" w:color="auto" w:fill="auto"/>
            <w:tcMar>
              <w:top w:w="15" w:type="dxa"/>
              <w:left w:w="81" w:type="dxa"/>
              <w:bottom w:w="0" w:type="dxa"/>
              <w:right w:w="81" w:type="dxa"/>
            </w:tcMar>
            <w:vAlign w:val="center"/>
          </w:tcPr>
          <w:p w14:paraId="0F029027" w14:textId="77777777" w:rsidR="00A06F1F" w:rsidRPr="00414DAE" w:rsidRDefault="00A06F1F" w:rsidP="00351147">
            <w:pPr>
              <w:pStyle w:val="TAC"/>
            </w:pPr>
            <w:r w:rsidRPr="00414DAE">
              <w:rPr>
                <w:rFonts w:eastAsia="Calibri"/>
              </w:rPr>
              <w:t>905</w:t>
            </w:r>
          </w:p>
        </w:tc>
        <w:tc>
          <w:tcPr>
            <w:tcW w:w="392" w:type="pct"/>
            <w:shd w:val="clear" w:color="auto" w:fill="auto"/>
            <w:tcMar>
              <w:top w:w="15" w:type="dxa"/>
              <w:left w:w="81" w:type="dxa"/>
              <w:bottom w:w="0" w:type="dxa"/>
              <w:right w:w="81" w:type="dxa"/>
            </w:tcMar>
            <w:vAlign w:val="center"/>
          </w:tcPr>
          <w:p w14:paraId="7060EA07" w14:textId="77777777" w:rsidR="00A06F1F" w:rsidRPr="00414DAE" w:rsidRDefault="00A06F1F" w:rsidP="00351147">
            <w:pPr>
              <w:pStyle w:val="TAC"/>
            </w:pPr>
            <w:r w:rsidRPr="00414DAE">
              <w:rPr>
                <w:rFonts w:eastAsia="Calibri"/>
              </w:rPr>
              <w:t>1045</w:t>
            </w:r>
          </w:p>
        </w:tc>
        <w:tc>
          <w:tcPr>
            <w:tcW w:w="391" w:type="pct"/>
            <w:shd w:val="clear" w:color="auto" w:fill="auto"/>
            <w:tcMar>
              <w:top w:w="15" w:type="dxa"/>
              <w:left w:w="81" w:type="dxa"/>
              <w:bottom w:w="0" w:type="dxa"/>
              <w:right w:w="81" w:type="dxa"/>
            </w:tcMar>
            <w:vAlign w:val="center"/>
          </w:tcPr>
          <w:p w14:paraId="50FF01C8" w14:textId="77777777" w:rsidR="00A06F1F" w:rsidRPr="00414DAE" w:rsidRDefault="00A06F1F" w:rsidP="00351147">
            <w:pPr>
              <w:pStyle w:val="TAC"/>
            </w:pPr>
            <w:r w:rsidRPr="00414DAE">
              <w:rPr>
                <w:rFonts w:eastAsia="Calibri"/>
              </w:rPr>
              <w:t>825</w:t>
            </w:r>
          </w:p>
        </w:tc>
        <w:tc>
          <w:tcPr>
            <w:tcW w:w="392" w:type="pct"/>
            <w:shd w:val="clear" w:color="auto" w:fill="auto"/>
            <w:tcMar>
              <w:top w:w="15" w:type="dxa"/>
              <w:left w:w="81" w:type="dxa"/>
              <w:bottom w:w="0" w:type="dxa"/>
              <w:right w:w="81" w:type="dxa"/>
            </w:tcMar>
            <w:vAlign w:val="center"/>
          </w:tcPr>
          <w:p w14:paraId="61F43D94" w14:textId="77777777" w:rsidR="00A06F1F" w:rsidRPr="00414DAE" w:rsidRDefault="00A06F1F" w:rsidP="00351147">
            <w:pPr>
              <w:pStyle w:val="TAC"/>
            </w:pPr>
            <w:r w:rsidRPr="00414DAE">
              <w:rPr>
                <w:rFonts w:eastAsia="Calibri"/>
              </w:rPr>
              <w:t>925</w:t>
            </w:r>
          </w:p>
        </w:tc>
        <w:tc>
          <w:tcPr>
            <w:tcW w:w="391" w:type="pct"/>
          </w:tcPr>
          <w:p w14:paraId="71EB547E" w14:textId="77777777" w:rsidR="00A06F1F" w:rsidRPr="00414DAE" w:rsidRDefault="00A06F1F" w:rsidP="00351147">
            <w:pPr>
              <w:pStyle w:val="TAC"/>
              <w:rPr>
                <w:rFonts w:eastAsia="Calibri"/>
              </w:rPr>
            </w:pPr>
            <w:r w:rsidRPr="00414DAE">
              <w:rPr>
                <w:rFonts w:eastAsia="Calibri"/>
              </w:rPr>
              <w:t>885</w:t>
            </w:r>
          </w:p>
        </w:tc>
        <w:tc>
          <w:tcPr>
            <w:tcW w:w="392" w:type="pct"/>
            <w:shd w:val="clear" w:color="auto" w:fill="auto"/>
            <w:tcMar>
              <w:top w:w="15" w:type="dxa"/>
              <w:left w:w="81" w:type="dxa"/>
              <w:bottom w:w="0" w:type="dxa"/>
              <w:right w:w="81" w:type="dxa"/>
            </w:tcMar>
            <w:vAlign w:val="center"/>
          </w:tcPr>
          <w:p w14:paraId="6C155E08" w14:textId="77777777" w:rsidR="00A06F1F" w:rsidRPr="00414DAE" w:rsidRDefault="00A06F1F" w:rsidP="00351147">
            <w:pPr>
              <w:pStyle w:val="TAC"/>
            </w:pPr>
            <w:r w:rsidRPr="00414DAE">
              <w:rPr>
                <w:rFonts w:eastAsia="Calibri"/>
              </w:rPr>
              <w:t>845</w:t>
            </w:r>
          </w:p>
        </w:tc>
      </w:tr>
      <w:tr w:rsidR="00A06F1F" w:rsidRPr="00414DAE" w14:paraId="5AB1B8DE" w14:textId="77777777" w:rsidTr="00351147">
        <w:trPr>
          <w:trHeight w:val="230"/>
        </w:trPr>
        <w:tc>
          <w:tcPr>
            <w:tcW w:w="302" w:type="pct"/>
            <w:shd w:val="clear" w:color="auto" w:fill="auto"/>
            <w:tcMar>
              <w:top w:w="15" w:type="dxa"/>
              <w:left w:w="81" w:type="dxa"/>
              <w:bottom w:w="0" w:type="dxa"/>
              <w:right w:w="81" w:type="dxa"/>
            </w:tcMar>
            <w:vAlign w:val="center"/>
            <w:hideMark/>
          </w:tcPr>
          <w:p w14:paraId="4D4C37B3" w14:textId="77777777" w:rsidR="00A06F1F" w:rsidRPr="00414DAE" w:rsidRDefault="00A06F1F" w:rsidP="00351147">
            <w:pPr>
              <w:pStyle w:val="TAC"/>
            </w:pPr>
            <w:r w:rsidRPr="00414DAE">
              <w:t>60</w:t>
            </w:r>
          </w:p>
        </w:tc>
        <w:tc>
          <w:tcPr>
            <w:tcW w:w="391" w:type="pct"/>
            <w:shd w:val="clear" w:color="auto" w:fill="auto"/>
            <w:tcMar>
              <w:top w:w="15" w:type="dxa"/>
              <w:left w:w="81" w:type="dxa"/>
              <w:bottom w:w="0" w:type="dxa"/>
              <w:right w:w="81" w:type="dxa"/>
            </w:tcMar>
            <w:vAlign w:val="center"/>
            <w:hideMark/>
          </w:tcPr>
          <w:p w14:paraId="00019DC1" w14:textId="77777777" w:rsidR="00A06F1F" w:rsidRPr="00414DAE" w:rsidRDefault="00A06F1F" w:rsidP="00351147">
            <w:pPr>
              <w:pStyle w:val="TAC"/>
            </w:pPr>
            <w:r w:rsidRPr="00414DAE">
              <w:t>N/A</w:t>
            </w:r>
          </w:p>
        </w:tc>
        <w:tc>
          <w:tcPr>
            <w:tcW w:w="392" w:type="pct"/>
            <w:shd w:val="clear" w:color="auto" w:fill="auto"/>
            <w:tcMar>
              <w:top w:w="15" w:type="dxa"/>
              <w:left w:w="81" w:type="dxa"/>
              <w:bottom w:w="0" w:type="dxa"/>
              <w:right w:w="81" w:type="dxa"/>
            </w:tcMar>
            <w:vAlign w:val="center"/>
          </w:tcPr>
          <w:p w14:paraId="590DB2C7" w14:textId="77777777" w:rsidR="00A06F1F" w:rsidRPr="00414DAE" w:rsidRDefault="00A06F1F" w:rsidP="00351147">
            <w:pPr>
              <w:pStyle w:val="TAC"/>
            </w:pPr>
            <w:r w:rsidRPr="00414DAE">
              <w:t>1010</w:t>
            </w:r>
          </w:p>
        </w:tc>
        <w:tc>
          <w:tcPr>
            <w:tcW w:w="391" w:type="pct"/>
            <w:shd w:val="clear" w:color="auto" w:fill="auto"/>
            <w:tcMar>
              <w:top w:w="15" w:type="dxa"/>
              <w:left w:w="81" w:type="dxa"/>
              <w:bottom w:w="0" w:type="dxa"/>
              <w:right w:w="81" w:type="dxa"/>
            </w:tcMar>
            <w:vAlign w:val="center"/>
          </w:tcPr>
          <w:p w14:paraId="7D9068F0" w14:textId="77777777" w:rsidR="00A06F1F" w:rsidRPr="00414DAE" w:rsidRDefault="00A06F1F" w:rsidP="00351147">
            <w:pPr>
              <w:pStyle w:val="TAC"/>
            </w:pPr>
            <w:r w:rsidRPr="00414DAE">
              <w:t>990</w:t>
            </w:r>
          </w:p>
        </w:tc>
        <w:tc>
          <w:tcPr>
            <w:tcW w:w="392" w:type="pct"/>
            <w:shd w:val="clear" w:color="auto" w:fill="auto"/>
            <w:tcMar>
              <w:top w:w="15" w:type="dxa"/>
              <w:left w:w="81" w:type="dxa"/>
              <w:bottom w:w="0" w:type="dxa"/>
              <w:right w:w="81" w:type="dxa"/>
            </w:tcMar>
            <w:vAlign w:val="center"/>
          </w:tcPr>
          <w:p w14:paraId="2816B56D" w14:textId="77777777" w:rsidR="00A06F1F" w:rsidRPr="00414DAE" w:rsidRDefault="00A06F1F" w:rsidP="00351147">
            <w:pPr>
              <w:pStyle w:val="TAC"/>
            </w:pPr>
            <w:r w:rsidRPr="00414DAE">
              <w:t>1330</w:t>
            </w:r>
          </w:p>
        </w:tc>
        <w:tc>
          <w:tcPr>
            <w:tcW w:w="391" w:type="pct"/>
            <w:shd w:val="clear" w:color="auto" w:fill="auto"/>
            <w:tcMar>
              <w:top w:w="15" w:type="dxa"/>
              <w:left w:w="81" w:type="dxa"/>
              <w:bottom w:w="0" w:type="dxa"/>
              <w:right w:w="81" w:type="dxa"/>
            </w:tcMar>
            <w:vAlign w:val="center"/>
          </w:tcPr>
          <w:p w14:paraId="0A3AE25B" w14:textId="77777777" w:rsidR="00A06F1F" w:rsidRPr="00414DAE" w:rsidRDefault="00A06F1F" w:rsidP="00351147">
            <w:pPr>
              <w:pStyle w:val="TAC"/>
            </w:pPr>
            <w:r w:rsidRPr="00414DAE">
              <w:t>1310</w:t>
            </w:r>
          </w:p>
        </w:tc>
        <w:tc>
          <w:tcPr>
            <w:tcW w:w="392" w:type="pct"/>
          </w:tcPr>
          <w:p w14:paraId="100A62AD" w14:textId="77777777" w:rsidR="00A06F1F" w:rsidRPr="00414DAE" w:rsidRDefault="00A06F1F" w:rsidP="00351147">
            <w:pPr>
              <w:pStyle w:val="TAC"/>
              <w:rPr>
                <w:rFonts w:eastAsia="Calibri"/>
              </w:rPr>
            </w:pPr>
            <w:r w:rsidRPr="00414DAE">
              <w:rPr>
                <w:rFonts w:eastAsia="Calibri"/>
              </w:rPr>
              <w:t>1290</w:t>
            </w:r>
          </w:p>
        </w:tc>
        <w:tc>
          <w:tcPr>
            <w:tcW w:w="391" w:type="pct"/>
            <w:shd w:val="clear" w:color="auto" w:fill="auto"/>
            <w:tcMar>
              <w:top w:w="15" w:type="dxa"/>
              <w:left w:w="81" w:type="dxa"/>
              <w:bottom w:w="0" w:type="dxa"/>
              <w:right w:w="81" w:type="dxa"/>
            </w:tcMar>
            <w:vAlign w:val="center"/>
          </w:tcPr>
          <w:p w14:paraId="7978415D" w14:textId="77777777" w:rsidR="00A06F1F" w:rsidRPr="00414DAE" w:rsidRDefault="00A06F1F" w:rsidP="00351147">
            <w:pPr>
              <w:pStyle w:val="TAC"/>
            </w:pPr>
            <w:r w:rsidRPr="00414DAE">
              <w:rPr>
                <w:rFonts w:eastAsia="Calibri"/>
              </w:rPr>
              <w:t>1610</w:t>
            </w:r>
          </w:p>
        </w:tc>
        <w:tc>
          <w:tcPr>
            <w:tcW w:w="392" w:type="pct"/>
            <w:shd w:val="clear" w:color="auto" w:fill="auto"/>
            <w:tcMar>
              <w:top w:w="15" w:type="dxa"/>
              <w:left w:w="81" w:type="dxa"/>
              <w:bottom w:w="0" w:type="dxa"/>
              <w:right w:w="81" w:type="dxa"/>
            </w:tcMar>
            <w:vAlign w:val="center"/>
          </w:tcPr>
          <w:p w14:paraId="157087AC" w14:textId="77777777" w:rsidR="00A06F1F" w:rsidRPr="00414DAE" w:rsidRDefault="00A06F1F" w:rsidP="00351147">
            <w:pPr>
              <w:pStyle w:val="TAC"/>
            </w:pPr>
            <w:r w:rsidRPr="00414DAE">
              <w:rPr>
                <w:rFonts w:eastAsia="Calibri"/>
              </w:rPr>
              <w:t>1570</w:t>
            </w:r>
          </w:p>
        </w:tc>
        <w:tc>
          <w:tcPr>
            <w:tcW w:w="391" w:type="pct"/>
            <w:shd w:val="clear" w:color="auto" w:fill="auto"/>
            <w:tcMar>
              <w:top w:w="15" w:type="dxa"/>
              <w:left w:w="81" w:type="dxa"/>
              <w:bottom w:w="0" w:type="dxa"/>
              <w:right w:w="81" w:type="dxa"/>
            </w:tcMar>
            <w:vAlign w:val="center"/>
          </w:tcPr>
          <w:p w14:paraId="191180C4" w14:textId="77777777" w:rsidR="00A06F1F" w:rsidRPr="00414DAE" w:rsidRDefault="00A06F1F" w:rsidP="00351147">
            <w:pPr>
              <w:pStyle w:val="TAC"/>
            </w:pPr>
            <w:r w:rsidRPr="00414DAE">
              <w:rPr>
                <w:rFonts w:eastAsia="Calibri"/>
              </w:rPr>
              <w:t>1530</w:t>
            </w:r>
          </w:p>
        </w:tc>
        <w:tc>
          <w:tcPr>
            <w:tcW w:w="392" w:type="pct"/>
            <w:shd w:val="clear" w:color="auto" w:fill="auto"/>
            <w:tcMar>
              <w:top w:w="15" w:type="dxa"/>
              <w:left w:w="81" w:type="dxa"/>
              <w:bottom w:w="0" w:type="dxa"/>
              <w:right w:w="81" w:type="dxa"/>
            </w:tcMar>
            <w:vAlign w:val="center"/>
          </w:tcPr>
          <w:p w14:paraId="4F85AA48" w14:textId="77777777" w:rsidR="00A06F1F" w:rsidRPr="00414DAE" w:rsidRDefault="00A06F1F" w:rsidP="00351147">
            <w:pPr>
              <w:pStyle w:val="TAC"/>
            </w:pPr>
            <w:r w:rsidRPr="00414DAE">
              <w:rPr>
                <w:rFonts w:eastAsia="Calibri"/>
              </w:rPr>
              <w:t>1450</w:t>
            </w:r>
          </w:p>
        </w:tc>
        <w:tc>
          <w:tcPr>
            <w:tcW w:w="391" w:type="pct"/>
          </w:tcPr>
          <w:p w14:paraId="55E26625" w14:textId="77777777" w:rsidR="00A06F1F" w:rsidRPr="00414DAE" w:rsidRDefault="00A06F1F" w:rsidP="00351147">
            <w:pPr>
              <w:pStyle w:val="TAC"/>
              <w:rPr>
                <w:rFonts w:eastAsia="Calibri"/>
              </w:rPr>
            </w:pPr>
            <w:r w:rsidRPr="00414DAE">
              <w:rPr>
                <w:rFonts w:eastAsia="Calibri"/>
              </w:rPr>
              <w:t>1410</w:t>
            </w:r>
          </w:p>
        </w:tc>
        <w:tc>
          <w:tcPr>
            <w:tcW w:w="392" w:type="pct"/>
            <w:shd w:val="clear" w:color="auto" w:fill="auto"/>
            <w:tcMar>
              <w:top w:w="15" w:type="dxa"/>
              <w:left w:w="81" w:type="dxa"/>
              <w:bottom w:w="0" w:type="dxa"/>
              <w:right w:w="81" w:type="dxa"/>
            </w:tcMar>
            <w:vAlign w:val="center"/>
          </w:tcPr>
          <w:p w14:paraId="6975790C" w14:textId="77777777" w:rsidR="00A06F1F" w:rsidRPr="00414DAE" w:rsidRDefault="00A06F1F" w:rsidP="00351147">
            <w:pPr>
              <w:pStyle w:val="TAC"/>
            </w:pPr>
            <w:r w:rsidRPr="00414DAE">
              <w:rPr>
                <w:rFonts w:eastAsia="Calibri"/>
              </w:rPr>
              <w:t>1370</w:t>
            </w:r>
          </w:p>
        </w:tc>
      </w:tr>
    </w:tbl>
    <w:p w14:paraId="6F0E11FC" w14:textId="72F951A5" w:rsidR="00A06F1F" w:rsidRDefault="00A06F1F" w:rsidP="00A06F1F">
      <w:pPr>
        <w:rPr>
          <w:rFonts w:eastAsia="Yu Mincho"/>
        </w:rPr>
      </w:pPr>
    </w:p>
    <w:p w14:paraId="510960B6" w14:textId="21AAAA88" w:rsidR="007055B2" w:rsidRDefault="00A06F1F" w:rsidP="00A06F1F">
      <w:pPr>
        <w:rPr>
          <w:rFonts w:eastAsia="Yu Mincho"/>
        </w:rPr>
      </w:pPr>
      <w:r>
        <w:rPr>
          <w:rFonts w:eastAsia="Yu Mincho"/>
        </w:rPr>
        <w:lastRenderedPageBreak/>
        <w:t xml:space="preserve">However, it may be possible to improve the system performance by trading off RB’s for power.  In other words, if a larger effective guard band is created by not scheduling RB’s at the edge of the channel for uplink, then the output power for the remaining RB’s can be increased while meeting the same emission requirements.  </w:t>
      </w:r>
      <w:r w:rsidR="00994E0A">
        <w:rPr>
          <w:rFonts w:eastAsia="Yu Mincho"/>
        </w:rPr>
        <w:t>A simulation study was conducted to quantify the increase in achievable maximum output power as the guard band is increased</w:t>
      </w:r>
      <w:r w:rsidR="007729E8">
        <w:rPr>
          <w:rFonts w:eastAsia="Yu Mincho"/>
        </w:rPr>
        <w:t xml:space="preserve">.  Since </w:t>
      </w:r>
      <w:r w:rsidR="00025433">
        <w:rPr>
          <w:rFonts w:eastAsia="Yu Mincho"/>
        </w:rPr>
        <w:t xml:space="preserve">guard bands are relevant only the emission requirements, QPSK was simulated with CP-OFDM, 15 kHz SCS, in a 20 MHz channel.  An interlace-0 waveform was used with 11 RB’s spanning RB’s {0, 10, 20, 30, … 100}.  </w:t>
      </w:r>
      <w:r w:rsidR="00B41416">
        <w:rPr>
          <w:rFonts w:eastAsia="Yu Mincho"/>
        </w:rPr>
        <w:t xml:space="preserve">The starting RB was swept from 0 to </w:t>
      </w:r>
      <w:r w:rsidR="00FC57CB">
        <w:rPr>
          <w:rFonts w:eastAsia="Yu Mincho"/>
        </w:rPr>
        <w:t>5</w:t>
      </w:r>
      <w:r w:rsidR="007055B2">
        <w:rPr>
          <w:rFonts w:eastAsia="Yu Mincho"/>
        </w:rPr>
        <w:t xml:space="preserve"> </w:t>
      </w:r>
      <w:r w:rsidR="00FC57CB">
        <w:rPr>
          <w:rFonts w:eastAsia="Yu Mincho"/>
        </w:rPr>
        <w:t>with resulting guard band as shown below</w:t>
      </w:r>
    </w:p>
    <w:tbl>
      <w:tblPr>
        <w:tblStyle w:val="TableGrid"/>
        <w:tblW w:w="0" w:type="auto"/>
        <w:tblLook w:val="04A0" w:firstRow="1" w:lastRow="0" w:firstColumn="1" w:lastColumn="0" w:noHBand="0" w:noVBand="1"/>
      </w:tblPr>
      <w:tblGrid>
        <w:gridCol w:w="1982"/>
        <w:gridCol w:w="1910"/>
        <w:gridCol w:w="1957"/>
        <w:gridCol w:w="1952"/>
        <w:gridCol w:w="1820"/>
      </w:tblGrid>
      <w:tr w:rsidR="007055B2" w14:paraId="7834EB7F" w14:textId="07AE7D69" w:rsidTr="007055B2">
        <w:tc>
          <w:tcPr>
            <w:tcW w:w="1982" w:type="dxa"/>
          </w:tcPr>
          <w:p w14:paraId="28F3B1CD" w14:textId="5282AE05" w:rsidR="007055B2" w:rsidRDefault="007055B2" w:rsidP="00A06F1F">
            <w:pPr>
              <w:rPr>
                <w:rFonts w:eastAsia="Yu Mincho"/>
              </w:rPr>
            </w:pPr>
            <w:proofErr w:type="spellStart"/>
            <w:r>
              <w:rPr>
                <w:rFonts w:eastAsia="Yu Mincho"/>
              </w:rPr>
              <w:t>RBstart</w:t>
            </w:r>
            <w:proofErr w:type="spellEnd"/>
          </w:p>
        </w:tc>
        <w:tc>
          <w:tcPr>
            <w:tcW w:w="1910" w:type="dxa"/>
          </w:tcPr>
          <w:p w14:paraId="27F8BD12" w14:textId="0C0199BD" w:rsidR="007055B2" w:rsidRDefault="007055B2" w:rsidP="00A06F1F">
            <w:pPr>
              <w:rPr>
                <w:rFonts w:eastAsia="Yu Mincho"/>
              </w:rPr>
            </w:pPr>
            <w:r>
              <w:rPr>
                <w:rFonts w:eastAsia="Yu Mincho"/>
              </w:rPr>
              <w:t>Last RB</w:t>
            </w:r>
          </w:p>
        </w:tc>
        <w:tc>
          <w:tcPr>
            <w:tcW w:w="1957" w:type="dxa"/>
          </w:tcPr>
          <w:p w14:paraId="0C7A2CD7" w14:textId="725C7619" w:rsidR="007055B2" w:rsidRDefault="007055B2" w:rsidP="00A06F1F">
            <w:pPr>
              <w:rPr>
                <w:rFonts w:eastAsia="Yu Mincho"/>
              </w:rPr>
            </w:pPr>
            <w:r>
              <w:rPr>
                <w:rFonts w:eastAsia="Yu Mincho"/>
              </w:rPr>
              <w:t>Lower edge guard band</w:t>
            </w:r>
          </w:p>
        </w:tc>
        <w:tc>
          <w:tcPr>
            <w:tcW w:w="1952" w:type="dxa"/>
          </w:tcPr>
          <w:p w14:paraId="4616EAA7" w14:textId="6785F1F9" w:rsidR="007055B2" w:rsidRDefault="007055B2" w:rsidP="00A06F1F">
            <w:pPr>
              <w:rPr>
                <w:rFonts w:eastAsia="Yu Mincho"/>
              </w:rPr>
            </w:pPr>
            <w:r>
              <w:rPr>
                <w:rFonts w:eastAsia="Yu Mincho"/>
              </w:rPr>
              <w:t>Upper edge guard band</w:t>
            </w:r>
          </w:p>
        </w:tc>
        <w:tc>
          <w:tcPr>
            <w:tcW w:w="1820" w:type="dxa"/>
          </w:tcPr>
          <w:p w14:paraId="4C0DDC71" w14:textId="793324B0" w:rsidR="007055B2" w:rsidRDefault="007055B2" w:rsidP="00A06F1F">
            <w:pPr>
              <w:rPr>
                <w:rFonts w:eastAsia="Yu Mincho"/>
              </w:rPr>
            </w:pPr>
            <w:r>
              <w:rPr>
                <w:rFonts w:eastAsia="Yu Mincho"/>
              </w:rPr>
              <w:t xml:space="preserve">Smallest guard band = </w:t>
            </w:r>
            <w:proofErr w:type="gramStart"/>
            <w:r>
              <w:rPr>
                <w:rFonts w:eastAsia="Yu Mincho"/>
              </w:rPr>
              <w:t>min(</w:t>
            </w:r>
            <w:proofErr w:type="gramEnd"/>
            <w:r>
              <w:rPr>
                <w:rFonts w:eastAsia="Yu Mincho"/>
              </w:rPr>
              <w:t>lower, upper)</w:t>
            </w:r>
          </w:p>
        </w:tc>
      </w:tr>
      <w:tr w:rsidR="007055B2" w14:paraId="6992DC46" w14:textId="4ACEB6D6" w:rsidTr="007055B2">
        <w:tc>
          <w:tcPr>
            <w:tcW w:w="1982" w:type="dxa"/>
          </w:tcPr>
          <w:p w14:paraId="213B5762" w14:textId="7A5AE6E1" w:rsidR="007055B2" w:rsidRDefault="007055B2" w:rsidP="00A06F1F">
            <w:pPr>
              <w:rPr>
                <w:rFonts w:eastAsia="Yu Mincho"/>
              </w:rPr>
            </w:pPr>
            <w:r>
              <w:rPr>
                <w:rFonts w:eastAsia="Yu Mincho"/>
              </w:rPr>
              <w:t>0</w:t>
            </w:r>
          </w:p>
        </w:tc>
        <w:tc>
          <w:tcPr>
            <w:tcW w:w="1910" w:type="dxa"/>
          </w:tcPr>
          <w:p w14:paraId="7C9401F8" w14:textId="6816CE51" w:rsidR="007055B2" w:rsidRDefault="007055B2" w:rsidP="00A06F1F">
            <w:pPr>
              <w:rPr>
                <w:rFonts w:eastAsia="Yu Mincho"/>
              </w:rPr>
            </w:pPr>
            <w:r>
              <w:rPr>
                <w:rFonts w:eastAsia="Yu Mincho"/>
              </w:rPr>
              <w:t>100</w:t>
            </w:r>
          </w:p>
        </w:tc>
        <w:tc>
          <w:tcPr>
            <w:tcW w:w="1957" w:type="dxa"/>
          </w:tcPr>
          <w:p w14:paraId="551C9036" w14:textId="6E9F7CF2" w:rsidR="007055B2" w:rsidRDefault="007055B2" w:rsidP="00A06F1F">
            <w:pPr>
              <w:rPr>
                <w:rFonts w:eastAsia="Yu Mincho"/>
              </w:rPr>
            </w:pPr>
            <w:r>
              <w:rPr>
                <w:rFonts w:eastAsia="Yu Mincho"/>
              </w:rPr>
              <w:t>452.5</w:t>
            </w:r>
          </w:p>
        </w:tc>
        <w:tc>
          <w:tcPr>
            <w:tcW w:w="1952" w:type="dxa"/>
          </w:tcPr>
          <w:p w14:paraId="43D5510B" w14:textId="2D0F7393" w:rsidR="007055B2" w:rsidRDefault="007055B2" w:rsidP="00A06F1F">
            <w:pPr>
              <w:rPr>
                <w:rFonts w:eastAsia="Yu Mincho"/>
              </w:rPr>
            </w:pPr>
            <w:r>
              <w:rPr>
                <w:rFonts w:eastAsia="Yu Mincho"/>
              </w:rPr>
              <w:t>1352.5</w:t>
            </w:r>
          </w:p>
        </w:tc>
        <w:tc>
          <w:tcPr>
            <w:tcW w:w="1820" w:type="dxa"/>
          </w:tcPr>
          <w:p w14:paraId="77491D22" w14:textId="5227BCE3" w:rsidR="007055B2" w:rsidRDefault="00FC57CB" w:rsidP="00A06F1F">
            <w:pPr>
              <w:rPr>
                <w:rFonts w:eastAsia="Yu Mincho"/>
              </w:rPr>
            </w:pPr>
            <w:r>
              <w:rPr>
                <w:rFonts w:eastAsia="Yu Mincho"/>
              </w:rPr>
              <w:t>452.5</w:t>
            </w:r>
          </w:p>
        </w:tc>
      </w:tr>
      <w:tr w:rsidR="007055B2" w14:paraId="4F7A9CCC" w14:textId="4AEFA90C" w:rsidTr="007055B2">
        <w:tc>
          <w:tcPr>
            <w:tcW w:w="1982" w:type="dxa"/>
          </w:tcPr>
          <w:p w14:paraId="42195BFF" w14:textId="0C58499E" w:rsidR="007055B2" w:rsidRDefault="007055B2" w:rsidP="00A06F1F">
            <w:pPr>
              <w:rPr>
                <w:rFonts w:eastAsia="Yu Mincho"/>
              </w:rPr>
            </w:pPr>
            <w:r>
              <w:rPr>
                <w:rFonts w:eastAsia="Yu Mincho"/>
              </w:rPr>
              <w:t>1</w:t>
            </w:r>
          </w:p>
        </w:tc>
        <w:tc>
          <w:tcPr>
            <w:tcW w:w="1910" w:type="dxa"/>
          </w:tcPr>
          <w:p w14:paraId="61EB150F" w14:textId="5CC82011" w:rsidR="007055B2" w:rsidRDefault="007055B2" w:rsidP="00A06F1F">
            <w:pPr>
              <w:rPr>
                <w:rFonts w:eastAsia="Yu Mincho"/>
              </w:rPr>
            </w:pPr>
            <w:r>
              <w:rPr>
                <w:rFonts w:eastAsia="Yu Mincho"/>
              </w:rPr>
              <w:t>101</w:t>
            </w:r>
          </w:p>
        </w:tc>
        <w:tc>
          <w:tcPr>
            <w:tcW w:w="1957" w:type="dxa"/>
          </w:tcPr>
          <w:p w14:paraId="1293CEF9" w14:textId="584D6223" w:rsidR="007055B2" w:rsidRDefault="007055B2" w:rsidP="00A06F1F">
            <w:pPr>
              <w:rPr>
                <w:rFonts w:eastAsia="Yu Mincho"/>
              </w:rPr>
            </w:pPr>
            <w:r>
              <w:rPr>
                <w:rFonts w:eastAsia="Yu Mincho"/>
              </w:rPr>
              <w:t>632.5</w:t>
            </w:r>
          </w:p>
        </w:tc>
        <w:tc>
          <w:tcPr>
            <w:tcW w:w="1952" w:type="dxa"/>
          </w:tcPr>
          <w:p w14:paraId="4B77D6DC" w14:textId="1E457DFB" w:rsidR="007055B2" w:rsidRDefault="00FC57CB" w:rsidP="00A06F1F">
            <w:pPr>
              <w:rPr>
                <w:rFonts w:eastAsia="Yu Mincho"/>
              </w:rPr>
            </w:pPr>
            <w:r>
              <w:rPr>
                <w:rFonts w:eastAsia="Yu Mincho"/>
              </w:rPr>
              <w:t>1172.5</w:t>
            </w:r>
          </w:p>
        </w:tc>
        <w:tc>
          <w:tcPr>
            <w:tcW w:w="1820" w:type="dxa"/>
          </w:tcPr>
          <w:p w14:paraId="67350966" w14:textId="51A1FA8D" w:rsidR="007055B2" w:rsidRDefault="00FC57CB" w:rsidP="00A06F1F">
            <w:pPr>
              <w:rPr>
                <w:rFonts w:eastAsia="Yu Mincho"/>
              </w:rPr>
            </w:pPr>
            <w:r>
              <w:rPr>
                <w:rFonts w:eastAsia="Yu Mincho"/>
              </w:rPr>
              <w:t>632.5</w:t>
            </w:r>
          </w:p>
        </w:tc>
      </w:tr>
      <w:tr w:rsidR="007055B2" w14:paraId="27AA19D2" w14:textId="78B6784D" w:rsidTr="007055B2">
        <w:tc>
          <w:tcPr>
            <w:tcW w:w="1982" w:type="dxa"/>
          </w:tcPr>
          <w:p w14:paraId="7D2FB7C8" w14:textId="0483081E" w:rsidR="007055B2" w:rsidRDefault="007055B2" w:rsidP="00A06F1F">
            <w:pPr>
              <w:rPr>
                <w:rFonts w:eastAsia="Yu Mincho"/>
              </w:rPr>
            </w:pPr>
            <w:r>
              <w:rPr>
                <w:rFonts w:eastAsia="Yu Mincho"/>
              </w:rPr>
              <w:t>2</w:t>
            </w:r>
          </w:p>
        </w:tc>
        <w:tc>
          <w:tcPr>
            <w:tcW w:w="1910" w:type="dxa"/>
          </w:tcPr>
          <w:p w14:paraId="2AAA7A27" w14:textId="0341D196" w:rsidR="007055B2" w:rsidRDefault="007055B2" w:rsidP="00A06F1F">
            <w:pPr>
              <w:rPr>
                <w:rFonts w:eastAsia="Yu Mincho"/>
              </w:rPr>
            </w:pPr>
            <w:r>
              <w:rPr>
                <w:rFonts w:eastAsia="Yu Mincho"/>
              </w:rPr>
              <w:t>102</w:t>
            </w:r>
          </w:p>
        </w:tc>
        <w:tc>
          <w:tcPr>
            <w:tcW w:w="1957" w:type="dxa"/>
          </w:tcPr>
          <w:p w14:paraId="691D05CE" w14:textId="06C43226" w:rsidR="007055B2" w:rsidRDefault="007055B2" w:rsidP="00A06F1F">
            <w:pPr>
              <w:rPr>
                <w:rFonts w:eastAsia="Yu Mincho"/>
              </w:rPr>
            </w:pPr>
            <w:r>
              <w:rPr>
                <w:rFonts w:eastAsia="Yu Mincho"/>
              </w:rPr>
              <w:t>812.5</w:t>
            </w:r>
          </w:p>
        </w:tc>
        <w:tc>
          <w:tcPr>
            <w:tcW w:w="1952" w:type="dxa"/>
          </w:tcPr>
          <w:p w14:paraId="19748F4C" w14:textId="34C3F210" w:rsidR="007055B2" w:rsidRDefault="00FC57CB" w:rsidP="00A06F1F">
            <w:pPr>
              <w:rPr>
                <w:rFonts w:eastAsia="Yu Mincho"/>
              </w:rPr>
            </w:pPr>
            <w:r>
              <w:rPr>
                <w:rFonts w:eastAsia="Yu Mincho"/>
              </w:rPr>
              <w:t>992.5</w:t>
            </w:r>
          </w:p>
        </w:tc>
        <w:tc>
          <w:tcPr>
            <w:tcW w:w="1820" w:type="dxa"/>
          </w:tcPr>
          <w:p w14:paraId="0B32118B" w14:textId="0C9C1D4A" w:rsidR="007055B2" w:rsidRDefault="00FC57CB" w:rsidP="00A06F1F">
            <w:pPr>
              <w:rPr>
                <w:rFonts w:eastAsia="Yu Mincho"/>
              </w:rPr>
            </w:pPr>
            <w:r>
              <w:rPr>
                <w:rFonts w:eastAsia="Yu Mincho"/>
              </w:rPr>
              <w:t>812.5</w:t>
            </w:r>
          </w:p>
        </w:tc>
      </w:tr>
      <w:tr w:rsidR="007055B2" w14:paraId="4A0C1577" w14:textId="1AD7C6CF" w:rsidTr="007055B2">
        <w:tc>
          <w:tcPr>
            <w:tcW w:w="1982" w:type="dxa"/>
          </w:tcPr>
          <w:p w14:paraId="43AD6481" w14:textId="31DB1581" w:rsidR="007055B2" w:rsidRDefault="007055B2" w:rsidP="00A06F1F">
            <w:pPr>
              <w:rPr>
                <w:rFonts w:eastAsia="Yu Mincho"/>
              </w:rPr>
            </w:pPr>
            <w:r>
              <w:rPr>
                <w:rFonts w:eastAsia="Yu Mincho"/>
              </w:rPr>
              <w:t>3</w:t>
            </w:r>
          </w:p>
        </w:tc>
        <w:tc>
          <w:tcPr>
            <w:tcW w:w="1910" w:type="dxa"/>
          </w:tcPr>
          <w:p w14:paraId="6DF5932F" w14:textId="4D1461A7" w:rsidR="007055B2" w:rsidRDefault="007055B2" w:rsidP="00A06F1F">
            <w:pPr>
              <w:rPr>
                <w:rFonts w:eastAsia="Yu Mincho"/>
              </w:rPr>
            </w:pPr>
            <w:r>
              <w:rPr>
                <w:rFonts w:eastAsia="Yu Mincho"/>
              </w:rPr>
              <w:t>103</w:t>
            </w:r>
          </w:p>
        </w:tc>
        <w:tc>
          <w:tcPr>
            <w:tcW w:w="1957" w:type="dxa"/>
          </w:tcPr>
          <w:p w14:paraId="011C689D" w14:textId="1263FC1C" w:rsidR="007055B2" w:rsidRDefault="007055B2" w:rsidP="00A06F1F">
            <w:pPr>
              <w:rPr>
                <w:rFonts w:eastAsia="Yu Mincho"/>
              </w:rPr>
            </w:pPr>
            <w:r>
              <w:rPr>
                <w:rFonts w:eastAsia="Yu Mincho"/>
              </w:rPr>
              <w:t>992.5</w:t>
            </w:r>
          </w:p>
        </w:tc>
        <w:tc>
          <w:tcPr>
            <w:tcW w:w="1952" w:type="dxa"/>
          </w:tcPr>
          <w:p w14:paraId="39E6104C" w14:textId="636BE9FC" w:rsidR="007055B2" w:rsidRDefault="00FC57CB" w:rsidP="00A06F1F">
            <w:pPr>
              <w:rPr>
                <w:rFonts w:eastAsia="Yu Mincho"/>
              </w:rPr>
            </w:pPr>
            <w:r>
              <w:rPr>
                <w:rFonts w:eastAsia="Yu Mincho"/>
              </w:rPr>
              <w:t>812.5</w:t>
            </w:r>
          </w:p>
        </w:tc>
        <w:tc>
          <w:tcPr>
            <w:tcW w:w="1820" w:type="dxa"/>
          </w:tcPr>
          <w:p w14:paraId="62F2A759" w14:textId="0E54207E" w:rsidR="007055B2" w:rsidRDefault="00FC57CB" w:rsidP="00A06F1F">
            <w:pPr>
              <w:rPr>
                <w:rFonts w:eastAsia="Yu Mincho"/>
              </w:rPr>
            </w:pPr>
            <w:r>
              <w:rPr>
                <w:rFonts w:eastAsia="Yu Mincho"/>
              </w:rPr>
              <w:t>812.5</w:t>
            </w:r>
          </w:p>
        </w:tc>
      </w:tr>
      <w:tr w:rsidR="007055B2" w14:paraId="5632D322" w14:textId="120AEB5C" w:rsidTr="007055B2">
        <w:tc>
          <w:tcPr>
            <w:tcW w:w="1982" w:type="dxa"/>
          </w:tcPr>
          <w:p w14:paraId="546D8AFD" w14:textId="3CD4CEF4" w:rsidR="007055B2" w:rsidRDefault="007055B2" w:rsidP="00A06F1F">
            <w:pPr>
              <w:rPr>
                <w:rFonts w:eastAsia="Yu Mincho"/>
              </w:rPr>
            </w:pPr>
            <w:r>
              <w:rPr>
                <w:rFonts w:eastAsia="Yu Mincho"/>
              </w:rPr>
              <w:t>4</w:t>
            </w:r>
          </w:p>
        </w:tc>
        <w:tc>
          <w:tcPr>
            <w:tcW w:w="1910" w:type="dxa"/>
          </w:tcPr>
          <w:p w14:paraId="0979F590" w14:textId="3FB07571" w:rsidR="007055B2" w:rsidRDefault="007055B2" w:rsidP="00A06F1F">
            <w:pPr>
              <w:rPr>
                <w:rFonts w:eastAsia="Yu Mincho"/>
              </w:rPr>
            </w:pPr>
            <w:r>
              <w:rPr>
                <w:rFonts w:eastAsia="Yu Mincho"/>
              </w:rPr>
              <w:t>104</w:t>
            </w:r>
          </w:p>
        </w:tc>
        <w:tc>
          <w:tcPr>
            <w:tcW w:w="1957" w:type="dxa"/>
          </w:tcPr>
          <w:p w14:paraId="26CE4D23" w14:textId="71C45E05" w:rsidR="007055B2" w:rsidRDefault="007055B2" w:rsidP="00A06F1F">
            <w:pPr>
              <w:rPr>
                <w:rFonts w:eastAsia="Yu Mincho"/>
              </w:rPr>
            </w:pPr>
            <w:r>
              <w:rPr>
                <w:rFonts w:eastAsia="Yu Mincho"/>
              </w:rPr>
              <w:t>1172.5</w:t>
            </w:r>
          </w:p>
        </w:tc>
        <w:tc>
          <w:tcPr>
            <w:tcW w:w="1952" w:type="dxa"/>
          </w:tcPr>
          <w:p w14:paraId="5371F78E" w14:textId="64B3A9FE" w:rsidR="007055B2" w:rsidRDefault="00FC57CB" w:rsidP="00A06F1F">
            <w:pPr>
              <w:rPr>
                <w:rFonts w:eastAsia="Yu Mincho"/>
              </w:rPr>
            </w:pPr>
            <w:r>
              <w:rPr>
                <w:rFonts w:eastAsia="Yu Mincho"/>
              </w:rPr>
              <w:t>632.5</w:t>
            </w:r>
          </w:p>
        </w:tc>
        <w:tc>
          <w:tcPr>
            <w:tcW w:w="1820" w:type="dxa"/>
          </w:tcPr>
          <w:p w14:paraId="47F3DCB9" w14:textId="7E39D538" w:rsidR="007055B2" w:rsidRDefault="00FC57CB" w:rsidP="00A06F1F">
            <w:pPr>
              <w:rPr>
                <w:rFonts w:eastAsia="Yu Mincho"/>
              </w:rPr>
            </w:pPr>
            <w:r>
              <w:rPr>
                <w:rFonts w:eastAsia="Yu Mincho"/>
              </w:rPr>
              <w:t>632.5</w:t>
            </w:r>
          </w:p>
        </w:tc>
      </w:tr>
      <w:tr w:rsidR="007055B2" w14:paraId="60261368" w14:textId="716776CD" w:rsidTr="007055B2">
        <w:tc>
          <w:tcPr>
            <w:tcW w:w="1982" w:type="dxa"/>
          </w:tcPr>
          <w:p w14:paraId="76DAA34E" w14:textId="4B143F5B" w:rsidR="007055B2" w:rsidRDefault="007055B2" w:rsidP="00A06F1F">
            <w:pPr>
              <w:rPr>
                <w:rFonts w:eastAsia="Yu Mincho"/>
              </w:rPr>
            </w:pPr>
            <w:r>
              <w:rPr>
                <w:rFonts w:eastAsia="Yu Mincho"/>
              </w:rPr>
              <w:t>5</w:t>
            </w:r>
          </w:p>
        </w:tc>
        <w:tc>
          <w:tcPr>
            <w:tcW w:w="1910" w:type="dxa"/>
          </w:tcPr>
          <w:p w14:paraId="3CB7CD04" w14:textId="58AD616D" w:rsidR="007055B2" w:rsidRDefault="007055B2" w:rsidP="00A06F1F">
            <w:pPr>
              <w:rPr>
                <w:rFonts w:eastAsia="Yu Mincho"/>
              </w:rPr>
            </w:pPr>
            <w:r>
              <w:rPr>
                <w:rFonts w:eastAsia="Yu Mincho"/>
              </w:rPr>
              <w:t>105</w:t>
            </w:r>
          </w:p>
        </w:tc>
        <w:tc>
          <w:tcPr>
            <w:tcW w:w="1957" w:type="dxa"/>
          </w:tcPr>
          <w:p w14:paraId="7240D8A8" w14:textId="7CCF85DB" w:rsidR="007055B2" w:rsidRDefault="007055B2" w:rsidP="00A06F1F">
            <w:pPr>
              <w:rPr>
                <w:rFonts w:eastAsia="Yu Mincho"/>
              </w:rPr>
            </w:pPr>
            <w:r>
              <w:rPr>
                <w:rFonts w:eastAsia="Yu Mincho"/>
              </w:rPr>
              <w:t>1352.5</w:t>
            </w:r>
          </w:p>
        </w:tc>
        <w:tc>
          <w:tcPr>
            <w:tcW w:w="1952" w:type="dxa"/>
          </w:tcPr>
          <w:p w14:paraId="3CC4ACCD" w14:textId="38A312FC" w:rsidR="007055B2" w:rsidRDefault="00FC57CB" w:rsidP="00A06F1F">
            <w:pPr>
              <w:rPr>
                <w:rFonts w:eastAsia="Yu Mincho"/>
              </w:rPr>
            </w:pPr>
            <w:r>
              <w:rPr>
                <w:rFonts w:eastAsia="Yu Mincho"/>
              </w:rPr>
              <w:t>452.5</w:t>
            </w:r>
          </w:p>
        </w:tc>
        <w:tc>
          <w:tcPr>
            <w:tcW w:w="1820" w:type="dxa"/>
          </w:tcPr>
          <w:p w14:paraId="29458F42" w14:textId="31761D6D" w:rsidR="00FC57CB" w:rsidRDefault="00FC57CB" w:rsidP="00A06F1F">
            <w:pPr>
              <w:rPr>
                <w:rFonts w:eastAsia="Yu Mincho"/>
              </w:rPr>
            </w:pPr>
            <w:r>
              <w:rPr>
                <w:rFonts w:eastAsia="Yu Mincho"/>
              </w:rPr>
              <w:t>452.5</w:t>
            </w:r>
          </w:p>
        </w:tc>
      </w:tr>
    </w:tbl>
    <w:p w14:paraId="61BE2A70" w14:textId="1416FD8A" w:rsidR="00A06F1F" w:rsidRDefault="007055B2" w:rsidP="00A06F1F">
      <w:pPr>
        <w:rPr>
          <w:rFonts w:eastAsia="Yu Mincho"/>
        </w:rPr>
      </w:pPr>
      <w:r>
        <w:rPr>
          <w:rFonts w:eastAsia="Yu Mincho"/>
        </w:rPr>
        <w:t xml:space="preserve"> </w:t>
      </w:r>
    </w:p>
    <w:p w14:paraId="428CE8AF" w14:textId="274E2466" w:rsidR="00A06F1F" w:rsidRDefault="00F034AC" w:rsidP="00A06F1F">
      <w:pPr>
        <w:rPr>
          <w:rFonts w:eastAsia="Yu Mincho"/>
        </w:rPr>
      </w:pPr>
      <w:r>
        <w:rPr>
          <w:rFonts w:eastAsia="Yu Mincho"/>
        </w:rPr>
        <w:t xml:space="preserve">The figure below shows the achievable maximum output power as a function of </w:t>
      </w:r>
      <w:proofErr w:type="spellStart"/>
      <w:r>
        <w:rPr>
          <w:rFonts w:eastAsia="Yu Mincho"/>
        </w:rPr>
        <w:t>RBstart</w:t>
      </w:r>
      <w:proofErr w:type="spellEnd"/>
      <w:r>
        <w:rPr>
          <w:rFonts w:eastAsia="Yu Mincho"/>
        </w:rPr>
        <w:t xml:space="preserve"> and guard band against various emission criteria.  </w:t>
      </w:r>
      <w:proofErr w:type="gramStart"/>
      <w:r>
        <w:rPr>
          <w:rFonts w:eastAsia="Yu Mincho"/>
        </w:rPr>
        <w:t>It can be seen that there</w:t>
      </w:r>
      <w:proofErr w:type="gramEnd"/>
      <w:r>
        <w:rPr>
          <w:rFonts w:eastAsia="Yu Mincho"/>
        </w:rPr>
        <w:t xml:space="preserve"> is no benefit to be realized by increasing the guard band for this waveform simulated.  </w:t>
      </w:r>
    </w:p>
    <w:p w14:paraId="3B585BE1" w14:textId="77777777" w:rsidR="000F2E06" w:rsidRDefault="00F034AC" w:rsidP="000F2E06">
      <w:pPr>
        <w:keepNext/>
      </w:pPr>
      <w:r>
        <w:rPr>
          <w:noProof/>
        </w:rPr>
        <w:drawing>
          <wp:inline distT="0" distB="0" distL="0" distR="0" wp14:anchorId="6D3A82F0" wp14:editId="5225858F">
            <wp:extent cx="6115685" cy="4268470"/>
            <wp:effectExtent l="0" t="0" r="18415" b="17780"/>
            <wp:docPr id="1" name="Chart 1">
              <a:extLst xmlns:a="http://schemas.openxmlformats.org/drawingml/2006/main">
                <a:ext uri="{FF2B5EF4-FFF2-40B4-BE49-F238E27FC236}">
                  <a16:creationId xmlns:a16="http://schemas.microsoft.com/office/drawing/2014/main" id="{5122C972-7727-4661-9750-8448F441EE6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250790E" w14:textId="75B18316" w:rsidR="00F034AC" w:rsidRDefault="000F2E06" w:rsidP="000F2E06">
      <w:pPr>
        <w:pStyle w:val="Caption"/>
        <w:jc w:val="center"/>
        <w:rPr>
          <w:rFonts w:eastAsia="Yu Mincho"/>
        </w:rPr>
      </w:pPr>
      <w:r>
        <w:t xml:space="preserve">Figure </w:t>
      </w:r>
      <w:r>
        <w:fldChar w:fldCharType="begin"/>
      </w:r>
      <w:r>
        <w:instrText xml:space="preserve"> SEQ Figure \* ARABIC </w:instrText>
      </w:r>
      <w:r>
        <w:fldChar w:fldCharType="separate"/>
      </w:r>
      <w:r>
        <w:rPr>
          <w:noProof/>
        </w:rPr>
        <w:t>1</w:t>
      </w:r>
      <w:r>
        <w:fldChar w:fldCharType="end"/>
      </w:r>
      <w:r>
        <w:t>.  The effect of introducing additional guard band for a single carrier interlace-0 transmission.</w:t>
      </w:r>
    </w:p>
    <w:p w14:paraId="2751248F" w14:textId="4BA90CB4" w:rsidR="00A06F1F" w:rsidRPr="00414DAE" w:rsidRDefault="00A06F1F" w:rsidP="00A06F1F">
      <w:pPr>
        <w:rPr>
          <w:rFonts w:eastAsia="Yu Mincho"/>
        </w:rPr>
      </w:pPr>
      <w:r>
        <w:rPr>
          <w:rFonts w:eastAsia="Yu Mincho"/>
        </w:rPr>
        <w:t xml:space="preserve">Note that the discussion here is limited to </w:t>
      </w:r>
      <w:r w:rsidR="0011752A">
        <w:rPr>
          <w:rFonts w:eastAsia="Yu Mincho"/>
        </w:rPr>
        <w:t xml:space="preserve">interlace-0 </w:t>
      </w:r>
      <w:r>
        <w:rPr>
          <w:rFonts w:eastAsia="Yu Mincho"/>
        </w:rPr>
        <w:t>inter-carrier guard bands since only a single carrier is simulated.  In-carrier or intra-carrier guard bands are a different topic requiring a multi-carrier study.</w:t>
      </w:r>
      <w:r w:rsidR="0011752A">
        <w:rPr>
          <w:rFonts w:eastAsia="Yu Mincho"/>
        </w:rPr>
        <w:t xml:space="preserve">  </w:t>
      </w:r>
    </w:p>
    <w:p w14:paraId="33211D76" w14:textId="3E54C488" w:rsidR="001748B7" w:rsidRDefault="001748B7" w:rsidP="001748B7">
      <w:pPr>
        <w:pStyle w:val="Heading1"/>
        <w:tabs>
          <w:tab w:val="clear" w:pos="432"/>
          <w:tab w:val="num" w:pos="522"/>
        </w:tabs>
        <w:ind w:left="522" w:hanging="522"/>
        <w:rPr>
          <w:lang w:val="en-US"/>
        </w:rPr>
      </w:pPr>
      <w:r>
        <w:rPr>
          <w:lang w:val="en-US"/>
        </w:rPr>
        <w:lastRenderedPageBreak/>
        <w:t>Conclusion</w:t>
      </w:r>
    </w:p>
    <w:p w14:paraId="2A83D7C5" w14:textId="6F2EAC40" w:rsidR="006F4484" w:rsidRDefault="00863806" w:rsidP="00812FCE">
      <w:pPr>
        <w:rPr>
          <w:lang w:val="en-US"/>
        </w:rPr>
      </w:pPr>
      <w:r>
        <w:rPr>
          <w:lang w:val="en-US"/>
        </w:rPr>
        <w:t xml:space="preserve">Additional </w:t>
      </w:r>
      <w:r w:rsidR="004C5AFC">
        <w:rPr>
          <w:lang w:val="en-US"/>
        </w:rPr>
        <w:t>simulation results are provided to illustrate the output power achievable</w:t>
      </w:r>
      <w:r w:rsidR="00052084">
        <w:rPr>
          <w:lang w:val="en-US"/>
        </w:rPr>
        <w:t xml:space="preserve"> with single carrier NR-U waveforms</w:t>
      </w:r>
      <w:r w:rsidR="004C5AFC">
        <w:rPr>
          <w:lang w:val="en-US"/>
        </w:rPr>
        <w:t xml:space="preserve"> to meet emission requirements</w:t>
      </w:r>
      <w:r w:rsidR="00052084">
        <w:rPr>
          <w:lang w:val="en-US"/>
        </w:rPr>
        <w:t xml:space="preserve"> reusing a PA originally designed for </w:t>
      </w:r>
      <w:proofErr w:type="spellStart"/>
      <w:r w:rsidR="00052084">
        <w:rPr>
          <w:lang w:val="en-US"/>
        </w:rPr>
        <w:t>WiFi</w:t>
      </w:r>
      <w:proofErr w:type="spellEnd"/>
      <w:r w:rsidR="00052084">
        <w:rPr>
          <w:lang w:val="en-US"/>
        </w:rPr>
        <w:t xml:space="preserve"> applications</w:t>
      </w:r>
      <w:r w:rsidR="003F1CE6">
        <w:rPr>
          <w:lang w:val="en-US"/>
        </w:rPr>
        <w:t>.</w:t>
      </w:r>
      <w:r w:rsidR="004C5AFC">
        <w:rPr>
          <w:lang w:val="en-US"/>
        </w:rPr>
        <w:t xml:space="preserve">  </w:t>
      </w:r>
      <w:r w:rsidR="00812FCE">
        <w:rPr>
          <w:lang w:val="en-US"/>
        </w:rPr>
        <w:t xml:space="preserve">The results </w:t>
      </w:r>
      <w:r w:rsidR="006F4484">
        <w:rPr>
          <w:lang w:val="en-US"/>
        </w:rPr>
        <w:t xml:space="preserve">show the impact of various emission requirements such as ACLR, SEM, and EVM on the achievable maximum output power to be possibly included in an MPR specification for a PC5 20 dBm power class.  </w:t>
      </w:r>
      <w:r w:rsidR="002C262C">
        <w:rPr>
          <w:lang w:val="en-US"/>
        </w:rPr>
        <w:t>The maximum output power found for the waveforms simulated was approximately 19.3 dBm, so short of the 20 dBm PC5 requirement.  Maximum output power was found to decrease (MPR increase) as the waveforms become more challenging with CP-OFDM, higher order modulation, etc., and as emission requirements become more stringent than the general SEM and 25.5 dB ACLR.  The maximum output power achievable while meeting EVM for 256QAM was found to be as low as 12.5 dBm for the waveforms simulated.</w:t>
      </w:r>
    </w:p>
    <w:p w14:paraId="3169EEA6" w14:textId="054D1218" w:rsidR="006F4484" w:rsidRDefault="006F4484" w:rsidP="00812FCE">
      <w:pPr>
        <w:rPr>
          <w:lang w:val="en-US"/>
        </w:rPr>
      </w:pPr>
      <w:r>
        <w:rPr>
          <w:lang w:val="en-US"/>
        </w:rPr>
        <w:t>A simple study was also conducted on the effect of an additional guard band on the ability to meet emissions and deliver higher maximum output power.  For the interlace-0 waveform, it was found that an increase of guard band from the minimum of 452.5 kHz to 812.5 kHz, increasing the guard band by 2 RB’s, was not beneficial.  Therefore, at least for the waveform studied, there is no justification to increase the inter-carrier guard band above the minimum NR specified guard band.</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48CEC006" w14:textId="16B77F63" w:rsidR="001870A1" w:rsidRDefault="001870A1" w:rsidP="001219FC">
      <w:pPr>
        <w:numPr>
          <w:ilvl w:val="0"/>
          <w:numId w:val="2"/>
        </w:numPr>
        <w:tabs>
          <w:tab w:val="left" w:pos="1080"/>
        </w:tabs>
        <w:rPr>
          <w:lang w:val="en-US" w:eastAsia="x-none"/>
        </w:rPr>
      </w:pPr>
      <w:bookmarkStart w:id="2" w:name="_Hlk859252"/>
      <w:r>
        <w:rPr>
          <w:lang w:val="en-US" w:eastAsia="x-none"/>
        </w:rPr>
        <w:t>R4-1907962, “</w:t>
      </w:r>
      <w:r w:rsidRPr="001870A1">
        <w:rPr>
          <w:lang w:val="en-US" w:eastAsia="x-none"/>
        </w:rPr>
        <w:t>NR-U single carrier interlaced waveform and emissions</w:t>
      </w:r>
      <w:r>
        <w:rPr>
          <w:lang w:val="en-US" w:eastAsia="x-none"/>
        </w:rPr>
        <w:t>,” Qualcomm Incorporated</w:t>
      </w:r>
    </w:p>
    <w:p w14:paraId="51D320A4" w14:textId="0788325B" w:rsidR="0003172D" w:rsidRDefault="00862384" w:rsidP="001219FC">
      <w:pPr>
        <w:numPr>
          <w:ilvl w:val="0"/>
          <w:numId w:val="2"/>
        </w:numPr>
        <w:tabs>
          <w:tab w:val="left" w:pos="1080"/>
        </w:tabs>
        <w:rPr>
          <w:lang w:val="en-US" w:eastAsia="x-none"/>
        </w:rPr>
      </w:pPr>
      <w:r w:rsidRPr="001201C1">
        <w:rPr>
          <w:lang w:val="en-US" w:eastAsia="x-none"/>
        </w:rPr>
        <w:t>R4-190</w:t>
      </w:r>
      <w:r w:rsidR="001201C1" w:rsidRPr="001201C1">
        <w:rPr>
          <w:lang w:val="en-US" w:eastAsia="x-none"/>
        </w:rPr>
        <w:t>7961</w:t>
      </w:r>
      <w:r w:rsidRPr="001201C1">
        <w:rPr>
          <w:lang w:val="en-US" w:eastAsia="x-none"/>
        </w:rPr>
        <w:t>, “</w:t>
      </w:r>
      <w:r w:rsidR="00740E45" w:rsidRPr="001201C1">
        <w:rPr>
          <w:lang w:val="en-US" w:eastAsia="x-none"/>
        </w:rPr>
        <w:t xml:space="preserve">NR-U </w:t>
      </w:r>
      <w:r w:rsidR="00F33D38" w:rsidRPr="001201C1">
        <w:rPr>
          <w:lang w:val="en-US" w:eastAsia="x-none"/>
        </w:rPr>
        <w:t>PA calibration</w:t>
      </w:r>
      <w:r w:rsidR="0003172D" w:rsidRPr="001201C1">
        <w:rPr>
          <w:lang w:val="en-US" w:eastAsia="x-none"/>
        </w:rPr>
        <w:t xml:space="preserve">,” </w:t>
      </w:r>
      <w:r w:rsidR="00740E45" w:rsidRPr="001201C1">
        <w:rPr>
          <w:lang w:val="en-US" w:eastAsia="x-none"/>
        </w:rPr>
        <w:t>Qualcomm Incorporated</w:t>
      </w:r>
      <w:bookmarkEnd w:id="2"/>
    </w:p>
    <w:p w14:paraId="0F0078F8" w14:textId="330EC9BD" w:rsidR="003628FB" w:rsidRDefault="003628FB" w:rsidP="001219FC">
      <w:pPr>
        <w:numPr>
          <w:ilvl w:val="0"/>
          <w:numId w:val="2"/>
        </w:numPr>
        <w:tabs>
          <w:tab w:val="left" w:pos="1080"/>
        </w:tabs>
        <w:rPr>
          <w:lang w:val="en-US" w:eastAsia="x-none"/>
        </w:rPr>
      </w:pPr>
      <w:r>
        <w:rPr>
          <w:lang w:val="en-US" w:eastAsia="x-none"/>
        </w:rPr>
        <w:t>R4-150975, “EVM and MPR requirements in support of 64QAM UL,” Qualcomm Incorporated</w:t>
      </w:r>
    </w:p>
    <w:p w14:paraId="595E3146" w14:textId="756FF9F8" w:rsidR="003628FB" w:rsidRDefault="003628FB" w:rsidP="001219FC">
      <w:pPr>
        <w:numPr>
          <w:ilvl w:val="0"/>
          <w:numId w:val="2"/>
        </w:numPr>
        <w:tabs>
          <w:tab w:val="left" w:pos="1080"/>
        </w:tabs>
        <w:rPr>
          <w:lang w:val="en-US" w:eastAsia="x-none"/>
        </w:rPr>
      </w:pPr>
      <w:r>
        <w:rPr>
          <w:lang w:val="en-US" w:eastAsia="x-none"/>
        </w:rPr>
        <w:t>R4-163852, “TX Challenges for 256 QAM,” Qualcomm Incorporated</w:t>
      </w:r>
    </w:p>
    <w:p w14:paraId="37B555E9" w14:textId="77777777" w:rsidR="00B44139" w:rsidRDefault="00B44139" w:rsidP="00B44139">
      <w:pPr>
        <w:tabs>
          <w:tab w:val="left" w:pos="1080"/>
        </w:tabs>
        <w:rPr>
          <w:lang w:val="en-US" w:eastAsia="x-none"/>
        </w:rPr>
      </w:pPr>
    </w:p>
    <w:sectPr w:rsidR="00B44139" w:rsidSect="00521ED0">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D5063" w14:textId="77777777" w:rsidR="00CB69DA" w:rsidRDefault="00CB69DA">
      <w:r>
        <w:separator/>
      </w:r>
    </w:p>
  </w:endnote>
  <w:endnote w:type="continuationSeparator" w:id="0">
    <w:p w14:paraId="3D9DABFE" w14:textId="77777777" w:rsidR="00CB69DA" w:rsidRDefault="00CB6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A6706C" w:rsidRDefault="00A67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A6706C" w:rsidRDefault="00A670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7CAB8" w14:textId="77777777" w:rsidR="00CB69DA" w:rsidRDefault="00CB69DA">
      <w:r>
        <w:separator/>
      </w:r>
    </w:p>
  </w:footnote>
  <w:footnote w:type="continuationSeparator" w:id="0">
    <w:p w14:paraId="566267EA" w14:textId="77777777" w:rsidR="00CB69DA" w:rsidRDefault="00CB69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A00F7C"/>
    <w:multiLevelType w:val="hybridMultilevel"/>
    <w:tmpl w:val="81AC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6"/>
        </w:tabs>
        <w:ind w:left="52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4136924"/>
    <w:multiLevelType w:val="hybridMultilevel"/>
    <w:tmpl w:val="BAFCE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2"/>
  </w:num>
  <w:num w:numId="4">
    <w:abstractNumId w:val="13"/>
  </w:num>
  <w:num w:numId="5">
    <w:abstractNumId w:val="8"/>
  </w:num>
  <w:num w:numId="6">
    <w:abstractNumId w:val="3"/>
  </w:num>
  <w:num w:numId="7">
    <w:abstractNumId w:val="1"/>
  </w:num>
  <w:num w:numId="8">
    <w:abstractNumId w:val="11"/>
  </w:num>
  <w:num w:numId="9">
    <w:abstractNumId w:val="4"/>
  </w:num>
  <w:num w:numId="10">
    <w:abstractNumId w:val="7"/>
  </w:num>
  <w:num w:numId="11">
    <w:abstractNumId w:val="14"/>
  </w:num>
  <w:num w:numId="12">
    <w:abstractNumId w:val="2"/>
  </w:num>
  <w:num w:numId="13">
    <w:abstractNumId w:val="9"/>
  </w:num>
  <w:num w:numId="14">
    <w:abstractNumId w:val="5"/>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80A"/>
    <w:rsid w:val="000219E5"/>
    <w:rsid w:val="00022423"/>
    <w:rsid w:val="000233AC"/>
    <w:rsid w:val="000237A1"/>
    <w:rsid w:val="000246F5"/>
    <w:rsid w:val="000248EA"/>
    <w:rsid w:val="00025433"/>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177"/>
    <w:rsid w:val="000415CC"/>
    <w:rsid w:val="00041C36"/>
    <w:rsid w:val="000420FB"/>
    <w:rsid w:val="0004283F"/>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084"/>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63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044"/>
    <w:rsid w:val="00092919"/>
    <w:rsid w:val="00092DCA"/>
    <w:rsid w:val="00092E07"/>
    <w:rsid w:val="000937D2"/>
    <w:rsid w:val="000940C0"/>
    <w:rsid w:val="0009429E"/>
    <w:rsid w:val="0009458D"/>
    <w:rsid w:val="00094661"/>
    <w:rsid w:val="00094768"/>
    <w:rsid w:val="00094FFF"/>
    <w:rsid w:val="00095B2C"/>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A53"/>
    <w:rsid w:val="000A2D07"/>
    <w:rsid w:val="000A31E0"/>
    <w:rsid w:val="000A34A7"/>
    <w:rsid w:val="000A3A69"/>
    <w:rsid w:val="000A3BD7"/>
    <w:rsid w:val="000A4067"/>
    <w:rsid w:val="000A561C"/>
    <w:rsid w:val="000A56B0"/>
    <w:rsid w:val="000A5C2C"/>
    <w:rsid w:val="000A6044"/>
    <w:rsid w:val="000A6602"/>
    <w:rsid w:val="000A697D"/>
    <w:rsid w:val="000A6AF4"/>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7110"/>
    <w:rsid w:val="000E7250"/>
    <w:rsid w:val="000E791F"/>
    <w:rsid w:val="000F0E0B"/>
    <w:rsid w:val="000F0FD2"/>
    <w:rsid w:val="000F1DA5"/>
    <w:rsid w:val="000F2C1B"/>
    <w:rsid w:val="000F2E06"/>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52A"/>
    <w:rsid w:val="001176B7"/>
    <w:rsid w:val="001201C1"/>
    <w:rsid w:val="001219FC"/>
    <w:rsid w:val="00121C56"/>
    <w:rsid w:val="0012254D"/>
    <w:rsid w:val="001239DE"/>
    <w:rsid w:val="00123B8B"/>
    <w:rsid w:val="00124252"/>
    <w:rsid w:val="00124802"/>
    <w:rsid w:val="00124944"/>
    <w:rsid w:val="00125C52"/>
    <w:rsid w:val="00125CFA"/>
    <w:rsid w:val="00125E8B"/>
    <w:rsid w:val="00125ED8"/>
    <w:rsid w:val="001264D5"/>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ECF"/>
    <w:rsid w:val="0014072B"/>
    <w:rsid w:val="001410CF"/>
    <w:rsid w:val="00141458"/>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4025"/>
    <w:rsid w:val="00154061"/>
    <w:rsid w:val="0015439A"/>
    <w:rsid w:val="00154F3B"/>
    <w:rsid w:val="001553C6"/>
    <w:rsid w:val="001559C8"/>
    <w:rsid w:val="00155AB9"/>
    <w:rsid w:val="001568D4"/>
    <w:rsid w:val="0015760F"/>
    <w:rsid w:val="001577F0"/>
    <w:rsid w:val="0016030D"/>
    <w:rsid w:val="0016046E"/>
    <w:rsid w:val="001611D4"/>
    <w:rsid w:val="0016136A"/>
    <w:rsid w:val="001619CC"/>
    <w:rsid w:val="00161FE8"/>
    <w:rsid w:val="001624B9"/>
    <w:rsid w:val="00162645"/>
    <w:rsid w:val="00162E8B"/>
    <w:rsid w:val="00163472"/>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EB8"/>
    <w:rsid w:val="00176652"/>
    <w:rsid w:val="00176945"/>
    <w:rsid w:val="00177069"/>
    <w:rsid w:val="001771D5"/>
    <w:rsid w:val="00177970"/>
    <w:rsid w:val="00177F69"/>
    <w:rsid w:val="0018021E"/>
    <w:rsid w:val="00180E49"/>
    <w:rsid w:val="00181289"/>
    <w:rsid w:val="00181B37"/>
    <w:rsid w:val="00182838"/>
    <w:rsid w:val="00183169"/>
    <w:rsid w:val="001842E4"/>
    <w:rsid w:val="00184A30"/>
    <w:rsid w:val="00184E92"/>
    <w:rsid w:val="00185051"/>
    <w:rsid w:val="0018555B"/>
    <w:rsid w:val="001855CC"/>
    <w:rsid w:val="00185893"/>
    <w:rsid w:val="00186488"/>
    <w:rsid w:val="001870A1"/>
    <w:rsid w:val="0018788E"/>
    <w:rsid w:val="00187E14"/>
    <w:rsid w:val="001905F3"/>
    <w:rsid w:val="00190F12"/>
    <w:rsid w:val="00191D6B"/>
    <w:rsid w:val="00192293"/>
    <w:rsid w:val="001925A9"/>
    <w:rsid w:val="00192FFF"/>
    <w:rsid w:val="00193142"/>
    <w:rsid w:val="00193747"/>
    <w:rsid w:val="00194403"/>
    <w:rsid w:val="00194582"/>
    <w:rsid w:val="00194DEE"/>
    <w:rsid w:val="00195150"/>
    <w:rsid w:val="00195E87"/>
    <w:rsid w:val="001968A7"/>
    <w:rsid w:val="001968AA"/>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69F"/>
    <w:rsid w:val="001C1A2E"/>
    <w:rsid w:val="001C20E2"/>
    <w:rsid w:val="001C22CF"/>
    <w:rsid w:val="001C2468"/>
    <w:rsid w:val="001C2AC5"/>
    <w:rsid w:val="001C2D1F"/>
    <w:rsid w:val="001C3588"/>
    <w:rsid w:val="001C3FC8"/>
    <w:rsid w:val="001C41EF"/>
    <w:rsid w:val="001C47AE"/>
    <w:rsid w:val="001C4AAD"/>
    <w:rsid w:val="001C4C59"/>
    <w:rsid w:val="001C5DB8"/>
    <w:rsid w:val="001D002A"/>
    <w:rsid w:val="001D04B9"/>
    <w:rsid w:val="001D0B0F"/>
    <w:rsid w:val="001D134E"/>
    <w:rsid w:val="001D1447"/>
    <w:rsid w:val="001D1841"/>
    <w:rsid w:val="001D18FF"/>
    <w:rsid w:val="001D21FC"/>
    <w:rsid w:val="001D2401"/>
    <w:rsid w:val="001D2654"/>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1023"/>
    <w:rsid w:val="001E11D1"/>
    <w:rsid w:val="001E1C0D"/>
    <w:rsid w:val="001E22AF"/>
    <w:rsid w:val="001E264E"/>
    <w:rsid w:val="001E2ABF"/>
    <w:rsid w:val="001E2C3E"/>
    <w:rsid w:val="001E31EE"/>
    <w:rsid w:val="001E3353"/>
    <w:rsid w:val="001E36A1"/>
    <w:rsid w:val="001E3907"/>
    <w:rsid w:val="001E39EC"/>
    <w:rsid w:val="001E4395"/>
    <w:rsid w:val="001E4C42"/>
    <w:rsid w:val="001E57E7"/>
    <w:rsid w:val="001E584A"/>
    <w:rsid w:val="001E5A46"/>
    <w:rsid w:val="001E5D8B"/>
    <w:rsid w:val="001E61F1"/>
    <w:rsid w:val="001E6CA2"/>
    <w:rsid w:val="001E73A7"/>
    <w:rsid w:val="001E7AE5"/>
    <w:rsid w:val="001E7CF7"/>
    <w:rsid w:val="001F02FC"/>
    <w:rsid w:val="001F099B"/>
    <w:rsid w:val="001F16E6"/>
    <w:rsid w:val="001F1AFB"/>
    <w:rsid w:val="001F1E8A"/>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242B"/>
    <w:rsid w:val="00203821"/>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BA7"/>
    <w:rsid w:val="002230BE"/>
    <w:rsid w:val="00223868"/>
    <w:rsid w:val="00223959"/>
    <w:rsid w:val="0022465E"/>
    <w:rsid w:val="002247C0"/>
    <w:rsid w:val="0022505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BC2"/>
    <w:rsid w:val="002501CF"/>
    <w:rsid w:val="00250998"/>
    <w:rsid w:val="00251463"/>
    <w:rsid w:val="00251908"/>
    <w:rsid w:val="00251B67"/>
    <w:rsid w:val="00252C9A"/>
    <w:rsid w:val="0025412A"/>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6622"/>
    <w:rsid w:val="00266E01"/>
    <w:rsid w:val="00266FA5"/>
    <w:rsid w:val="00267702"/>
    <w:rsid w:val="00267D26"/>
    <w:rsid w:val="00267E4B"/>
    <w:rsid w:val="00270F79"/>
    <w:rsid w:val="0027136E"/>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62C"/>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3535"/>
    <w:rsid w:val="002D417D"/>
    <w:rsid w:val="002D4919"/>
    <w:rsid w:val="002D4A80"/>
    <w:rsid w:val="002D547C"/>
    <w:rsid w:val="002D5DDD"/>
    <w:rsid w:val="002D727D"/>
    <w:rsid w:val="002D72FC"/>
    <w:rsid w:val="002D7985"/>
    <w:rsid w:val="002E0790"/>
    <w:rsid w:val="002E173F"/>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660"/>
    <w:rsid w:val="002E7B67"/>
    <w:rsid w:val="002E7C4B"/>
    <w:rsid w:val="002F037C"/>
    <w:rsid w:val="002F1791"/>
    <w:rsid w:val="002F3A50"/>
    <w:rsid w:val="002F4302"/>
    <w:rsid w:val="002F48A3"/>
    <w:rsid w:val="002F48FD"/>
    <w:rsid w:val="002F4A63"/>
    <w:rsid w:val="002F4C00"/>
    <w:rsid w:val="002F4EDB"/>
    <w:rsid w:val="002F5DEB"/>
    <w:rsid w:val="002F7510"/>
    <w:rsid w:val="002F7C38"/>
    <w:rsid w:val="002F7E3E"/>
    <w:rsid w:val="00300433"/>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F1E"/>
    <w:rsid w:val="0031040B"/>
    <w:rsid w:val="003109C2"/>
    <w:rsid w:val="00311D14"/>
    <w:rsid w:val="00312A91"/>
    <w:rsid w:val="00312EF8"/>
    <w:rsid w:val="003138A2"/>
    <w:rsid w:val="00313F7D"/>
    <w:rsid w:val="00314DB7"/>
    <w:rsid w:val="00315017"/>
    <w:rsid w:val="00315EB5"/>
    <w:rsid w:val="0031615D"/>
    <w:rsid w:val="003161A1"/>
    <w:rsid w:val="0031643D"/>
    <w:rsid w:val="00316A23"/>
    <w:rsid w:val="00316AB4"/>
    <w:rsid w:val="00316BDE"/>
    <w:rsid w:val="00317548"/>
    <w:rsid w:val="00320AB6"/>
    <w:rsid w:val="00320B8A"/>
    <w:rsid w:val="0032195A"/>
    <w:rsid w:val="003228AD"/>
    <w:rsid w:val="00322EBD"/>
    <w:rsid w:val="00323F04"/>
    <w:rsid w:val="00324937"/>
    <w:rsid w:val="00325C68"/>
    <w:rsid w:val="00325D20"/>
    <w:rsid w:val="00326129"/>
    <w:rsid w:val="003267B9"/>
    <w:rsid w:val="0032797F"/>
    <w:rsid w:val="00327A6B"/>
    <w:rsid w:val="00327B03"/>
    <w:rsid w:val="00327EF9"/>
    <w:rsid w:val="00327FCD"/>
    <w:rsid w:val="00330243"/>
    <w:rsid w:val="0033066C"/>
    <w:rsid w:val="00331EFF"/>
    <w:rsid w:val="0033249A"/>
    <w:rsid w:val="003324CA"/>
    <w:rsid w:val="00332DD8"/>
    <w:rsid w:val="00332E3C"/>
    <w:rsid w:val="00332FAF"/>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70C"/>
    <w:rsid w:val="00346BAD"/>
    <w:rsid w:val="00347822"/>
    <w:rsid w:val="003478F5"/>
    <w:rsid w:val="0035071D"/>
    <w:rsid w:val="003508AD"/>
    <w:rsid w:val="003512A1"/>
    <w:rsid w:val="00351328"/>
    <w:rsid w:val="003517BE"/>
    <w:rsid w:val="003534A5"/>
    <w:rsid w:val="00353D8F"/>
    <w:rsid w:val="00354768"/>
    <w:rsid w:val="00355206"/>
    <w:rsid w:val="00357459"/>
    <w:rsid w:val="003609F7"/>
    <w:rsid w:val="00360B4B"/>
    <w:rsid w:val="003612CF"/>
    <w:rsid w:val="00361435"/>
    <w:rsid w:val="00361788"/>
    <w:rsid w:val="003626C2"/>
    <w:rsid w:val="003628FB"/>
    <w:rsid w:val="00362F30"/>
    <w:rsid w:val="003631D5"/>
    <w:rsid w:val="00363482"/>
    <w:rsid w:val="0036351D"/>
    <w:rsid w:val="003637F6"/>
    <w:rsid w:val="00364132"/>
    <w:rsid w:val="00364739"/>
    <w:rsid w:val="00364D22"/>
    <w:rsid w:val="0036502A"/>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6303"/>
    <w:rsid w:val="0037657E"/>
    <w:rsid w:val="0037674E"/>
    <w:rsid w:val="0037764C"/>
    <w:rsid w:val="00377B91"/>
    <w:rsid w:val="00377C74"/>
    <w:rsid w:val="00377CB7"/>
    <w:rsid w:val="00380411"/>
    <w:rsid w:val="00380CA3"/>
    <w:rsid w:val="00380D90"/>
    <w:rsid w:val="00380E3A"/>
    <w:rsid w:val="00381587"/>
    <w:rsid w:val="003818FB"/>
    <w:rsid w:val="00381B6F"/>
    <w:rsid w:val="00381D85"/>
    <w:rsid w:val="00382216"/>
    <w:rsid w:val="0038237B"/>
    <w:rsid w:val="0038297C"/>
    <w:rsid w:val="00383113"/>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3DD9"/>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7C2"/>
    <w:rsid w:val="003C4226"/>
    <w:rsid w:val="003C4768"/>
    <w:rsid w:val="003C4F69"/>
    <w:rsid w:val="003C51B6"/>
    <w:rsid w:val="003C5692"/>
    <w:rsid w:val="003C5E38"/>
    <w:rsid w:val="003C6439"/>
    <w:rsid w:val="003C65D0"/>
    <w:rsid w:val="003C675A"/>
    <w:rsid w:val="003C7753"/>
    <w:rsid w:val="003C7927"/>
    <w:rsid w:val="003C7B29"/>
    <w:rsid w:val="003D00B4"/>
    <w:rsid w:val="003D0345"/>
    <w:rsid w:val="003D04DD"/>
    <w:rsid w:val="003D0DEB"/>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1F09"/>
    <w:rsid w:val="003E32CC"/>
    <w:rsid w:val="003E32CD"/>
    <w:rsid w:val="003E34A7"/>
    <w:rsid w:val="003E38B4"/>
    <w:rsid w:val="003E3A86"/>
    <w:rsid w:val="003E415B"/>
    <w:rsid w:val="003E5136"/>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8A4"/>
    <w:rsid w:val="00400A7A"/>
    <w:rsid w:val="00400EC1"/>
    <w:rsid w:val="00401E4A"/>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229"/>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6F0"/>
    <w:rsid w:val="00456C3F"/>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2F8"/>
    <w:rsid w:val="004928E2"/>
    <w:rsid w:val="00492A05"/>
    <w:rsid w:val="00492A0F"/>
    <w:rsid w:val="004937DA"/>
    <w:rsid w:val="00494C37"/>
    <w:rsid w:val="00495090"/>
    <w:rsid w:val="0049519B"/>
    <w:rsid w:val="00495637"/>
    <w:rsid w:val="0049580B"/>
    <w:rsid w:val="0049596D"/>
    <w:rsid w:val="00495E5F"/>
    <w:rsid w:val="00495E6C"/>
    <w:rsid w:val="00496D08"/>
    <w:rsid w:val="00496D59"/>
    <w:rsid w:val="00496E76"/>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025"/>
    <w:rsid w:val="004C51A3"/>
    <w:rsid w:val="004C5AFC"/>
    <w:rsid w:val="004C6A32"/>
    <w:rsid w:val="004C72C7"/>
    <w:rsid w:val="004C7862"/>
    <w:rsid w:val="004C7A22"/>
    <w:rsid w:val="004D0378"/>
    <w:rsid w:val="004D05DF"/>
    <w:rsid w:val="004D1346"/>
    <w:rsid w:val="004D1474"/>
    <w:rsid w:val="004D187C"/>
    <w:rsid w:val="004D1E9D"/>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EB8"/>
    <w:rsid w:val="004F1DFD"/>
    <w:rsid w:val="004F2722"/>
    <w:rsid w:val="004F2825"/>
    <w:rsid w:val="004F29AD"/>
    <w:rsid w:val="004F3362"/>
    <w:rsid w:val="004F37F0"/>
    <w:rsid w:val="004F4207"/>
    <w:rsid w:val="004F4210"/>
    <w:rsid w:val="004F4B02"/>
    <w:rsid w:val="004F4D04"/>
    <w:rsid w:val="004F4FB8"/>
    <w:rsid w:val="004F57E9"/>
    <w:rsid w:val="004F5D10"/>
    <w:rsid w:val="004F5E40"/>
    <w:rsid w:val="004F6043"/>
    <w:rsid w:val="004F6633"/>
    <w:rsid w:val="004F692F"/>
    <w:rsid w:val="004F7081"/>
    <w:rsid w:val="004F7129"/>
    <w:rsid w:val="004F7290"/>
    <w:rsid w:val="004F7546"/>
    <w:rsid w:val="004F79D2"/>
    <w:rsid w:val="004F7E8A"/>
    <w:rsid w:val="004F7ED0"/>
    <w:rsid w:val="005002B8"/>
    <w:rsid w:val="005003DF"/>
    <w:rsid w:val="005007E2"/>
    <w:rsid w:val="00501D13"/>
    <w:rsid w:val="00502A3E"/>
    <w:rsid w:val="00503C99"/>
    <w:rsid w:val="00505386"/>
    <w:rsid w:val="00505D2D"/>
    <w:rsid w:val="005063C0"/>
    <w:rsid w:val="005068E4"/>
    <w:rsid w:val="00506CAE"/>
    <w:rsid w:val="00507279"/>
    <w:rsid w:val="00507514"/>
    <w:rsid w:val="00507B00"/>
    <w:rsid w:val="00507B9C"/>
    <w:rsid w:val="00511476"/>
    <w:rsid w:val="00511EB5"/>
    <w:rsid w:val="00512B93"/>
    <w:rsid w:val="00512F02"/>
    <w:rsid w:val="005137EF"/>
    <w:rsid w:val="00515269"/>
    <w:rsid w:val="00515608"/>
    <w:rsid w:val="00515646"/>
    <w:rsid w:val="005167E8"/>
    <w:rsid w:val="005168FA"/>
    <w:rsid w:val="005174E2"/>
    <w:rsid w:val="00517733"/>
    <w:rsid w:val="00521297"/>
    <w:rsid w:val="00521ED0"/>
    <w:rsid w:val="00522F62"/>
    <w:rsid w:val="005235ED"/>
    <w:rsid w:val="00524D75"/>
    <w:rsid w:val="005250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833"/>
    <w:rsid w:val="00537F2E"/>
    <w:rsid w:val="0054008E"/>
    <w:rsid w:val="00540AD9"/>
    <w:rsid w:val="0054188C"/>
    <w:rsid w:val="005427B8"/>
    <w:rsid w:val="00543144"/>
    <w:rsid w:val="00543E5A"/>
    <w:rsid w:val="00544F7A"/>
    <w:rsid w:val="00545421"/>
    <w:rsid w:val="00545B0C"/>
    <w:rsid w:val="00546005"/>
    <w:rsid w:val="0054738D"/>
    <w:rsid w:val="005474E1"/>
    <w:rsid w:val="00547B0A"/>
    <w:rsid w:val="00547B0B"/>
    <w:rsid w:val="00547B57"/>
    <w:rsid w:val="0055072E"/>
    <w:rsid w:val="00550CA9"/>
    <w:rsid w:val="00550DF6"/>
    <w:rsid w:val="00551028"/>
    <w:rsid w:val="00551763"/>
    <w:rsid w:val="00551CC8"/>
    <w:rsid w:val="00551FCA"/>
    <w:rsid w:val="00551FDF"/>
    <w:rsid w:val="00552C10"/>
    <w:rsid w:val="00553913"/>
    <w:rsid w:val="0055477D"/>
    <w:rsid w:val="00554B68"/>
    <w:rsid w:val="00554F48"/>
    <w:rsid w:val="00554F7D"/>
    <w:rsid w:val="00555ADB"/>
    <w:rsid w:val="00555BBA"/>
    <w:rsid w:val="00555FB3"/>
    <w:rsid w:val="005567C9"/>
    <w:rsid w:val="005570BF"/>
    <w:rsid w:val="005576F7"/>
    <w:rsid w:val="00560074"/>
    <w:rsid w:val="00560716"/>
    <w:rsid w:val="005607A9"/>
    <w:rsid w:val="0056188B"/>
    <w:rsid w:val="00561E0B"/>
    <w:rsid w:val="00562C3D"/>
    <w:rsid w:val="005632E6"/>
    <w:rsid w:val="00563E46"/>
    <w:rsid w:val="00563ECF"/>
    <w:rsid w:val="00563F76"/>
    <w:rsid w:val="005648D7"/>
    <w:rsid w:val="00565824"/>
    <w:rsid w:val="00565866"/>
    <w:rsid w:val="005673B1"/>
    <w:rsid w:val="0056774B"/>
    <w:rsid w:val="00567A1D"/>
    <w:rsid w:val="00570586"/>
    <w:rsid w:val="005706C5"/>
    <w:rsid w:val="005719CC"/>
    <w:rsid w:val="00571E71"/>
    <w:rsid w:val="00572669"/>
    <w:rsid w:val="0057304C"/>
    <w:rsid w:val="005731F7"/>
    <w:rsid w:val="00574420"/>
    <w:rsid w:val="00575ED0"/>
    <w:rsid w:val="00576D83"/>
    <w:rsid w:val="00576F52"/>
    <w:rsid w:val="0057702D"/>
    <w:rsid w:val="00577EB6"/>
    <w:rsid w:val="0058025A"/>
    <w:rsid w:val="00580E3C"/>
    <w:rsid w:val="005816AC"/>
    <w:rsid w:val="0058268D"/>
    <w:rsid w:val="0058368D"/>
    <w:rsid w:val="005837D2"/>
    <w:rsid w:val="00583984"/>
    <w:rsid w:val="00583C9E"/>
    <w:rsid w:val="00583FF2"/>
    <w:rsid w:val="005843D5"/>
    <w:rsid w:val="005845D5"/>
    <w:rsid w:val="00585287"/>
    <w:rsid w:val="005853DB"/>
    <w:rsid w:val="005864F7"/>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032D"/>
    <w:rsid w:val="005C1017"/>
    <w:rsid w:val="005C1723"/>
    <w:rsid w:val="005C17BB"/>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902"/>
    <w:rsid w:val="005D12F9"/>
    <w:rsid w:val="005D1853"/>
    <w:rsid w:val="005D1A0F"/>
    <w:rsid w:val="005D2787"/>
    <w:rsid w:val="005D2EFC"/>
    <w:rsid w:val="005D3511"/>
    <w:rsid w:val="005D49C4"/>
    <w:rsid w:val="005D4C3F"/>
    <w:rsid w:val="005D6E11"/>
    <w:rsid w:val="005D717C"/>
    <w:rsid w:val="005D7204"/>
    <w:rsid w:val="005D7C23"/>
    <w:rsid w:val="005E05A6"/>
    <w:rsid w:val="005E0E71"/>
    <w:rsid w:val="005E19B4"/>
    <w:rsid w:val="005E1D6F"/>
    <w:rsid w:val="005E1EE7"/>
    <w:rsid w:val="005E2591"/>
    <w:rsid w:val="005E2BEB"/>
    <w:rsid w:val="005E3C68"/>
    <w:rsid w:val="005E534E"/>
    <w:rsid w:val="005E56ED"/>
    <w:rsid w:val="005E5729"/>
    <w:rsid w:val="005E597B"/>
    <w:rsid w:val="005E59A8"/>
    <w:rsid w:val="005E5CBA"/>
    <w:rsid w:val="005E5CD5"/>
    <w:rsid w:val="005E684F"/>
    <w:rsid w:val="005E6BCB"/>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3CC"/>
    <w:rsid w:val="006005C0"/>
    <w:rsid w:val="0060064A"/>
    <w:rsid w:val="00600EAD"/>
    <w:rsid w:val="006013A0"/>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3B96"/>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BB"/>
    <w:rsid w:val="00635564"/>
    <w:rsid w:val="006356F1"/>
    <w:rsid w:val="00635FF3"/>
    <w:rsid w:val="00636242"/>
    <w:rsid w:val="00636784"/>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601DC"/>
    <w:rsid w:val="006606E2"/>
    <w:rsid w:val="00661E36"/>
    <w:rsid w:val="006622BF"/>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C86"/>
    <w:rsid w:val="00681E48"/>
    <w:rsid w:val="00683F7E"/>
    <w:rsid w:val="006843AF"/>
    <w:rsid w:val="00686AB1"/>
    <w:rsid w:val="00686C73"/>
    <w:rsid w:val="006876A2"/>
    <w:rsid w:val="0069074E"/>
    <w:rsid w:val="00691226"/>
    <w:rsid w:val="006913F1"/>
    <w:rsid w:val="006914D7"/>
    <w:rsid w:val="0069257A"/>
    <w:rsid w:val="006937D5"/>
    <w:rsid w:val="0069399C"/>
    <w:rsid w:val="00693B21"/>
    <w:rsid w:val="00693BB0"/>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2020"/>
    <w:rsid w:val="006D32D6"/>
    <w:rsid w:val="006D3D0F"/>
    <w:rsid w:val="006D4101"/>
    <w:rsid w:val="006D4A70"/>
    <w:rsid w:val="006D54CC"/>
    <w:rsid w:val="006D7134"/>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E7B8C"/>
    <w:rsid w:val="006F0ACE"/>
    <w:rsid w:val="006F1573"/>
    <w:rsid w:val="006F1BAC"/>
    <w:rsid w:val="006F1CD3"/>
    <w:rsid w:val="006F1F48"/>
    <w:rsid w:val="006F1FCF"/>
    <w:rsid w:val="006F3228"/>
    <w:rsid w:val="006F404E"/>
    <w:rsid w:val="006F4484"/>
    <w:rsid w:val="006F4AA6"/>
    <w:rsid w:val="006F4DBC"/>
    <w:rsid w:val="006F4F21"/>
    <w:rsid w:val="006F5D05"/>
    <w:rsid w:val="006F60F7"/>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5B2"/>
    <w:rsid w:val="00705EB8"/>
    <w:rsid w:val="00706076"/>
    <w:rsid w:val="00706CBF"/>
    <w:rsid w:val="00706CEE"/>
    <w:rsid w:val="00707020"/>
    <w:rsid w:val="00707204"/>
    <w:rsid w:val="00707981"/>
    <w:rsid w:val="00707A97"/>
    <w:rsid w:val="00707D58"/>
    <w:rsid w:val="0071088C"/>
    <w:rsid w:val="007108D8"/>
    <w:rsid w:val="007113BE"/>
    <w:rsid w:val="0071157E"/>
    <w:rsid w:val="00711F11"/>
    <w:rsid w:val="00712676"/>
    <w:rsid w:val="00712B7E"/>
    <w:rsid w:val="00712CBA"/>
    <w:rsid w:val="00712F16"/>
    <w:rsid w:val="00713FA4"/>
    <w:rsid w:val="0071451C"/>
    <w:rsid w:val="0071453D"/>
    <w:rsid w:val="00715F13"/>
    <w:rsid w:val="00716001"/>
    <w:rsid w:val="00717421"/>
    <w:rsid w:val="007174B3"/>
    <w:rsid w:val="00717B18"/>
    <w:rsid w:val="00717B6B"/>
    <w:rsid w:val="007201AE"/>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1475"/>
    <w:rsid w:val="00731D02"/>
    <w:rsid w:val="00732D90"/>
    <w:rsid w:val="0073334B"/>
    <w:rsid w:val="00733723"/>
    <w:rsid w:val="0073383C"/>
    <w:rsid w:val="00733B95"/>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81C"/>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359"/>
    <w:rsid w:val="0076193C"/>
    <w:rsid w:val="007620EB"/>
    <w:rsid w:val="0076227C"/>
    <w:rsid w:val="00762588"/>
    <w:rsid w:val="0076433C"/>
    <w:rsid w:val="007646C3"/>
    <w:rsid w:val="00764ABF"/>
    <w:rsid w:val="00764F6B"/>
    <w:rsid w:val="00765328"/>
    <w:rsid w:val="007663F2"/>
    <w:rsid w:val="007664C6"/>
    <w:rsid w:val="00766A38"/>
    <w:rsid w:val="00767F66"/>
    <w:rsid w:val="00770739"/>
    <w:rsid w:val="00770C66"/>
    <w:rsid w:val="007719DB"/>
    <w:rsid w:val="007729E8"/>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338E"/>
    <w:rsid w:val="007933AC"/>
    <w:rsid w:val="007933BE"/>
    <w:rsid w:val="007941DA"/>
    <w:rsid w:val="007942A6"/>
    <w:rsid w:val="007942B9"/>
    <w:rsid w:val="0079485D"/>
    <w:rsid w:val="00794E0C"/>
    <w:rsid w:val="007951C7"/>
    <w:rsid w:val="00795625"/>
    <w:rsid w:val="00796246"/>
    <w:rsid w:val="00796590"/>
    <w:rsid w:val="00796FBD"/>
    <w:rsid w:val="0079758B"/>
    <w:rsid w:val="007975A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531"/>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5F5"/>
    <w:rsid w:val="007C2EFF"/>
    <w:rsid w:val="007C3016"/>
    <w:rsid w:val="007C35C4"/>
    <w:rsid w:val="007C493F"/>
    <w:rsid w:val="007C4A89"/>
    <w:rsid w:val="007C4E56"/>
    <w:rsid w:val="007C54FC"/>
    <w:rsid w:val="007C55CC"/>
    <w:rsid w:val="007C599A"/>
    <w:rsid w:val="007C5A4E"/>
    <w:rsid w:val="007C5D3D"/>
    <w:rsid w:val="007C6E00"/>
    <w:rsid w:val="007C72A8"/>
    <w:rsid w:val="007D16F6"/>
    <w:rsid w:val="007D1D86"/>
    <w:rsid w:val="007D2289"/>
    <w:rsid w:val="007D2899"/>
    <w:rsid w:val="007D4554"/>
    <w:rsid w:val="007D4584"/>
    <w:rsid w:val="007D47CD"/>
    <w:rsid w:val="007D4D07"/>
    <w:rsid w:val="007D5806"/>
    <w:rsid w:val="007D6988"/>
    <w:rsid w:val="007D6CE6"/>
    <w:rsid w:val="007D7DE8"/>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2FCE"/>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F68"/>
    <w:rsid w:val="008302A1"/>
    <w:rsid w:val="0083059D"/>
    <w:rsid w:val="00830633"/>
    <w:rsid w:val="0083089C"/>
    <w:rsid w:val="008310D9"/>
    <w:rsid w:val="00831816"/>
    <w:rsid w:val="008318A3"/>
    <w:rsid w:val="00831C53"/>
    <w:rsid w:val="0083247C"/>
    <w:rsid w:val="00833022"/>
    <w:rsid w:val="00833222"/>
    <w:rsid w:val="0083418A"/>
    <w:rsid w:val="00834639"/>
    <w:rsid w:val="0083513F"/>
    <w:rsid w:val="008354CB"/>
    <w:rsid w:val="00835836"/>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4A52"/>
    <w:rsid w:val="00846038"/>
    <w:rsid w:val="008461DE"/>
    <w:rsid w:val="00846244"/>
    <w:rsid w:val="0084627F"/>
    <w:rsid w:val="00846A26"/>
    <w:rsid w:val="00847D73"/>
    <w:rsid w:val="008505D7"/>
    <w:rsid w:val="008509C9"/>
    <w:rsid w:val="008518EE"/>
    <w:rsid w:val="008523CC"/>
    <w:rsid w:val="00852E67"/>
    <w:rsid w:val="00853B27"/>
    <w:rsid w:val="00853FE5"/>
    <w:rsid w:val="0085400A"/>
    <w:rsid w:val="0085443D"/>
    <w:rsid w:val="00854E3F"/>
    <w:rsid w:val="0085554B"/>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9E"/>
    <w:rsid w:val="008632C0"/>
    <w:rsid w:val="00863806"/>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964"/>
    <w:rsid w:val="00872994"/>
    <w:rsid w:val="00873523"/>
    <w:rsid w:val="00873803"/>
    <w:rsid w:val="00873D07"/>
    <w:rsid w:val="00874DFD"/>
    <w:rsid w:val="00875013"/>
    <w:rsid w:val="0087541C"/>
    <w:rsid w:val="00875E39"/>
    <w:rsid w:val="00875ECC"/>
    <w:rsid w:val="008760A4"/>
    <w:rsid w:val="008772BE"/>
    <w:rsid w:val="00877518"/>
    <w:rsid w:val="00880D92"/>
    <w:rsid w:val="00880F6C"/>
    <w:rsid w:val="00881166"/>
    <w:rsid w:val="008817DE"/>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15DE"/>
    <w:rsid w:val="00891718"/>
    <w:rsid w:val="00891E17"/>
    <w:rsid w:val="0089215A"/>
    <w:rsid w:val="00892DDB"/>
    <w:rsid w:val="0089367F"/>
    <w:rsid w:val="0089466D"/>
    <w:rsid w:val="00894B1A"/>
    <w:rsid w:val="008951A8"/>
    <w:rsid w:val="0089565A"/>
    <w:rsid w:val="00895737"/>
    <w:rsid w:val="0089624D"/>
    <w:rsid w:val="008968D7"/>
    <w:rsid w:val="00896DB2"/>
    <w:rsid w:val="00896EB8"/>
    <w:rsid w:val="00897A69"/>
    <w:rsid w:val="00897F83"/>
    <w:rsid w:val="008A0E21"/>
    <w:rsid w:val="008A1EB8"/>
    <w:rsid w:val="008A2168"/>
    <w:rsid w:val="008A2610"/>
    <w:rsid w:val="008A2701"/>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B01"/>
    <w:rsid w:val="008D207A"/>
    <w:rsid w:val="008D23C6"/>
    <w:rsid w:val="008D3567"/>
    <w:rsid w:val="008D3952"/>
    <w:rsid w:val="008D3AAB"/>
    <w:rsid w:val="008D3F73"/>
    <w:rsid w:val="008D59F7"/>
    <w:rsid w:val="008D5A2D"/>
    <w:rsid w:val="008D5B0A"/>
    <w:rsid w:val="008D69BC"/>
    <w:rsid w:val="008D6BDB"/>
    <w:rsid w:val="008D7109"/>
    <w:rsid w:val="008D748B"/>
    <w:rsid w:val="008D77D6"/>
    <w:rsid w:val="008D7E55"/>
    <w:rsid w:val="008E0739"/>
    <w:rsid w:val="008E0B1E"/>
    <w:rsid w:val="008E1130"/>
    <w:rsid w:val="008E1D5A"/>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31C"/>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3F35"/>
    <w:rsid w:val="0092405A"/>
    <w:rsid w:val="00924655"/>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975"/>
    <w:rsid w:val="00940CCA"/>
    <w:rsid w:val="00940E8F"/>
    <w:rsid w:val="00941429"/>
    <w:rsid w:val="009416AD"/>
    <w:rsid w:val="009417D0"/>
    <w:rsid w:val="009428CB"/>
    <w:rsid w:val="00943794"/>
    <w:rsid w:val="0094443D"/>
    <w:rsid w:val="0094506E"/>
    <w:rsid w:val="00946572"/>
    <w:rsid w:val="00946BBA"/>
    <w:rsid w:val="00946EB2"/>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48A"/>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7EA"/>
    <w:rsid w:val="00994B6D"/>
    <w:rsid w:val="00994E0A"/>
    <w:rsid w:val="00995415"/>
    <w:rsid w:val="00995725"/>
    <w:rsid w:val="00995E47"/>
    <w:rsid w:val="00996BE5"/>
    <w:rsid w:val="00996F50"/>
    <w:rsid w:val="0099731F"/>
    <w:rsid w:val="0099797E"/>
    <w:rsid w:val="00997C2B"/>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24C"/>
    <w:rsid w:val="009B5880"/>
    <w:rsid w:val="009B5ACD"/>
    <w:rsid w:val="009B5BF1"/>
    <w:rsid w:val="009B6246"/>
    <w:rsid w:val="009B700B"/>
    <w:rsid w:val="009B7131"/>
    <w:rsid w:val="009B7262"/>
    <w:rsid w:val="009B73DC"/>
    <w:rsid w:val="009B79B7"/>
    <w:rsid w:val="009C04FC"/>
    <w:rsid w:val="009C0F3A"/>
    <w:rsid w:val="009C15EB"/>
    <w:rsid w:val="009C1E2B"/>
    <w:rsid w:val="009C22CD"/>
    <w:rsid w:val="009C258B"/>
    <w:rsid w:val="009C28E8"/>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91D"/>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61EC"/>
    <w:rsid w:val="00A06648"/>
    <w:rsid w:val="00A0685D"/>
    <w:rsid w:val="00A06930"/>
    <w:rsid w:val="00A06F1F"/>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27E2E"/>
    <w:rsid w:val="00A3037E"/>
    <w:rsid w:val="00A3069E"/>
    <w:rsid w:val="00A30942"/>
    <w:rsid w:val="00A30ADB"/>
    <w:rsid w:val="00A310A7"/>
    <w:rsid w:val="00A31110"/>
    <w:rsid w:val="00A31604"/>
    <w:rsid w:val="00A321A2"/>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166"/>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38"/>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097"/>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872"/>
    <w:rsid w:val="00A81C4E"/>
    <w:rsid w:val="00A81C69"/>
    <w:rsid w:val="00A81CF8"/>
    <w:rsid w:val="00A81FF7"/>
    <w:rsid w:val="00A81FF8"/>
    <w:rsid w:val="00A8270D"/>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A04D8"/>
    <w:rsid w:val="00AA145D"/>
    <w:rsid w:val="00AA1A94"/>
    <w:rsid w:val="00AA1CC0"/>
    <w:rsid w:val="00AA1ED0"/>
    <w:rsid w:val="00AA2A27"/>
    <w:rsid w:val="00AA3476"/>
    <w:rsid w:val="00AA397D"/>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6F65"/>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5E0E"/>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30B"/>
    <w:rsid w:val="00AE3AF3"/>
    <w:rsid w:val="00AE3EE8"/>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4745"/>
    <w:rsid w:val="00B1486A"/>
    <w:rsid w:val="00B157E5"/>
    <w:rsid w:val="00B1623F"/>
    <w:rsid w:val="00B162B7"/>
    <w:rsid w:val="00B16C00"/>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D53"/>
    <w:rsid w:val="00B25F49"/>
    <w:rsid w:val="00B26725"/>
    <w:rsid w:val="00B2683D"/>
    <w:rsid w:val="00B26F5B"/>
    <w:rsid w:val="00B27143"/>
    <w:rsid w:val="00B274E7"/>
    <w:rsid w:val="00B276BA"/>
    <w:rsid w:val="00B27991"/>
    <w:rsid w:val="00B27D77"/>
    <w:rsid w:val="00B27DC8"/>
    <w:rsid w:val="00B31216"/>
    <w:rsid w:val="00B3136E"/>
    <w:rsid w:val="00B32368"/>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1416"/>
    <w:rsid w:val="00B432A5"/>
    <w:rsid w:val="00B43D9B"/>
    <w:rsid w:val="00B44139"/>
    <w:rsid w:val="00B44AB3"/>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3934"/>
    <w:rsid w:val="00B6436C"/>
    <w:rsid w:val="00B64F9D"/>
    <w:rsid w:val="00B65590"/>
    <w:rsid w:val="00B6564D"/>
    <w:rsid w:val="00B65AC5"/>
    <w:rsid w:val="00B65BD4"/>
    <w:rsid w:val="00B66188"/>
    <w:rsid w:val="00B66E6D"/>
    <w:rsid w:val="00B66EC0"/>
    <w:rsid w:val="00B6755D"/>
    <w:rsid w:val="00B70BDF"/>
    <w:rsid w:val="00B72030"/>
    <w:rsid w:val="00B72124"/>
    <w:rsid w:val="00B72140"/>
    <w:rsid w:val="00B728DF"/>
    <w:rsid w:val="00B73272"/>
    <w:rsid w:val="00B738CF"/>
    <w:rsid w:val="00B7441F"/>
    <w:rsid w:val="00B745E0"/>
    <w:rsid w:val="00B75015"/>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657C"/>
    <w:rsid w:val="00B96992"/>
    <w:rsid w:val="00B97B6E"/>
    <w:rsid w:val="00B97DB5"/>
    <w:rsid w:val="00BA0B91"/>
    <w:rsid w:val="00BA15F9"/>
    <w:rsid w:val="00BA18D2"/>
    <w:rsid w:val="00BA1EE3"/>
    <w:rsid w:val="00BA216E"/>
    <w:rsid w:val="00BA230B"/>
    <w:rsid w:val="00BA2DFD"/>
    <w:rsid w:val="00BA2E07"/>
    <w:rsid w:val="00BA2FB6"/>
    <w:rsid w:val="00BA3436"/>
    <w:rsid w:val="00BA34C9"/>
    <w:rsid w:val="00BA3976"/>
    <w:rsid w:val="00BA3F15"/>
    <w:rsid w:val="00BA45E0"/>
    <w:rsid w:val="00BA48BB"/>
    <w:rsid w:val="00BA5016"/>
    <w:rsid w:val="00BA58C5"/>
    <w:rsid w:val="00BA5D55"/>
    <w:rsid w:val="00BA6295"/>
    <w:rsid w:val="00BA687D"/>
    <w:rsid w:val="00BA787B"/>
    <w:rsid w:val="00BB03B5"/>
    <w:rsid w:val="00BB073C"/>
    <w:rsid w:val="00BB0848"/>
    <w:rsid w:val="00BB09C2"/>
    <w:rsid w:val="00BB0E3E"/>
    <w:rsid w:val="00BB1770"/>
    <w:rsid w:val="00BB1BE9"/>
    <w:rsid w:val="00BB1E35"/>
    <w:rsid w:val="00BB27D6"/>
    <w:rsid w:val="00BB32CB"/>
    <w:rsid w:val="00BB3499"/>
    <w:rsid w:val="00BB37A4"/>
    <w:rsid w:val="00BB3C4A"/>
    <w:rsid w:val="00BB3CF1"/>
    <w:rsid w:val="00BB3D1D"/>
    <w:rsid w:val="00BB46FD"/>
    <w:rsid w:val="00BB4870"/>
    <w:rsid w:val="00BB4A68"/>
    <w:rsid w:val="00BB4D50"/>
    <w:rsid w:val="00BB5E4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581F"/>
    <w:rsid w:val="00BE6151"/>
    <w:rsid w:val="00BE6277"/>
    <w:rsid w:val="00BF0A47"/>
    <w:rsid w:val="00BF0B0A"/>
    <w:rsid w:val="00BF117A"/>
    <w:rsid w:val="00BF1B27"/>
    <w:rsid w:val="00BF1C45"/>
    <w:rsid w:val="00BF20E5"/>
    <w:rsid w:val="00BF2248"/>
    <w:rsid w:val="00BF272C"/>
    <w:rsid w:val="00BF2D48"/>
    <w:rsid w:val="00BF2DD1"/>
    <w:rsid w:val="00BF31B4"/>
    <w:rsid w:val="00BF3A02"/>
    <w:rsid w:val="00BF3F76"/>
    <w:rsid w:val="00BF40A8"/>
    <w:rsid w:val="00BF49E1"/>
    <w:rsid w:val="00BF5058"/>
    <w:rsid w:val="00BF5485"/>
    <w:rsid w:val="00BF5B41"/>
    <w:rsid w:val="00BF69EA"/>
    <w:rsid w:val="00BF6D33"/>
    <w:rsid w:val="00BF71E3"/>
    <w:rsid w:val="00C00F79"/>
    <w:rsid w:val="00C01B14"/>
    <w:rsid w:val="00C021AE"/>
    <w:rsid w:val="00C02651"/>
    <w:rsid w:val="00C036B6"/>
    <w:rsid w:val="00C045BD"/>
    <w:rsid w:val="00C04709"/>
    <w:rsid w:val="00C04A67"/>
    <w:rsid w:val="00C04A88"/>
    <w:rsid w:val="00C0511F"/>
    <w:rsid w:val="00C05DBF"/>
    <w:rsid w:val="00C07F5A"/>
    <w:rsid w:val="00C07FC4"/>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BEB"/>
    <w:rsid w:val="00C86D60"/>
    <w:rsid w:val="00C86F09"/>
    <w:rsid w:val="00C87527"/>
    <w:rsid w:val="00C8782D"/>
    <w:rsid w:val="00C903EC"/>
    <w:rsid w:val="00C90537"/>
    <w:rsid w:val="00C908F3"/>
    <w:rsid w:val="00C90A9A"/>
    <w:rsid w:val="00C90BBD"/>
    <w:rsid w:val="00C90F7E"/>
    <w:rsid w:val="00C910F6"/>
    <w:rsid w:val="00C915C9"/>
    <w:rsid w:val="00C917DF"/>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505E"/>
    <w:rsid w:val="00CA519A"/>
    <w:rsid w:val="00CA5289"/>
    <w:rsid w:val="00CA5709"/>
    <w:rsid w:val="00CA6A11"/>
    <w:rsid w:val="00CA6E50"/>
    <w:rsid w:val="00CA7AC9"/>
    <w:rsid w:val="00CA7DB9"/>
    <w:rsid w:val="00CB0F18"/>
    <w:rsid w:val="00CB1732"/>
    <w:rsid w:val="00CB1ABD"/>
    <w:rsid w:val="00CB1E40"/>
    <w:rsid w:val="00CB2910"/>
    <w:rsid w:val="00CB2AC8"/>
    <w:rsid w:val="00CB31FF"/>
    <w:rsid w:val="00CB32F7"/>
    <w:rsid w:val="00CB3579"/>
    <w:rsid w:val="00CB44D3"/>
    <w:rsid w:val="00CB4FEF"/>
    <w:rsid w:val="00CB69DA"/>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D80"/>
    <w:rsid w:val="00CF16AB"/>
    <w:rsid w:val="00CF18B0"/>
    <w:rsid w:val="00CF1EA4"/>
    <w:rsid w:val="00CF1EBB"/>
    <w:rsid w:val="00CF21C5"/>
    <w:rsid w:val="00CF2845"/>
    <w:rsid w:val="00CF285C"/>
    <w:rsid w:val="00CF285D"/>
    <w:rsid w:val="00CF293F"/>
    <w:rsid w:val="00CF2EBF"/>
    <w:rsid w:val="00CF31CC"/>
    <w:rsid w:val="00CF4B9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86D"/>
    <w:rsid w:val="00D05E2F"/>
    <w:rsid w:val="00D05E72"/>
    <w:rsid w:val="00D05F7C"/>
    <w:rsid w:val="00D0655F"/>
    <w:rsid w:val="00D073B6"/>
    <w:rsid w:val="00D07FB0"/>
    <w:rsid w:val="00D100AB"/>
    <w:rsid w:val="00D10B67"/>
    <w:rsid w:val="00D1153D"/>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599A"/>
    <w:rsid w:val="00D26312"/>
    <w:rsid w:val="00D26419"/>
    <w:rsid w:val="00D26485"/>
    <w:rsid w:val="00D26590"/>
    <w:rsid w:val="00D268F8"/>
    <w:rsid w:val="00D273DE"/>
    <w:rsid w:val="00D274B0"/>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400A9"/>
    <w:rsid w:val="00D40C2B"/>
    <w:rsid w:val="00D40F61"/>
    <w:rsid w:val="00D42322"/>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BAD"/>
    <w:rsid w:val="00D54E77"/>
    <w:rsid w:val="00D5501D"/>
    <w:rsid w:val="00D550E6"/>
    <w:rsid w:val="00D55D47"/>
    <w:rsid w:val="00D5648A"/>
    <w:rsid w:val="00D56625"/>
    <w:rsid w:val="00D5689B"/>
    <w:rsid w:val="00D56B30"/>
    <w:rsid w:val="00D56E99"/>
    <w:rsid w:val="00D60342"/>
    <w:rsid w:val="00D62203"/>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1DAA"/>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592"/>
    <w:rsid w:val="00D93A6E"/>
    <w:rsid w:val="00D9422C"/>
    <w:rsid w:val="00D9497B"/>
    <w:rsid w:val="00D94C42"/>
    <w:rsid w:val="00D95116"/>
    <w:rsid w:val="00D95406"/>
    <w:rsid w:val="00D95770"/>
    <w:rsid w:val="00D97318"/>
    <w:rsid w:val="00D97937"/>
    <w:rsid w:val="00DA0610"/>
    <w:rsid w:val="00DA06EA"/>
    <w:rsid w:val="00DA0EA4"/>
    <w:rsid w:val="00DA0EF4"/>
    <w:rsid w:val="00DA193B"/>
    <w:rsid w:val="00DA1C8A"/>
    <w:rsid w:val="00DA1DEA"/>
    <w:rsid w:val="00DA2CEC"/>
    <w:rsid w:val="00DA3137"/>
    <w:rsid w:val="00DA3528"/>
    <w:rsid w:val="00DA3629"/>
    <w:rsid w:val="00DA3790"/>
    <w:rsid w:val="00DA37BB"/>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4C1"/>
    <w:rsid w:val="00DD27DC"/>
    <w:rsid w:val="00DD335A"/>
    <w:rsid w:val="00DD3781"/>
    <w:rsid w:val="00DD38B2"/>
    <w:rsid w:val="00DD408B"/>
    <w:rsid w:val="00DD44B1"/>
    <w:rsid w:val="00DD4849"/>
    <w:rsid w:val="00DD48D9"/>
    <w:rsid w:val="00DD4B30"/>
    <w:rsid w:val="00DD6EBD"/>
    <w:rsid w:val="00DD779D"/>
    <w:rsid w:val="00DD7F58"/>
    <w:rsid w:val="00DE064C"/>
    <w:rsid w:val="00DE06AD"/>
    <w:rsid w:val="00DE078C"/>
    <w:rsid w:val="00DE0857"/>
    <w:rsid w:val="00DE13D5"/>
    <w:rsid w:val="00DE1A44"/>
    <w:rsid w:val="00DE25C9"/>
    <w:rsid w:val="00DE2A5B"/>
    <w:rsid w:val="00DE2B97"/>
    <w:rsid w:val="00DE4CEC"/>
    <w:rsid w:val="00DE593B"/>
    <w:rsid w:val="00DE59FA"/>
    <w:rsid w:val="00DE5A83"/>
    <w:rsid w:val="00DE5B03"/>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27B25"/>
    <w:rsid w:val="00E30460"/>
    <w:rsid w:val="00E31E1A"/>
    <w:rsid w:val="00E31F40"/>
    <w:rsid w:val="00E32A79"/>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706BA"/>
    <w:rsid w:val="00E70B1B"/>
    <w:rsid w:val="00E70E9E"/>
    <w:rsid w:val="00E70EE9"/>
    <w:rsid w:val="00E71805"/>
    <w:rsid w:val="00E72461"/>
    <w:rsid w:val="00E72C3C"/>
    <w:rsid w:val="00E737E2"/>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8CD"/>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547"/>
    <w:rsid w:val="00EA1781"/>
    <w:rsid w:val="00EA22B3"/>
    <w:rsid w:val="00EA2AAC"/>
    <w:rsid w:val="00EA308F"/>
    <w:rsid w:val="00EA334C"/>
    <w:rsid w:val="00EA40FD"/>
    <w:rsid w:val="00EA4596"/>
    <w:rsid w:val="00EA4694"/>
    <w:rsid w:val="00EA47C1"/>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747"/>
    <w:rsid w:val="00EC1777"/>
    <w:rsid w:val="00EC2052"/>
    <w:rsid w:val="00EC232B"/>
    <w:rsid w:val="00EC2383"/>
    <w:rsid w:val="00EC3210"/>
    <w:rsid w:val="00EC3E19"/>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E5C"/>
    <w:rsid w:val="00EE4210"/>
    <w:rsid w:val="00EE5452"/>
    <w:rsid w:val="00EE5EAF"/>
    <w:rsid w:val="00EE60F4"/>
    <w:rsid w:val="00EE676F"/>
    <w:rsid w:val="00EE6981"/>
    <w:rsid w:val="00EE7A2E"/>
    <w:rsid w:val="00EF155D"/>
    <w:rsid w:val="00EF1D9C"/>
    <w:rsid w:val="00EF1E43"/>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6A"/>
    <w:rsid w:val="00F00CB7"/>
    <w:rsid w:val="00F00F67"/>
    <w:rsid w:val="00F01AFB"/>
    <w:rsid w:val="00F023E8"/>
    <w:rsid w:val="00F02502"/>
    <w:rsid w:val="00F02647"/>
    <w:rsid w:val="00F034AC"/>
    <w:rsid w:val="00F03822"/>
    <w:rsid w:val="00F03B3A"/>
    <w:rsid w:val="00F03D2F"/>
    <w:rsid w:val="00F03E56"/>
    <w:rsid w:val="00F044B5"/>
    <w:rsid w:val="00F04846"/>
    <w:rsid w:val="00F04D2A"/>
    <w:rsid w:val="00F0574F"/>
    <w:rsid w:val="00F05EFD"/>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068"/>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D38"/>
    <w:rsid w:val="00F33F69"/>
    <w:rsid w:val="00F34451"/>
    <w:rsid w:val="00F345D2"/>
    <w:rsid w:val="00F349CB"/>
    <w:rsid w:val="00F34A38"/>
    <w:rsid w:val="00F354C9"/>
    <w:rsid w:val="00F368B6"/>
    <w:rsid w:val="00F36A11"/>
    <w:rsid w:val="00F36C90"/>
    <w:rsid w:val="00F36D83"/>
    <w:rsid w:val="00F4013A"/>
    <w:rsid w:val="00F40694"/>
    <w:rsid w:val="00F4288E"/>
    <w:rsid w:val="00F42BC0"/>
    <w:rsid w:val="00F434D7"/>
    <w:rsid w:val="00F437E7"/>
    <w:rsid w:val="00F45965"/>
    <w:rsid w:val="00F46FDC"/>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5345"/>
    <w:rsid w:val="00F65E8D"/>
    <w:rsid w:val="00F66144"/>
    <w:rsid w:val="00F66838"/>
    <w:rsid w:val="00F66854"/>
    <w:rsid w:val="00F670D6"/>
    <w:rsid w:val="00F671F0"/>
    <w:rsid w:val="00F67B4B"/>
    <w:rsid w:val="00F67F1F"/>
    <w:rsid w:val="00F70024"/>
    <w:rsid w:val="00F7012E"/>
    <w:rsid w:val="00F70168"/>
    <w:rsid w:val="00F70400"/>
    <w:rsid w:val="00F70D7E"/>
    <w:rsid w:val="00F70E46"/>
    <w:rsid w:val="00F711A2"/>
    <w:rsid w:val="00F71F36"/>
    <w:rsid w:val="00F7347D"/>
    <w:rsid w:val="00F734A5"/>
    <w:rsid w:val="00F73785"/>
    <w:rsid w:val="00F739C8"/>
    <w:rsid w:val="00F74537"/>
    <w:rsid w:val="00F74642"/>
    <w:rsid w:val="00F75AC7"/>
    <w:rsid w:val="00F75FF6"/>
    <w:rsid w:val="00F76803"/>
    <w:rsid w:val="00F7689F"/>
    <w:rsid w:val="00F77167"/>
    <w:rsid w:val="00F802EE"/>
    <w:rsid w:val="00F82084"/>
    <w:rsid w:val="00F823BD"/>
    <w:rsid w:val="00F8374B"/>
    <w:rsid w:val="00F83DDB"/>
    <w:rsid w:val="00F84499"/>
    <w:rsid w:val="00F84965"/>
    <w:rsid w:val="00F85299"/>
    <w:rsid w:val="00F85976"/>
    <w:rsid w:val="00F859E5"/>
    <w:rsid w:val="00F85BD6"/>
    <w:rsid w:val="00F868BA"/>
    <w:rsid w:val="00F869B6"/>
    <w:rsid w:val="00F86A75"/>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6560"/>
    <w:rsid w:val="00FB6CE4"/>
    <w:rsid w:val="00FB75B5"/>
    <w:rsid w:val="00FB7E90"/>
    <w:rsid w:val="00FC0685"/>
    <w:rsid w:val="00FC069F"/>
    <w:rsid w:val="00FC100C"/>
    <w:rsid w:val="00FC10D3"/>
    <w:rsid w:val="00FC13BC"/>
    <w:rsid w:val="00FC1614"/>
    <w:rsid w:val="00FC1696"/>
    <w:rsid w:val="00FC2762"/>
    <w:rsid w:val="00FC31A5"/>
    <w:rsid w:val="00FC502D"/>
    <w:rsid w:val="00FC50C6"/>
    <w:rsid w:val="00FC57CB"/>
    <w:rsid w:val="00FC5AA5"/>
    <w:rsid w:val="00FC6354"/>
    <w:rsid w:val="00FC6995"/>
    <w:rsid w:val="00FC78DD"/>
    <w:rsid w:val="00FD09D0"/>
    <w:rsid w:val="00FD0AAD"/>
    <w:rsid w:val="00FD0D8C"/>
    <w:rsid w:val="00FD1527"/>
    <w:rsid w:val="00FD1776"/>
    <w:rsid w:val="00FD1F75"/>
    <w:rsid w:val="00FD33DB"/>
    <w:rsid w:val="00FD4A2D"/>
    <w:rsid w:val="00FD5200"/>
    <w:rsid w:val="00FD52B3"/>
    <w:rsid w:val="00FD5312"/>
    <w:rsid w:val="00FD57AF"/>
    <w:rsid w:val="00FD5C90"/>
    <w:rsid w:val="00FD6525"/>
    <w:rsid w:val="00FD6ED6"/>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Projects\3GPP\RAN4\R4_92bis%20Chongqing\NR-U\combined_NRU_pwrsweep_results_Sept30_5pm_PST%20(gf).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Projects\3GPP\RAN4\R4_92bis%20Chongqing\NR-U\Top_single_guardband_20M_QPSK_CPOF.csv"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Maximum output power to meet emissions requirements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QPSK: EVM, ACLR, SEM, spurious</c:v>
          </c:tx>
          <c:spPr>
            <a:ln w="28575" cap="rnd">
              <a:solidFill>
                <a:schemeClr val="accent1"/>
              </a:solidFill>
              <a:round/>
            </a:ln>
            <a:effectLst/>
          </c:spPr>
          <c:marker>
            <c:symbol val="none"/>
          </c:marker>
          <c:val>
            <c:numRef>
              <c:f>'Min power for all reqmts'!$F$2:$F$25</c:f>
              <c:numCache>
                <c:formatCode>0.0</c:formatCode>
                <c:ptCount val="24"/>
                <c:pt idx="0">
                  <c:v>17.346274829570302</c:v>
                </c:pt>
                <c:pt idx="1">
                  <c:v>19.182080160908601</c:v>
                </c:pt>
                <c:pt idx="2">
                  <c:v>17.292348981649202</c:v>
                </c:pt>
                <c:pt idx="3">
                  <c:v>19.099068528243201</c:v>
                </c:pt>
                <c:pt idx="4">
                  <c:v>17.155777307929299</c:v>
                </c:pt>
                <c:pt idx="5">
                  <c:v>18.471929110000001</c:v>
                </c:pt>
                <c:pt idx="6">
                  <c:v>17.141384250000002</c:v>
                </c:pt>
                <c:pt idx="7">
                  <c:v>18.405101930000001</c:v>
                </c:pt>
                <c:pt idx="8">
                  <c:v>17.446707920000001</c:v>
                </c:pt>
                <c:pt idx="9">
                  <c:v>19.261239029999999</c:v>
                </c:pt>
                <c:pt idx="10">
                  <c:v>17.247758390000001</c:v>
                </c:pt>
                <c:pt idx="11">
                  <c:v>18.364436649999998</c:v>
                </c:pt>
                <c:pt idx="12">
                  <c:v>19.15772123</c:v>
                </c:pt>
                <c:pt idx="13">
                  <c:v>18.390430139999999</c:v>
                </c:pt>
                <c:pt idx="14">
                  <c:v>17.31266097</c:v>
                </c:pt>
                <c:pt idx="15">
                  <c:v>17.20448919</c:v>
                </c:pt>
                <c:pt idx="16">
                  <c:v>17.17275532</c:v>
                </c:pt>
                <c:pt idx="17">
                  <c:v>17.277391349999998</c:v>
                </c:pt>
                <c:pt idx="18">
                  <c:v>18.386334359999999</c:v>
                </c:pt>
                <c:pt idx="19">
                  <c:v>19.131460300000001</c:v>
                </c:pt>
                <c:pt idx="20">
                  <c:v>17.238070799999999</c:v>
                </c:pt>
                <c:pt idx="21">
                  <c:v>17.253366440000001</c:v>
                </c:pt>
                <c:pt idx="22">
                  <c:v>18.42176881</c:v>
                </c:pt>
                <c:pt idx="23">
                  <c:v>19.100449739999998</c:v>
                </c:pt>
              </c:numCache>
            </c:numRef>
          </c:val>
          <c:smooth val="0"/>
          <c:extLst>
            <c:ext xmlns:c16="http://schemas.microsoft.com/office/drawing/2014/chart" uri="{C3380CC4-5D6E-409C-BE32-E72D297353CC}">
              <c16:uniqueId val="{00000000-6F63-4425-A2E4-2580FB68C19B}"/>
            </c:ext>
          </c:extLst>
        </c:ser>
        <c:ser>
          <c:idx val="1"/>
          <c:order val="1"/>
          <c:tx>
            <c:v>QPSK: +802.11ax</c:v>
          </c:tx>
          <c:spPr>
            <a:ln w="28575" cap="rnd">
              <a:solidFill>
                <a:schemeClr val="accent2"/>
              </a:solidFill>
              <a:round/>
            </a:ln>
            <a:effectLst/>
          </c:spPr>
          <c:marker>
            <c:symbol val="none"/>
          </c:marker>
          <c:val>
            <c:numRef>
              <c:f>'Min power for all reqmts'!$G$2:$G$25</c:f>
              <c:numCache>
                <c:formatCode>0.0</c:formatCode>
                <c:ptCount val="24"/>
                <c:pt idx="0">
                  <c:v>16.859721134556398</c:v>
                </c:pt>
                <c:pt idx="1">
                  <c:v>18.719411730429101</c:v>
                </c:pt>
                <c:pt idx="2">
                  <c:v>16.798486088793599</c:v>
                </c:pt>
                <c:pt idx="3">
                  <c:v>18.169515084497299</c:v>
                </c:pt>
                <c:pt idx="4">
                  <c:v>16.987837036362201</c:v>
                </c:pt>
                <c:pt idx="5">
                  <c:v>18.471929110000001</c:v>
                </c:pt>
                <c:pt idx="6">
                  <c:v>17.124857509999998</c:v>
                </c:pt>
                <c:pt idx="7">
                  <c:v>18.405101930000001</c:v>
                </c:pt>
                <c:pt idx="8">
                  <c:v>17.1306604</c:v>
                </c:pt>
                <c:pt idx="9">
                  <c:v>18.890067869999999</c:v>
                </c:pt>
                <c:pt idx="10">
                  <c:v>17.105538689999999</c:v>
                </c:pt>
                <c:pt idx="11">
                  <c:v>18.364436649999998</c:v>
                </c:pt>
                <c:pt idx="12">
                  <c:v>18.766905449999999</c:v>
                </c:pt>
                <c:pt idx="13">
                  <c:v>18.390430139999999</c:v>
                </c:pt>
                <c:pt idx="14">
                  <c:v>16.855156019999999</c:v>
                </c:pt>
                <c:pt idx="15">
                  <c:v>17.187656440000001</c:v>
                </c:pt>
                <c:pt idx="16">
                  <c:v>17.068431360000002</c:v>
                </c:pt>
                <c:pt idx="17">
                  <c:v>16.715986569999998</c:v>
                </c:pt>
                <c:pt idx="18">
                  <c:v>18.193772710000001</c:v>
                </c:pt>
                <c:pt idx="19">
                  <c:v>18.377215459999999</c:v>
                </c:pt>
                <c:pt idx="20">
                  <c:v>17.051437159999999</c:v>
                </c:pt>
                <c:pt idx="21">
                  <c:v>16.657735379999998</c:v>
                </c:pt>
                <c:pt idx="22">
                  <c:v>18.42176881</c:v>
                </c:pt>
                <c:pt idx="23">
                  <c:v>18.368839250000001</c:v>
                </c:pt>
              </c:numCache>
            </c:numRef>
          </c:val>
          <c:smooth val="0"/>
          <c:extLst>
            <c:ext xmlns:c16="http://schemas.microsoft.com/office/drawing/2014/chart" uri="{C3380CC4-5D6E-409C-BE32-E72D297353CC}">
              <c16:uniqueId val="{00000001-6F63-4425-A2E4-2580FB68C19B}"/>
            </c:ext>
          </c:extLst>
        </c:ser>
        <c:ser>
          <c:idx val="2"/>
          <c:order val="2"/>
          <c:tx>
            <c:v>QPSK: +ETSI</c:v>
          </c:tx>
          <c:spPr>
            <a:ln w="28575" cap="rnd">
              <a:solidFill>
                <a:schemeClr val="accent3"/>
              </a:solidFill>
              <a:round/>
            </a:ln>
            <a:effectLst/>
          </c:spPr>
          <c:marker>
            <c:symbol val="none"/>
          </c:marker>
          <c:val>
            <c:numRef>
              <c:f>'Min power for all reqmts'!$H$2:$H$25</c:f>
              <c:numCache>
                <c:formatCode>0.0</c:formatCode>
                <c:ptCount val="24"/>
                <c:pt idx="0">
                  <c:v>16.896681560693199</c:v>
                </c:pt>
                <c:pt idx="1">
                  <c:v>18.753496871853301</c:v>
                </c:pt>
                <c:pt idx="2">
                  <c:v>16.802720084494499</c:v>
                </c:pt>
                <c:pt idx="3">
                  <c:v>18.205564205729299</c:v>
                </c:pt>
                <c:pt idx="4">
                  <c:v>16.414594222272399</c:v>
                </c:pt>
                <c:pt idx="5">
                  <c:v>17.982000939999999</c:v>
                </c:pt>
                <c:pt idx="6">
                  <c:v>16.565499389999999</c:v>
                </c:pt>
                <c:pt idx="7">
                  <c:v>17.976880860000001</c:v>
                </c:pt>
                <c:pt idx="8">
                  <c:v>17.173237369999999</c:v>
                </c:pt>
                <c:pt idx="9">
                  <c:v>18.899976079999998</c:v>
                </c:pt>
                <c:pt idx="10">
                  <c:v>16.657991509999999</c:v>
                </c:pt>
                <c:pt idx="11">
                  <c:v>18.07212599</c:v>
                </c:pt>
                <c:pt idx="12">
                  <c:v>18.771411480000001</c:v>
                </c:pt>
                <c:pt idx="13">
                  <c:v>18.033864489999999</c:v>
                </c:pt>
                <c:pt idx="14">
                  <c:v>16.896051920000001</c:v>
                </c:pt>
                <c:pt idx="15">
                  <c:v>16.72255187</c:v>
                </c:pt>
                <c:pt idx="16">
                  <c:v>16.633140050000002</c:v>
                </c:pt>
                <c:pt idx="17">
                  <c:v>16.77317378</c:v>
                </c:pt>
                <c:pt idx="18">
                  <c:v>17.738948610000001</c:v>
                </c:pt>
                <c:pt idx="19">
                  <c:v>18.3823072</c:v>
                </c:pt>
                <c:pt idx="20">
                  <c:v>16.62802799</c:v>
                </c:pt>
                <c:pt idx="21">
                  <c:v>16.701371810000001</c:v>
                </c:pt>
                <c:pt idx="22">
                  <c:v>18.03032923</c:v>
                </c:pt>
                <c:pt idx="23">
                  <c:v>18.203879069999999</c:v>
                </c:pt>
              </c:numCache>
            </c:numRef>
          </c:val>
          <c:smooth val="0"/>
          <c:extLst>
            <c:ext xmlns:c16="http://schemas.microsoft.com/office/drawing/2014/chart" uri="{C3380CC4-5D6E-409C-BE32-E72D297353CC}">
              <c16:uniqueId val="{00000002-6F63-4425-A2E4-2580FB68C19B}"/>
            </c:ext>
          </c:extLst>
        </c:ser>
        <c:ser>
          <c:idx val="3"/>
          <c:order val="3"/>
          <c:tx>
            <c:v>64QAM: EVM, ACLR, SEM, spurious</c:v>
          </c:tx>
          <c:spPr>
            <a:ln w="28575" cap="rnd">
              <a:solidFill>
                <a:schemeClr val="accent4"/>
              </a:solidFill>
              <a:round/>
            </a:ln>
            <a:effectLst/>
          </c:spPr>
          <c:marker>
            <c:symbol val="none"/>
          </c:marker>
          <c:val>
            <c:numRef>
              <c:f>'Min power for all reqmts'!$F$49:$F$70</c:f>
              <c:numCache>
                <c:formatCode>0.0</c:formatCode>
                <c:ptCount val="22"/>
                <c:pt idx="0">
                  <c:v>15.3297689985442</c:v>
                </c:pt>
                <c:pt idx="1">
                  <c:v>17.2828324942069</c:v>
                </c:pt>
                <c:pt idx="2">
                  <c:v>15.3435486907486</c:v>
                </c:pt>
                <c:pt idx="3">
                  <c:v>17.2255017377469</c:v>
                </c:pt>
                <c:pt idx="4">
                  <c:v>16.0307997850358</c:v>
                </c:pt>
                <c:pt idx="5">
                  <c:v>17.217852097954701</c:v>
                </c:pt>
                <c:pt idx="6">
                  <c:v>16.07065875</c:v>
                </c:pt>
                <c:pt idx="7">
                  <c:v>17.140809449007499</c:v>
                </c:pt>
                <c:pt idx="8">
                  <c:v>14.910499400000001</c:v>
                </c:pt>
                <c:pt idx="9">
                  <c:v>16.854863529999999</c:v>
                </c:pt>
                <c:pt idx="10">
                  <c:v>15.58781359</c:v>
                </c:pt>
                <c:pt idx="11">
                  <c:v>16.024320670000002</c:v>
                </c:pt>
                <c:pt idx="12">
                  <c:v>15.35890311</c:v>
                </c:pt>
                <c:pt idx="13">
                  <c:v>15.75866482</c:v>
                </c:pt>
                <c:pt idx="14">
                  <c:v>16.04904999</c:v>
                </c:pt>
                <c:pt idx="15">
                  <c:v>15.428281780000001</c:v>
                </c:pt>
                <c:pt idx="16">
                  <c:v>17.33653593</c:v>
                </c:pt>
                <c:pt idx="17">
                  <c:v>17.29689874</c:v>
                </c:pt>
                <c:pt idx="18">
                  <c:v>15.98709532</c:v>
                </c:pt>
                <c:pt idx="19">
                  <c:v>15.343103449999999</c:v>
                </c:pt>
                <c:pt idx="20">
                  <c:v>17.473548780000002</c:v>
                </c:pt>
                <c:pt idx="21">
                  <c:v>17.180842460000001</c:v>
                </c:pt>
              </c:numCache>
            </c:numRef>
          </c:val>
          <c:smooth val="0"/>
          <c:extLst>
            <c:ext xmlns:c16="http://schemas.microsoft.com/office/drawing/2014/chart" uri="{C3380CC4-5D6E-409C-BE32-E72D297353CC}">
              <c16:uniqueId val="{00000003-6F63-4425-A2E4-2580FB68C19B}"/>
            </c:ext>
          </c:extLst>
        </c:ser>
        <c:ser>
          <c:idx val="4"/>
          <c:order val="4"/>
          <c:tx>
            <c:v>64QAM: +802.11ax</c:v>
          </c:tx>
          <c:spPr>
            <a:ln w="28575" cap="rnd">
              <a:solidFill>
                <a:schemeClr val="accent5"/>
              </a:solidFill>
              <a:round/>
            </a:ln>
            <a:effectLst/>
          </c:spPr>
          <c:marker>
            <c:symbol val="none"/>
          </c:marker>
          <c:val>
            <c:numRef>
              <c:f>'Min power for all reqmts'!$G$49:$G$70</c:f>
              <c:numCache>
                <c:formatCode>0.0</c:formatCode>
                <c:ptCount val="22"/>
                <c:pt idx="0">
                  <c:v>15.3297689985442</c:v>
                </c:pt>
                <c:pt idx="1">
                  <c:v>17.2828324942069</c:v>
                </c:pt>
                <c:pt idx="2">
                  <c:v>15.3435486907486</c:v>
                </c:pt>
                <c:pt idx="3">
                  <c:v>17.2255017377469</c:v>
                </c:pt>
                <c:pt idx="4">
                  <c:v>16.0307997850358</c:v>
                </c:pt>
                <c:pt idx="5">
                  <c:v>17.217852097954701</c:v>
                </c:pt>
                <c:pt idx="6">
                  <c:v>16.07065875</c:v>
                </c:pt>
                <c:pt idx="7">
                  <c:v>17.140809449007499</c:v>
                </c:pt>
                <c:pt idx="8">
                  <c:v>14.910499400000001</c:v>
                </c:pt>
                <c:pt idx="9">
                  <c:v>16.854863529999999</c:v>
                </c:pt>
                <c:pt idx="10">
                  <c:v>15.58781359</c:v>
                </c:pt>
                <c:pt idx="11">
                  <c:v>16.024320670000002</c:v>
                </c:pt>
                <c:pt idx="12">
                  <c:v>15.35890311</c:v>
                </c:pt>
                <c:pt idx="13">
                  <c:v>15.75866482</c:v>
                </c:pt>
                <c:pt idx="14">
                  <c:v>16.04904999</c:v>
                </c:pt>
                <c:pt idx="15">
                  <c:v>15.428281780000001</c:v>
                </c:pt>
                <c:pt idx="16">
                  <c:v>17.33653593</c:v>
                </c:pt>
                <c:pt idx="17">
                  <c:v>17.29689874</c:v>
                </c:pt>
                <c:pt idx="18">
                  <c:v>15.98709532</c:v>
                </c:pt>
                <c:pt idx="19">
                  <c:v>15.343103449999999</c:v>
                </c:pt>
                <c:pt idx="20">
                  <c:v>17.473548780000002</c:v>
                </c:pt>
                <c:pt idx="21">
                  <c:v>17.180842460000001</c:v>
                </c:pt>
              </c:numCache>
            </c:numRef>
          </c:val>
          <c:smooth val="0"/>
          <c:extLst>
            <c:ext xmlns:c16="http://schemas.microsoft.com/office/drawing/2014/chart" uri="{C3380CC4-5D6E-409C-BE32-E72D297353CC}">
              <c16:uniqueId val="{00000004-6F63-4425-A2E4-2580FB68C19B}"/>
            </c:ext>
          </c:extLst>
        </c:ser>
        <c:ser>
          <c:idx val="5"/>
          <c:order val="5"/>
          <c:tx>
            <c:v>64QAM: +ETSI</c:v>
          </c:tx>
          <c:spPr>
            <a:ln w="28575" cap="rnd">
              <a:solidFill>
                <a:schemeClr val="accent6"/>
              </a:solidFill>
              <a:round/>
            </a:ln>
            <a:effectLst/>
          </c:spPr>
          <c:marker>
            <c:symbol val="none"/>
          </c:marker>
          <c:val>
            <c:numRef>
              <c:f>'Min power for all reqmts'!$H$49:$H$70</c:f>
              <c:numCache>
                <c:formatCode>0.0</c:formatCode>
                <c:ptCount val="22"/>
                <c:pt idx="0">
                  <c:v>15.3297689985442</c:v>
                </c:pt>
                <c:pt idx="1">
                  <c:v>17.2828324942069</c:v>
                </c:pt>
                <c:pt idx="2">
                  <c:v>15.3435486907486</c:v>
                </c:pt>
                <c:pt idx="3">
                  <c:v>17.2255017377469</c:v>
                </c:pt>
                <c:pt idx="4">
                  <c:v>16.0307997850358</c:v>
                </c:pt>
                <c:pt idx="5">
                  <c:v>17.217852097954701</c:v>
                </c:pt>
                <c:pt idx="6">
                  <c:v>16.07065875</c:v>
                </c:pt>
                <c:pt idx="7">
                  <c:v>17.140809449007499</c:v>
                </c:pt>
                <c:pt idx="8">
                  <c:v>14.910499400000001</c:v>
                </c:pt>
                <c:pt idx="9">
                  <c:v>16.854863529999999</c:v>
                </c:pt>
                <c:pt idx="10">
                  <c:v>15.58781359</c:v>
                </c:pt>
                <c:pt idx="11">
                  <c:v>16.024320670000002</c:v>
                </c:pt>
                <c:pt idx="12">
                  <c:v>15.35890311</c:v>
                </c:pt>
                <c:pt idx="13">
                  <c:v>15.75866482</c:v>
                </c:pt>
                <c:pt idx="14">
                  <c:v>16.04904999</c:v>
                </c:pt>
                <c:pt idx="15">
                  <c:v>15.428281780000001</c:v>
                </c:pt>
                <c:pt idx="16">
                  <c:v>17.33653593</c:v>
                </c:pt>
                <c:pt idx="17">
                  <c:v>17.29689874</c:v>
                </c:pt>
                <c:pt idx="18">
                  <c:v>15.98709532</c:v>
                </c:pt>
                <c:pt idx="19">
                  <c:v>15.343103449999999</c:v>
                </c:pt>
                <c:pt idx="20">
                  <c:v>17.473548780000002</c:v>
                </c:pt>
                <c:pt idx="21">
                  <c:v>17.180842460000001</c:v>
                </c:pt>
              </c:numCache>
            </c:numRef>
          </c:val>
          <c:smooth val="0"/>
          <c:extLst>
            <c:ext xmlns:c16="http://schemas.microsoft.com/office/drawing/2014/chart" uri="{C3380CC4-5D6E-409C-BE32-E72D297353CC}">
              <c16:uniqueId val="{00000005-6F63-4425-A2E4-2580FB68C19B}"/>
            </c:ext>
          </c:extLst>
        </c:ser>
        <c:ser>
          <c:idx val="6"/>
          <c:order val="6"/>
          <c:tx>
            <c:v>256QAM: EVM, ACLR, SEM, spurious</c:v>
          </c:tx>
          <c:spPr>
            <a:ln w="28575" cap="rnd">
              <a:solidFill>
                <a:schemeClr val="accent1">
                  <a:lumMod val="60000"/>
                </a:schemeClr>
              </a:solidFill>
              <a:round/>
            </a:ln>
            <a:effectLst/>
          </c:spPr>
          <c:marker>
            <c:symbol val="none"/>
          </c:marker>
          <c:val>
            <c:numRef>
              <c:f>'Min power for all reqmts'!$F$71:$F$92</c:f>
              <c:numCache>
                <c:formatCode>0.0</c:formatCode>
                <c:ptCount val="22"/>
                <c:pt idx="0">
                  <c:v>12.5514321129049</c:v>
                </c:pt>
                <c:pt idx="1">
                  <c:v>13.17536</c:v>
                </c:pt>
                <c:pt idx="2">
                  <c:v>12.5036331514809</c:v>
                </c:pt>
                <c:pt idx="3">
                  <c:v>13.056760000000001</c:v>
                </c:pt>
                <c:pt idx="4">
                  <c:v>14.07300719</c:v>
                </c:pt>
                <c:pt idx="5">
                  <c:v>15.495168993315099</c:v>
                </c:pt>
                <c:pt idx="6">
                  <c:v>14.0194911003813</c:v>
                </c:pt>
                <c:pt idx="7">
                  <c:v>15.45164812</c:v>
                </c:pt>
                <c:pt idx="8">
                  <c:v>12.790039999999999</c:v>
                </c:pt>
                <c:pt idx="9">
                  <c:v>12.68933</c:v>
                </c:pt>
                <c:pt idx="10">
                  <c:v>12.648469629999999</c:v>
                </c:pt>
                <c:pt idx="11">
                  <c:v>12.73183</c:v>
                </c:pt>
                <c:pt idx="12">
                  <c:v>12.603345320000001</c:v>
                </c:pt>
                <c:pt idx="13">
                  <c:v>13.103712379999999</c:v>
                </c:pt>
                <c:pt idx="14">
                  <c:v>14.10259664</c:v>
                </c:pt>
                <c:pt idx="15">
                  <c:v>12.73914826</c:v>
                </c:pt>
                <c:pt idx="16">
                  <c:v>15.520250040000001</c:v>
                </c:pt>
                <c:pt idx="17">
                  <c:v>12.534649999999999</c:v>
                </c:pt>
                <c:pt idx="18">
                  <c:v>14.0765803</c:v>
                </c:pt>
                <c:pt idx="19">
                  <c:v>12.52799463</c:v>
                </c:pt>
                <c:pt idx="20">
                  <c:v>15.605359829999999</c:v>
                </c:pt>
                <c:pt idx="21">
                  <c:v>12.36478</c:v>
                </c:pt>
              </c:numCache>
            </c:numRef>
          </c:val>
          <c:smooth val="0"/>
          <c:extLst>
            <c:ext xmlns:c16="http://schemas.microsoft.com/office/drawing/2014/chart" uri="{C3380CC4-5D6E-409C-BE32-E72D297353CC}">
              <c16:uniqueId val="{00000006-6F63-4425-A2E4-2580FB68C19B}"/>
            </c:ext>
          </c:extLst>
        </c:ser>
        <c:dLbls>
          <c:showLegendKey val="0"/>
          <c:showVal val="0"/>
          <c:showCatName val="0"/>
          <c:showSerName val="0"/>
          <c:showPercent val="0"/>
          <c:showBubbleSize val="0"/>
        </c:dLbls>
        <c:smooth val="0"/>
        <c:axId val="800527872"/>
        <c:axId val="800522952"/>
      </c:lineChart>
      <c:catAx>
        <c:axId val="80052787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00522952"/>
        <c:crosses val="autoZero"/>
        <c:auto val="1"/>
        <c:lblAlgn val="ctr"/>
        <c:lblOffset val="100"/>
        <c:noMultiLvlLbl val="0"/>
      </c:catAx>
      <c:valAx>
        <c:axId val="800522952"/>
        <c:scaling>
          <c:orientation val="minMax"/>
          <c:max val="20"/>
          <c:min val="12"/>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005278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Effect</a:t>
            </a:r>
            <a:r>
              <a:rPr lang="en-US" baseline="0"/>
              <a:t> of guard band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376436981303"/>
          <c:y val="0.18771199047902412"/>
          <c:w val="0.86442908684799824"/>
          <c:h val="0.75753255850456958"/>
        </c:manualLayout>
      </c:layout>
      <c:scatterChart>
        <c:scatterStyle val="line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Top_single_guardband_20M_QPSK_C!$B$2:$B$7</c:f>
              <c:numCache>
                <c:formatCode>General</c:formatCode>
                <c:ptCount val="6"/>
                <c:pt idx="0">
                  <c:v>0</c:v>
                </c:pt>
                <c:pt idx="1">
                  <c:v>1</c:v>
                </c:pt>
                <c:pt idx="2">
                  <c:v>2</c:v>
                </c:pt>
                <c:pt idx="3">
                  <c:v>3</c:v>
                </c:pt>
                <c:pt idx="4">
                  <c:v>4</c:v>
                </c:pt>
                <c:pt idx="5">
                  <c:v>5</c:v>
                </c:pt>
              </c:numCache>
            </c:numRef>
          </c:xVal>
          <c:yVal>
            <c:numRef>
              <c:f>Top_single_guardband_20M_QPSK_C!$C$2:$C$7</c:f>
              <c:numCache>
                <c:formatCode>General</c:formatCode>
                <c:ptCount val="6"/>
                <c:pt idx="0">
                  <c:v>17.476722982287601</c:v>
                </c:pt>
                <c:pt idx="1">
                  <c:v>17.477166392179601</c:v>
                </c:pt>
                <c:pt idx="2">
                  <c:v>17.474101436955198</c:v>
                </c:pt>
                <c:pt idx="3">
                  <c:v>17.498883233188899</c:v>
                </c:pt>
                <c:pt idx="4">
                  <c:v>17.506581964716599</c:v>
                </c:pt>
                <c:pt idx="5">
                  <c:v>17.505412673183798</c:v>
                </c:pt>
              </c:numCache>
            </c:numRef>
          </c:yVal>
          <c:smooth val="0"/>
          <c:extLst>
            <c:ext xmlns:c16="http://schemas.microsoft.com/office/drawing/2014/chart" uri="{C3380CC4-5D6E-409C-BE32-E72D297353CC}">
              <c16:uniqueId val="{00000000-42CF-4477-8C8C-757188C6E27F}"/>
            </c:ext>
          </c:extLst>
        </c:ser>
        <c:ser>
          <c:idx val="1"/>
          <c:order val="1"/>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Top_single_guardband_20M_QPSK_C!$B$2:$B$7</c:f>
              <c:numCache>
                <c:formatCode>General</c:formatCode>
                <c:ptCount val="6"/>
                <c:pt idx="0">
                  <c:v>0</c:v>
                </c:pt>
                <c:pt idx="1">
                  <c:v>1</c:v>
                </c:pt>
                <c:pt idx="2">
                  <c:v>2</c:v>
                </c:pt>
                <c:pt idx="3">
                  <c:v>3</c:v>
                </c:pt>
                <c:pt idx="4">
                  <c:v>4</c:v>
                </c:pt>
                <c:pt idx="5">
                  <c:v>5</c:v>
                </c:pt>
              </c:numCache>
            </c:numRef>
          </c:xVal>
          <c:yVal>
            <c:numRef>
              <c:f>Top_single_guardband_20M_QPSK_C!$D$2:$D$7</c:f>
              <c:numCache>
                <c:formatCode>General</c:formatCode>
                <c:ptCount val="6"/>
                <c:pt idx="0">
                  <c:v>16.507427011537398</c:v>
                </c:pt>
                <c:pt idx="1">
                  <c:v>16.566588927153798</c:v>
                </c:pt>
                <c:pt idx="2">
                  <c:v>16.6172867760123</c:v>
                </c:pt>
                <c:pt idx="3">
                  <c:v>16.6833774176785</c:v>
                </c:pt>
                <c:pt idx="4">
                  <c:v>16.6419086931724</c:v>
                </c:pt>
                <c:pt idx="5">
                  <c:v>16.581430874169101</c:v>
                </c:pt>
              </c:numCache>
            </c:numRef>
          </c:yVal>
          <c:smooth val="0"/>
          <c:extLst>
            <c:ext xmlns:c16="http://schemas.microsoft.com/office/drawing/2014/chart" uri="{C3380CC4-5D6E-409C-BE32-E72D297353CC}">
              <c16:uniqueId val="{00000001-42CF-4477-8C8C-757188C6E27F}"/>
            </c:ext>
          </c:extLst>
        </c:ser>
        <c:ser>
          <c:idx val="2"/>
          <c:order val="2"/>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Top_single_guardband_20M_QPSK_C!$B$2:$B$7</c:f>
              <c:numCache>
                <c:formatCode>General</c:formatCode>
                <c:ptCount val="6"/>
                <c:pt idx="0">
                  <c:v>0</c:v>
                </c:pt>
                <c:pt idx="1">
                  <c:v>1</c:v>
                </c:pt>
                <c:pt idx="2">
                  <c:v>2</c:v>
                </c:pt>
                <c:pt idx="3">
                  <c:v>3</c:v>
                </c:pt>
                <c:pt idx="4">
                  <c:v>4</c:v>
                </c:pt>
                <c:pt idx="5">
                  <c:v>5</c:v>
                </c:pt>
              </c:numCache>
            </c:numRef>
          </c:xVal>
          <c:yVal>
            <c:numRef>
              <c:f>Top_single_guardband_20M_QPSK_C!$E$2:$E$7</c:f>
              <c:numCache>
                <c:formatCode>General</c:formatCode>
                <c:ptCount val="6"/>
                <c:pt idx="0">
                  <c:v>17.2358912736116</c:v>
                </c:pt>
                <c:pt idx="1">
                  <c:v>17.2345815720542</c:v>
                </c:pt>
                <c:pt idx="2">
                  <c:v>17.235741681620301</c:v>
                </c:pt>
                <c:pt idx="3">
                  <c:v>17.237001749484101</c:v>
                </c:pt>
                <c:pt idx="4">
                  <c:v>17.239138632633299</c:v>
                </c:pt>
                <c:pt idx="5">
                  <c:v>17.2395092801844</c:v>
                </c:pt>
              </c:numCache>
            </c:numRef>
          </c:yVal>
          <c:smooth val="0"/>
          <c:extLst>
            <c:ext xmlns:c16="http://schemas.microsoft.com/office/drawing/2014/chart" uri="{C3380CC4-5D6E-409C-BE32-E72D297353CC}">
              <c16:uniqueId val="{00000002-42CF-4477-8C8C-757188C6E27F}"/>
            </c:ext>
          </c:extLst>
        </c:ser>
        <c:ser>
          <c:idx val="3"/>
          <c:order val="3"/>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Top_single_guardband_20M_QPSK_C!$B$2:$B$7</c:f>
              <c:numCache>
                <c:formatCode>General</c:formatCode>
                <c:ptCount val="6"/>
                <c:pt idx="0">
                  <c:v>0</c:v>
                </c:pt>
                <c:pt idx="1">
                  <c:v>1</c:v>
                </c:pt>
                <c:pt idx="2">
                  <c:v>2</c:v>
                </c:pt>
                <c:pt idx="3">
                  <c:v>3</c:v>
                </c:pt>
                <c:pt idx="4">
                  <c:v>4</c:v>
                </c:pt>
                <c:pt idx="5">
                  <c:v>5</c:v>
                </c:pt>
              </c:numCache>
            </c:numRef>
          </c:xVal>
          <c:yVal>
            <c:numRef>
              <c:f>Top_single_guardband_20M_QPSK_C!$H$2:$H$7</c:f>
              <c:numCache>
                <c:formatCode>General</c:formatCode>
                <c:ptCount val="6"/>
                <c:pt idx="0">
                  <c:v>18.8420615946646</c:v>
                </c:pt>
                <c:pt idx="1">
                  <c:v>18.827683380297898</c:v>
                </c:pt>
                <c:pt idx="2">
                  <c:v>18.8096853464824</c:v>
                </c:pt>
                <c:pt idx="3">
                  <c:v>18.811731850567401</c:v>
                </c:pt>
                <c:pt idx="4">
                  <c:v>18.8263205117123</c:v>
                </c:pt>
                <c:pt idx="5">
                  <c:v>18.753425401270601</c:v>
                </c:pt>
              </c:numCache>
            </c:numRef>
          </c:yVal>
          <c:smooth val="0"/>
          <c:extLst>
            <c:ext xmlns:c16="http://schemas.microsoft.com/office/drawing/2014/chart" uri="{C3380CC4-5D6E-409C-BE32-E72D297353CC}">
              <c16:uniqueId val="{00000003-42CF-4477-8C8C-757188C6E27F}"/>
            </c:ext>
          </c:extLst>
        </c:ser>
        <c:dLbls>
          <c:showLegendKey val="0"/>
          <c:showVal val="0"/>
          <c:showCatName val="0"/>
          <c:showSerName val="0"/>
          <c:showPercent val="0"/>
          <c:showBubbleSize val="0"/>
        </c:dLbls>
        <c:axId val="357204048"/>
        <c:axId val="357204376"/>
      </c:scatterChart>
      <c:valAx>
        <c:axId val="35720404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RBstart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57204376"/>
        <c:crosses val="autoZero"/>
        <c:crossBetween val="midCat"/>
      </c:valAx>
      <c:valAx>
        <c:axId val="3572043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Achievable</a:t>
                </a:r>
                <a:r>
                  <a:rPr lang="en-US" baseline="0"/>
                  <a:t> maximum output power (dBm)</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57204048"/>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86F5B-E2D1-43CB-B3D0-278D09493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1482</Words>
  <Characters>8452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2019-10-04T21:40:00Z</dcterms:created>
  <dcterms:modified xsi:type="dcterms:W3CDTF">2019-10-04T21:40:00Z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