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18EF0" w14:textId="3BD271B3" w:rsidR="00006351" w:rsidRPr="00DB3907" w:rsidRDefault="00006351" w:rsidP="0000635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008475CA">
        <w:rPr>
          <w:rFonts w:cs="Arial"/>
          <w:sz w:val="24"/>
          <w:szCs w:val="24"/>
          <w:lang w:val="de-DE"/>
        </w:rPr>
        <w:t>bis</w:t>
      </w:r>
      <w:r w:rsidRPr="00DB3907">
        <w:rPr>
          <w:rFonts w:cs="Arial"/>
          <w:sz w:val="24"/>
          <w:szCs w:val="24"/>
          <w:lang w:val="de-DE"/>
        </w:rPr>
        <w:tab/>
        <w:t>R4-</w:t>
      </w:r>
      <w:r>
        <w:rPr>
          <w:rFonts w:cs="Arial"/>
          <w:sz w:val="24"/>
          <w:szCs w:val="24"/>
          <w:lang w:val="de-DE"/>
        </w:rPr>
        <w:t>19</w:t>
      </w:r>
      <w:r w:rsidR="008475CA">
        <w:rPr>
          <w:rFonts w:cs="Arial"/>
          <w:sz w:val="24"/>
          <w:szCs w:val="24"/>
          <w:lang w:val="de-DE"/>
        </w:rPr>
        <w:t>1</w:t>
      </w:r>
      <w:r w:rsidR="00892B6F">
        <w:rPr>
          <w:rFonts w:cs="Arial"/>
          <w:sz w:val="24"/>
          <w:szCs w:val="24"/>
          <w:lang w:val="de-DE"/>
        </w:rPr>
        <w:t>2487</w:t>
      </w:r>
      <w:bookmarkStart w:id="0" w:name="_GoBack"/>
      <w:bookmarkEnd w:id="0"/>
    </w:p>
    <w:p w14:paraId="62C54E00" w14:textId="0E48C7FC" w:rsidR="00006351" w:rsidRPr="00DB3907" w:rsidRDefault="00B32606" w:rsidP="00006351">
      <w:pPr>
        <w:pStyle w:val="Header"/>
        <w:tabs>
          <w:tab w:val="left" w:pos="6521"/>
        </w:tabs>
        <w:rPr>
          <w:rFonts w:cs="Arial"/>
          <w:sz w:val="24"/>
          <w:szCs w:val="24"/>
        </w:rPr>
      </w:pPr>
      <w:r>
        <w:rPr>
          <w:rFonts w:cs="Arial"/>
          <w:sz w:val="24"/>
          <w:szCs w:val="24"/>
        </w:rPr>
        <w:t>October</w:t>
      </w:r>
      <w:r w:rsidR="00006351">
        <w:rPr>
          <w:rFonts w:cs="Arial"/>
          <w:sz w:val="24"/>
          <w:szCs w:val="24"/>
        </w:rPr>
        <w:t xml:space="preserve"> </w:t>
      </w:r>
      <w:r>
        <w:rPr>
          <w:rFonts w:cs="Arial"/>
          <w:sz w:val="24"/>
          <w:szCs w:val="24"/>
        </w:rPr>
        <w:t>14</w:t>
      </w:r>
      <w:r w:rsidR="00006351">
        <w:rPr>
          <w:rFonts w:cs="Arial"/>
          <w:sz w:val="24"/>
          <w:szCs w:val="24"/>
          <w:vertAlign w:val="superscript"/>
        </w:rPr>
        <w:t>th</w:t>
      </w:r>
      <w:r w:rsidR="00006351">
        <w:rPr>
          <w:rFonts w:cs="Arial"/>
          <w:sz w:val="24"/>
          <w:szCs w:val="24"/>
        </w:rPr>
        <w:t xml:space="preserve"> ‒ </w:t>
      </w:r>
      <w:r>
        <w:rPr>
          <w:rFonts w:cs="Arial"/>
          <w:sz w:val="24"/>
          <w:szCs w:val="24"/>
        </w:rPr>
        <w:t>18</w:t>
      </w:r>
      <w:r w:rsidR="00006351">
        <w:rPr>
          <w:rFonts w:cs="Arial"/>
          <w:sz w:val="24"/>
          <w:szCs w:val="24"/>
          <w:vertAlign w:val="superscript"/>
        </w:rPr>
        <w:t>th</w:t>
      </w:r>
      <w:r w:rsidR="00006351">
        <w:rPr>
          <w:rFonts w:cs="Arial"/>
          <w:sz w:val="24"/>
          <w:szCs w:val="24"/>
        </w:rPr>
        <w:t>, 2019</w:t>
      </w:r>
    </w:p>
    <w:p w14:paraId="464E3469" w14:textId="291E997E" w:rsidR="00006351" w:rsidRPr="00DB3907" w:rsidRDefault="00D548D5" w:rsidP="00006351">
      <w:pPr>
        <w:pStyle w:val="Header"/>
        <w:rPr>
          <w:rFonts w:cs="Arial"/>
          <w:sz w:val="24"/>
          <w:szCs w:val="24"/>
        </w:rPr>
      </w:pPr>
      <w:r>
        <w:rPr>
          <w:rFonts w:cs="Arial"/>
          <w:sz w:val="24"/>
          <w:szCs w:val="24"/>
        </w:rPr>
        <w:t>Chongqing, CN</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F5C0E7A"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0923EF">
        <w:rPr>
          <w:rFonts w:ascii="Arial" w:hAnsi="Arial"/>
          <w:sz w:val="24"/>
          <w:lang w:val="en-US"/>
        </w:rPr>
        <w:t>8.1.2.1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110B37F4"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F3B18">
        <w:rPr>
          <w:rFonts w:ascii="Arial" w:hAnsi="Arial"/>
          <w:sz w:val="24"/>
          <w:lang w:val="en-US"/>
        </w:rPr>
        <w:t xml:space="preserve">NR-U general emission </w:t>
      </w:r>
      <w:r w:rsidR="00D137C5">
        <w:rPr>
          <w:rFonts w:ascii="Arial" w:hAnsi="Arial"/>
          <w:sz w:val="24"/>
          <w:lang w:val="en-US"/>
        </w:rPr>
        <w:t>requirements</w:t>
      </w:r>
    </w:p>
    <w:p w14:paraId="013F978F" w14:textId="127289C1"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0923EF">
        <w:rPr>
          <w:rFonts w:ascii="Arial" w:hAnsi="Arial"/>
          <w:sz w:val="24"/>
          <w:lang w:val="en-US"/>
        </w:rPr>
        <w:t>Approval</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2D2CBA01" w14:textId="3ADDECE3" w:rsidR="0047024D" w:rsidRDefault="00E72148" w:rsidP="00E12531">
      <w:pPr>
        <w:rPr>
          <w:lang w:val="en-US"/>
        </w:rPr>
      </w:pPr>
      <w:r>
        <w:rPr>
          <w:lang w:val="en-US"/>
        </w:rPr>
        <w:t>An</w:t>
      </w:r>
      <w:r w:rsidR="002127B3">
        <w:rPr>
          <w:lang w:val="en-US"/>
        </w:rPr>
        <w:t xml:space="preserve"> agreement </w:t>
      </w:r>
      <w:r>
        <w:rPr>
          <w:lang w:val="en-US"/>
        </w:rPr>
        <w:t xml:space="preserve">was reached </w:t>
      </w:r>
      <w:r w:rsidR="002127B3">
        <w:rPr>
          <w:lang w:val="en-US"/>
        </w:rPr>
        <w:t>to further discuss general UE emission requirements based on either NR requirements or on a modified ETSI mask</w:t>
      </w:r>
      <w:r w:rsidR="00185770">
        <w:rPr>
          <w:lang w:val="en-US"/>
        </w:rPr>
        <w:t xml:space="preserve"> [1]</w:t>
      </w:r>
      <w:r w:rsidR="002127B3">
        <w:rPr>
          <w:lang w:val="en-US"/>
        </w:rPr>
        <w:t xml:space="preserve">.  </w:t>
      </w:r>
      <w:r w:rsidR="002A1BA8">
        <w:rPr>
          <w:lang w:val="en-US"/>
        </w:rPr>
        <w:t xml:space="preserve">In this contribution, it is proposed to follow the conventional approach used for all bands in defining the general NR SEM mask as the general requirement and regional requirements such as the ETSI mask under network signaling (NS).  By doing so, the maximum transmit power is available to the UE for deployments where general requirements are </w:t>
      </w:r>
      <w:proofErr w:type="gramStart"/>
      <w:r w:rsidR="002A1BA8">
        <w:rPr>
          <w:lang w:val="en-US"/>
        </w:rPr>
        <w:t>sufficient</w:t>
      </w:r>
      <w:proofErr w:type="gramEnd"/>
      <w:r w:rsidR="002A1BA8">
        <w:rPr>
          <w:lang w:val="en-US"/>
        </w:rPr>
        <w:t>, yet a provision is also available for more stringent emission controls for deployments where it is necessary at the cost of reduced maximum transmit power</w:t>
      </w:r>
      <w:r>
        <w:rPr>
          <w:lang w:val="en-US"/>
        </w:rPr>
        <w:t xml:space="preserve"> and/or additional guard bands</w:t>
      </w:r>
      <w:r w:rsidR="002A1BA8">
        <w:rPr>
          <w:lang w:val="en-US"/>
        </w:rPr>
        <w:t>.  A comparison of ACLR options is also provided.</w:t>
      </w:r>
    </w:p>
    <w:p w14:paraId="10F6602E" w14:textId="42A0C30B" w:rsidR="007E1E78" w:rsidRDefault="007E1E78" w:rsidP="0099327E">
      <w:pPr>
        <w:pStyle w:val="Heading1"/>
        <w:tabs>
          <w:tab w:val="clear" w:pos="432"/>
          <w:tab w:val="num" w:pos="522"/>
        </w:tabs>
        <w:ind w:left="522" w:hanging="522"/>
        <w:rPr>
          <w:lang w:val="en-US"/>
        </w:rPr>
      </w:pPr>
      <w:r>
        <w:rPr>
          <w:lang w:val="en-US"/>
        </w:rPr>
        <w:t>Discussion</w:t>
      </w:r>
    </w:p>
    <w:p w14:paraId="0DD0FD57" w14:textId="77777777" w:rsidR="002127B3" w:rsidRDefault="002127B3" w:rsidP="002127B3">
      <w:pPr>
        <w:rPr>
          <w:lang w:val="en-US"/>
        </w:rPr>
      </w:pPr>
      <w:r>
        <w:rPr>
          <w:lang w:val="en-US"/>
        </w:rPr>
        <w:t>The first point in the agreed way forward [1] is as follows</w:t>
      </w:r>
    </w:p>
    <w:p w14:paraId="568BDB8F" w14:textId="0F6A4C90" w:rsidR="002127B3" w:rsidRPr="002127B3" w:rsidRDefault="002127B3" w:rsidP="002127B3">
      <w:pPr>
        <w:pStyle w:val="ListParagraph"/>
        <w:numPr>
          <w:ilvl w:val="0"/>
          <w:numId w:val="17"/>
        </w:numPr>
        <w:rPr>
          <w:lang w:val="en-US"/>
        </w:rPr>
      </w:pPr>
      <w:r w:rsidRPr="002127B3">
        <w:t xml:space="preserve">Regional requirements will be addressed by using NS approach </w:t>
      </w:r>
    </w:p>
    <w:p w14:paraId="7C07F4B8" w14:textId="3840A0AC" w:rsidR="002127B3" w:rsidRDefault="002127B3" w:rsidP="002127B3">
      <w:pPr>
        <w:rPr>
          <w:lang w:val="en-US"/>
        </w:rPr>
      </w:pPr>
      <w:r>
        <w:rPr>
          <w:lang w:val="en-US"/>
        </w:rPr>
        <w:t xml:space="preserve">Recognizing that the ETSI EN 301 983 specification is applicable to Europe, it is expected that the mask defined within would be addressed by NS.  </w:t>
      </w:r>
      <w:r w:rsidR="0083097D">
        <w:rPr>
          <w:lang w:val="en-US"/>
        </w:rPr>
        <w:t>What remains to be agreed upon, however, is the general emission requirements when no value other than NS_01 is sent by the network.</w:t>
      </w:r>
      <w:r w:rsidR="00835B8B">
        <w:rPr>
          <w:lang w:val="en-US"/>
        </w:rPr>
        <w:t xml:space="preserve">  Two options for consideration are </w:t>
      </w:r>
    </w:p>
    <w:p w14:paraId="016393B5" w14:textId="77777777" w:rsidR="00835B8B" w:rsidRPr="00835B8B" w:rsidRDefault="00835B8B" w:rsidP="00835B8B">
      <w:pPr>
        <w:ind w:left="284" w:firstLine="284"/>
        <w:rPr>
          <w:lang w:val="en-US"/>
        </w:rPr>
      </w:pPr>
      <w:r w:rsidRPr="00835B8B">
        <w:t>Option 1: NR requirements</w:t>
      </w:r>
    </w:p>
    <w:p w14:paraId="64262C84" w14:textId="110D297D" w:rsidR="00835B8B" w:rsidRDefault="00835B8B" w:rsidP="00835B8B">
      <w:r w:rsidRPr="00835B8B">
        <w:tab/>
      </w:r>
      <w:r w:rsidRPr="00835B8B">
        <w:tab/>
        <w:t>Option 2: Modified ETSI mask</w:t>
      </w:r>
    </w:p>
    <w:p w14:paraId="38E0EA79" w14:textId="4048BD4D" w:rsidR="00972836" w:rsidRDefault="00835B8B" w:rsidP="00835B8B">
      <w:r>
        <w:t xml:space="preserve">Option 1 is further clarified </w:t>
      </w:r>
      <w:r w:rsidR="00972836">
        <w:t xml:space="preserve">as Alternative 1 </w:t>
      </w:r>
      <w:r>
        <w:t>to mean the general spectrum emission mask defined in section 6.5.2.2 of TS 38.101-1</w:t>
      </w:r>
      <w:r w:rsidR="00972836">
        <w:t xml:space="preserve">.  Option 2 is offered as Alternatives 2 - 9 based on ETSI mask, IEEE 802.11ac mask, IEEE 802.11ax mask, or some modification of these masks to address the </w:t>
      </w:r>
      <w:r w:rsidR="00E72148">
        <w:t xml:space="preserve">channel edge </w:t>
      </w:r>
      <w:r w:rsidR="00972836">
        <w:t xml:space="preserve">transition region and to address emission requirements for non-transmitted sub-bands within a wideband </w:t>
      </w:r>
      <w:r w:rsidR="007B5D11">
        <w:t>channel</w:t>
      </w:r>
      <w:r w:rsidR="00972836">
        <w:t>.  Details are provided in [1].</w:t>
      </w:r>
    </w:p>
    <w:p w14:paraId="6ECFA168" w14:textId="26D52C80" w:rsidR="00C37678" w:rsidRDefault="0064392B" w:rsidP="00835B8B">
      <w:r>
        <w:t xml:space="preserve">One aspect about Option 1/Alternative 1 that is not specifically addressed is the emission requirements for non-transmitted sub-bands within a wideband </w:t>
      </w:r>
      <w:r w:rsidR="00C37678">
        <w:t>channel</w:t>
      </w:r>
      <w:r>
        <w:t xml:space="preserve">.  </w:t>
      </w:r>
      <w:r w:rsidR="0047306E">
        <w:t xml:space="preserve">It is assumed that the </w:t>
      </w:r>
      <w:r w:rsidR="00941493">
        <w:t xml:space="preserve">general SEM applies according to the </w:t>
      </w:r>
      <w:r w:rsidR="00941493" w:rsidRPr="00C37678">
        <w:t xml:space="preserve">wideband </w:t>
      </w:r>
      <w:r w:rsidR="00C37678" w:rsidRPr="00C37678">
        <w:t>channel</w:t>
      </w:r>
      <w:r w:rsidR="00941493" w:rsidRPr="00C37678">
        <w:t xml:space="preserve"> and that any non-transmitted RB’s including non-transmitted sub-bands are subject to in-band emission requirements.</w:t>
      </w:r>
      <w:r w:rsidR="00C37678" w:rsidRPr="00C37678">
        <w:t xml:space="preserve">  This is consistent with the treatment of BWP requirements inside a wideband channel where</w:t>
      </w:r>
      <w:r w:rsidR="00C37678">
        <w:t xml:space="preserve"> the emission requirements according to the wideband channel apply [2].  One disadvantage of this approach is that in-band emissions</w:t>
      </w:r>
      <w:r w:rsidR="00941493">
        <w:t xml:space="preserve"> </w:t>
      </w:r>
      <w:r w:rsidR="00C37678">
        <w:t>provides protection to like-systems but not necessarily to dissimilar systems.</w:t>
      </w:r>
      <w:r w:rsidR="00941493">
        <w:t xml:space="preserve"> </w:t>
      </w:r>
      <w:r w:rsidR="00B61B35">
        <w:t xml:space="preserve">  </w:t>
      </w:r>
      <w:r w:rsidR="00F16D90">
        <w:t xml:space="preserve">Therefore, another option is to adapt the -20 </w:t>
      </w:r>
      <w:proofErr w:type="spellStart"/>
      <w:r w:rsidR="00F16D90">
        <w:t>dBr</w:t>
      </w:r>
      <w:proofErr w:type="spellEnd"/>
      <w:r w:rsidR="00F16D90">
        <w:t xml:space="preserve"> 802.11ax requirement between non-transmitted sub-bands within the wideband channel.</w:t>
      </w:r>
    </w:p>
    <w:p w14:paraId="5B18F56D" w14:textId="74278A71" w:rsidR="00F16D90" w:rsidRDefault="00F16D90" w:rsidP="00835B8B">
      <w:r>
        <w:t>Note that the remainder of this paper focuses only on the emissions outside of the channel.</w:t>
      </w:r>
    </w:p>
    <w:p w14:paraId="098A5957" w14:textId="270D7BA3" w:rsidR="00E80B19" w:rsidRDefault="00E80B19" w:rsidP="00E80B19">
      <w:pPr>
        <w:pStyle w:val="Heading2"/>
      </w:pPr>
      <w:r>
        <w:lastRenderedPageBreak/>
        <w:t>General vs. region and deployment specific requirements</w:t>
      </w:r>
    </w:p>
    <w:p w14:paraId="2D2FE0A7" w14:textId="77777777" w:rsidR="007A6888" w:rsidRDefault="007A6888" w:rsidP="007A6888">
      <w:pPr>
        <w:keepNext/>
      </w:pPr>
      <w:r>
        <w:rPr>
          <w:noProof/>
        </w:rPr>
        <w:drawing>
          <wp:inline distT="0" distB="0" distL="0" distR="0" wp14:anchorId="583BEF38" wp14:editId="6EA1D0A2">
            <wp:extent cx="6115685" cy="4263390"/>
            <wp:effectExtent l="0" t="0" r="18415" b="3810"/>
            <wp:docPr id="1" name="Chart 1">
              <a:extLst xmlns:a="http://schemas.openxmlformats.org/drawingml/2006/main">
                <a:ext uri="{FF2B5EF4-FFF2-40B4-BE49-F238E27FC236}">
                  <a16:creationId xmlns:a16="http://schemas.microsoft.com/office/drawing/2014/main" id="{17F52430-766C-4D87-80CD-0A561077B1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B4CE857" w14:textId="500B82D0" w:rsidR="007A6888" w:rsidRPr="007A6888" w:rsidRDefault="007A6888" w:rsidP="007A6888">
      <w:pPr>
        <w:pStyle w:val="Caption"/>
        <w:jc w:val="center"/>
      </w:pPr>
      <w:r>
        <w:t xml:space="preserve">Figure </w:t>
      </w:r>
      <w:r>
        <w:fldChar w:fldCharType="begin"/>
      </w:r>
      <w:r>
        <w:instrText xml:space="preserve"> SEQ Figure \* ARABIC </w:instrText>
      </w:r>
      <w:r>
        <w:fldChar w:fldCharType="separate"/>
      </w:r>
      <w:r w:rsidR="008E4D75">
        <w:rPr>
          <w:noProof/>
        </w:rPr>
        <w:t>1</w:t>
      </w:r>
      <w:r>
        <w:fldChar w:fldCharType="end"/>
      </w:r>
      <w:r>
        <w:t>.  Comparison of NR general SEM and IEEE 802.11ax Tx masks for 20 dBm and 17 dBm output power 20 MHz</w:t>
      </w:r>
      <w:r w:rsidR="008E4D75">
        <w:t xml:space="preserve"> when normalized to 1 MHz measurement bandwidth</w:t>
      </w:r>
      <w:r>
        <w:t>.</w:t>
      </w:r>
      <w:r w:rsidR="004B201D">
        <w:t xml:space="preserve">  Note that the 802.11ax mask becomes tighter in absolute power as the Tx power is reduced.</w:t>
      </w:r>
    </w:p>
    <w:p w14:paraId="5DD978F8" w14:textId="2586BD8C" w:rsidR="00C134C0" w:rsidRDefault="00C134C0" w:rsidP="00C134C0">
      <w:r>
        <w:t xml:space="preserve">The reason for defining general requirements and region-specific requirements is to enable reuse and to leverage global economies of scale.  General requirements are always met by the UE and typically follow, for example, ITU recommendations.  On the other hand, region-specific requirements are necessary for the UE to operate in certain countries when indicated by network signalling (NS signalling).  These represent more stringent emission requirements for which the UE is allowed a reduction in maximum output power (A-MPR).  An example of a region-specific requirement is the ETSI emission mask required by regulators in Europe.  The benefit of having region-specific requirements conditioned by NS is that they can be tailored to the specific requirements of a country or countries, and for regions where no such requirement exists, the </w:t>
      </w:r>
      <w:r w:rsidR="00096346">
        <w:t>A-MPR is not taken so those deployments can enjoy the full output power specified by the UE power class, subject to normal MPR.</w:t>
      </w:r>
    </w:p>
    <w:p w14:paraId="3D2260ED" w14:textId="66083FFC" w:rsidR="00096346" w:rsidRDefault="00096346" w:rsidP="00C134C0">
      <w:r>
        <w:t xml:space="preserve">As a particularly relevant example, consider the emission requirements in TS 36.101 for </w:t>
      </w:r>
      <w:proofErr w:type="spellStart"/>
      <w:r>
        <w:t>eLAA</w:t>
      </w:r>
      <w:proofErr w:type="spellEnd"/>
      <w:r>
        <w:t xml:space="preserve">/FS3 in Band 46.  This is the direct </w:t>
      </w:r>
      <w:proofErr w:type="spellStart"/>
      <w:r>
        <w:t>analog</w:t>
      </w:r>
      <w:proofErr w:type="spellEnd"/>
      <w:r>
        <w:t xml:space="preserve"> to NR-U for Band n46 and since emission requirements are technology agnostic, it is expected that the same emission requirements will also be specified for NR-U in Band n46.  </w:t>
      </w:r>
      <w:r w:rsidR="00B256AE" w:rsidRPr="00E72148">
        <w:rPr>
          <w:b/>
        </w:rPr>
        <w:t xml:space="preserve">For </w:t>
      </w:r>
      <w:proofErr w:type="spellStart"/>
      <w:r w:rsidR="00B256AE" w:rsidRPr="00E72148">
        <w:rPr>
          <w:b/>
        </w:rPr>
        <w:t>eLAA</w:t>
      </w:r>
      <w:proofErr w:type="spellEnd"/>
      <w:r w:rsidR="00E72148">
        <w:rPr>
          <w:b/>
        </w:rPr>
        <w:t xml:space="preserve"> in Band 46</w:t>
      </w:r>
      <w:r w:rsidR="00B256AE" w:rsidRPr="00E72148">
        <w:rPr>
          <w:b/>
        </w:rPr>
        <w:t>, the general emission requirements are defined to be the LTE SEM</w:t>
      </w:r>
      <w:r w:rsidR="00B256AE">
        <w:t>.  The ETSI transmit mask required for Europe is captured under NS</w:t>
      </w:r>
      <w:r w:rsidR="00E72148">
        <w:t>_</w:t>
      </w:r>
      <w:r w:rsidR="00B256AE">
        <w:t>28 as shown below</w:t>
      </w:r>
    </w:p>
    <w:p w14:paraId="2FA68E8D" w14:textId="77777777" w:rsidR="00241D54" w:rsidRPr="00241D54" w:rsidRDefault="00241D54" w:rsidP="00835B8B">
      <w:pPr>
        <w:rPr>
          <w:sz w:val="16"/>
        </w:rPr>
      </w:pPr>
    </w:p>
    <w:p w14:paraId="26BB546B" w14:textId="77777777" w:rsidR="00241D54" w:rsidRPr="00241D54" w:rsidRDefault="00241D54" w:rsidP="00241D54">
      <w:pPr>
        <w:pStyle w:val="Heading5"/>
        <w:numPr>
          <w:ilvl w:val="0"/>
          <w:numId w:val="0"/>
        </w:numPr>
        <w:ind w:left="1152" w:hanging="1152"/>
        <w:rPr>
          <w:sz w:val="18"/>
        </w:rPr>
      </w:pPr>
      <w:r w:rsidRPr="00241D54">
        <w:rPr>
          <w:sz w:val="18"/>
        </w:rPr>
        <w:t>6.6.2.2.6</w:t>
      </w:r>
      <w:r w:rsidRPr="00241D54">
        <w:rPr>
          <w:sz w:val="18"/>
        </w:rPr>
        <w:tab/>
      </w:r>
      <w:r w:rsidRPr="00241D54">
        <w:rPr>
          <w:rFonts w:cs="v5.0.0"/>
          <w:sz w:val="18"/>
        </w:rPr>
        <w:t xml:space="preserve">Minimum requirement </w:t>
      </w:r>
      <w:r w:rsidRPr="00241D54">
        <w:rPr>
          <w:sz w:val="18"/>
        </w:rPr>
        <w:t>(network signalled value "NS_28”)</w:t>
      </w:r>
    </w:p>
    <w:p w14:paraId="7BA26176" w14:textId="77777777" w:rsidR="00241D54" w:rsidRPr="00241D54" w:rsidRDefault="00241D54" w:rsidP="00241D54">
      <w:pPr>
        <w:rPr>
          <w:sz w:val="16"/>
        </w:rPr>
      </w:pPr>
      <w:r w:rsidRPr="00241D54">
        <w:rPr>
          <w:sz w:val="16"/>
        </w:rPr>
        <w:t>When "</w:t>
      </w:r>
      <w:r w:rsidRPr="00241D54">
        <w:rPr>
          <w:rFonts w:cs="v5.0.0"/>
          <w:sz w:val="16"/>
        </w:rPr>
        <w:t>NS_28</w:t>
      </w:r>
      <w:r w:rsidRPr="00241D54">
        <w:rPr>
          <w:sz w:val="16"/>
        </w:rPr>
        <w:t xml:space="preserve">” is indicated in the cell, the power of any UE emission shall not exceed the levels specified in Table 6.6.2.2.6-1 for E-UTRA channels assigned within the frequency ranges 5150-5350 and 5470-5725 </w:t>
      </w:r>
      <w:proofErr w:type="spellStart"/>
      <w:r w:rsidRPr="00241D54">
        <w:rPr>
          <w:sz w:val="16"/>
        </w:rPr>
        <w:t>MHz.</w:t>
      </w:r>
      <w:proofErr w:type="spellEnd"/>
    </w:p>
    <w:p w14:paraId="1F81EED8" w14:textId="77777777" w:rsidR="00241D54" w:rsidRPr="00241D54" w:rsidRDefault="00241D54" w:rsidP="00241D54">
      <w:pPr>
        <w:pStyle w:val="TH"/>
        <w:rPr>
          <w:sz w:val="16"/>
          <w:lang w:val="en-US" w:eastAsia="zh-CN"/>
        </w:rPr>
      </w:pPr>
      <w:r w:rsidRPr="00241D54">
        <w:rPr>
          <w:sz w:val="16"/>
        </w:rPr>
        <w:lastRenderedPageBreak/>
        <w:t xml:space="preserve">Table </w:t>
      </w:r>
      <w:r w:rsidRPr="00241D54">
        <w:rPr>
          <w:bCs/>
          <w:sz w:val="16"/>
          <w:lang w:val="en-US"/>
        </w:rPr>
        <w:t>6.6.2.2.6-1</w:t>
      </w:r>
      <w:r w:rsidRPr="00241D54">
        <w:rPr>
          <w:sz w:val="16"/>
        </w:rPr>
        <w:t xml:space="preserve">: </w:t>
      </w:r>
      <w:r w:rsidRPr="00241D54">
        <w:rPr>
          <w:sz w:val="16"/>
          <w:lang w:eastAsia="zh-CN"/>
        </w:rPr>
        <w:t>Additional requirements</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241D54" w:rsidRPr="00241D54" w14:paraId="16AB7BB9" w14:textId="77777777" w:rsidTr="00CF71E7">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56B49B6D" w14:textId="77777777" w:rsidR="00241D54" w:rsidRPr="00241D54" w:rsidRDefault="00241D54" w:rsidP="00CF71E7">
            <w:pPr>
              <w:pStyle w:val="TAH"/>
              <w:rPr>
                <w:sz w:val="14"/>
              </w:rPr>
            </w:pPr>
            <w:r w:rsidRPr="00241D54">
              <w:rPr>
                <w:sz w:val="14"/>
              </w:rPr>
              <w:t xml:space="preserve">Frequency offset of measurement filter </w:t>
            </w:r>
            <w:r w:rsidRPr="00241D54">
              <w:rPr>
                <w:sz w:val="14"/>
              </w:rPr>
              <w:noBreakHyphen/>
              <w:t xml:space="preserve">3dB point, </w:t>
            </w:r>
            <w:r w:rsidRPr="00241D54">
              <w:rPr>
                <w:sz w:val="14"/>
              </w:rPr>
              <w:sym w:font="Symbol" w:char="F044"/>
            </w:r>
            <w:r w:rsidRPr="00241D54">
              <w:rPr>
                <w:sz w:val="14"/>
              </w:rPr>
              <w:t>f</w:t>
            </w:r>
          </w:p>
        </w:tc>
        <w:tc>
          <w:tcPr>
            <w:tcW w:w="2822" w:type="dxa"/>
            <w:tcBorders>
              <w:top w:val="single" w:sz="4" w:space="0" w:color="auto"/>
              <w:left w:val="single" w:sz="4" w:space="0" w:color="auto"/>
              <w:bottom w:val="single" w:sz="4" w:space="0" w:color="auto"/>
              <w:right w:val="single" w:sz="4" w:space="0" w:color="auto"/>
            </w:tcBorders>
            <w:vAlign w:val="center"/>
          </w:tcPr>
          <w:p w14:paraId="69BB7EF5" w14:textId="77777777" w:rsidR="00241D54" w:rsidRPr="00241D54" w:rsidRDefault="00241D54" w:rsidP="00CF71E7">
            <w:pPr>
              <w:pStyle w:val="TAH"/>
              <w:rPr>
                <w:sz w:val="14"/>
              </w:rPr>
            </w:pPr>
            <w:r w:rsidRPr="00241D54">
              <w:rPr>
                <w:sz w:val="14"/>
              </w:rPr>
              <w:t xml:space="preserve">Frequency offset of measurement filter centre frequency, </w:t>
            </w:r>
            <w:proofErr w:type="spellStart"/>
            <w:r w:rsidRPr="00241D54">
              <w:rPr>
                <w:sz w:val="14"/>
              </w:rPr>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59027F74" w14:textId="77777777" w:rsidR="00241D54" w:rsidRPr="00241D54" w:rsidRDefault="00241D54" w:rsidP="00CF71E7">
            <w:pPr>
              <w:pStyle w:val="TAH"/>
              <w:rPr>
                <w:sz w:val="14"/>
              </w:rPr>
            </w:pPr>
            <w:r w:rsidRPr="00241D54">
              <w:rPr>
                <w:sz w:val="14"/>
              </w:rPr>
              <w:t>Minimum requirement</w:t>
            </w:r>
          </w:p>
          <w:p w14:paraId="4FE0680C" w14:textId="77777777" w:rsidR="00241D54" w:rsidRPr="00241D54" w:rsidRDefault="00241D54" w:rsidP="00CF71E7">
            <w:pPr>
              <w:pStyle w:val="TAH"/>
              <w:rPr>
                <w:sz w:val="14"/>
              </w:rPr>
            </w:pPr>
            <w:r w:rsidRPr="00241D54">
              <w:rPr>
                <w:sz w:val="14"/>
              </w:rPr>
              <w:t>[dBm]</w:t>
            </w:r>
          </w:p>
        </w:tc>
        <w:tc>
          <w:tcPr>
            <w:tcW w:w="1400" w:type="dxa"/>
            <w:tcBorders>
              <w:top w:val="single" w:sz="4" w:space="0" w:color="auto"/>
              <w:left w:val="single" w:sz="4" w:space="0" w:color="auto"/>
              <w:bottom w:val="single" w:sz="4" w:space="0" w:color="auto"/>
              <w:right w:val="single" w:sz="4" w:space="0" w:color="auto"/>
            </w:tcBorders>
            <w:vAlign w:val="center"/>
          </w:tcPr>
          <w:p w14:paraId="6F046534" w14:textId="77777777" w:rsidR="00241D54" w:rsidRPr="00241D54" w:rsidRDefault="00241D54" w:rsidP="00CF71E7">
            <w:pPr>
              <w:pStyle w:val="TAH"/>
              <w:rPr>
                <w:sz w:val="14"/>
              </w:rPr>
            </w:pPr>
            <w:r w:rsidRPr="00241D54">
              <w:rPr>
                <w:sz w:val="14"/>
              </w:rPr>
              <w:t>Measurement bandwidth</w:t>
            </w:r>
          </w:p>
        </w:tc>
      </w:tr>
      <w:tr w:rsidR="00241D54" w:rsidRPr="00241D54" w14:paraId="5CD1D76E" w14:textId="77777777" w:rsidTr="00CF71E7">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4BB61730" w14:textId="77777777" w:rsidR="00241D54" w:rsidRPr="00241D54" w:rsidRDefault="00241D54" w:rsidP="00CF71E7">
            <w:pPr>
              <w:pStyle w:val="TAL"/>
              <w:rPr>
                <w:sz w:val="14"/>
              </w:rPr>
            </w:pPr>
            <w:r w:rsidRPr="00241D54">
              <w:rPr>
                <w:sz w:val="14"/>
              </w:rPr>
              <w:t xml:space="preserve">0 MHz </w:t>
            </w:r>
            <w:r w:rsidRPr="00241D54">
              <w:rPr>
                <w:sz w:val="14"/>
              </w:rPr>
              <w:sym w:font="Symbol" w:char="F0A3"/>
            </w:r>
            <w:r w:rsidRPr="00241D54">
              <w:rPr>
                <w:sz w:val="14"/>
              </w:rPr>
              <w:t xml:space="preserve"> </w:t>
            </w:r>
            <w:r w:rsidRPr="00241D54">
              <w:rPr>
                <w:sz w:val="14"/>
              </w:rPr>
              <w:sym w:font="Symbol" w:char="F044"/>
            </w:r>
            <w:r w:rsidRPr="00241D54">
              <w:rPr>
                <w:sz w:val="14"/>
              </w:rPr>
              <w:t>f &lt; 0.5 MHz</w:t>
            </w:r>
          </w:p>
        </w:tc>
        <w:tc>
          <w:tcPr>
            <w:tcW w:w="2822" w:type="dxa"/>
            <w:tcBorders>
              <w:top w:val="single" w:sz="4" w:space="0" w:color="auto"/>
              <w:left w:val="single" w:sz="4" w:space="0" w:color="auto"/>
              <w:bottom w:val="single" w:sz="4" w:space="0" w:color="auto"/>
              <w:right w:val="single" w:sz="4" w:space="0" w:color="auto"/>
            </w:tcBorders>
            <w:vAlign w:val="center"/>
          </w:tcPr>
          <w:p w14:paraId="23A46202" w14:textId="77777777" w:rsidR="00241D54" w:rsidRPr="00241D54" w:rsidRDefault="00241D54" w:rsidP="00CF71E7">
            <w:pPr>
              <w:pStyle w:val="TAC"/>
              <w:rPr>
                <w:sz w:val="14"/>
              </w:rPr>
            </w:pPr>
            <w:r w:rsidRPr="00241D54">
              <w:rPr>
                <w:sz w:val="14"/>
              </w:rPr>
              <w:t xml:space="preserve">0.5 MHz </w:t>
            </w:r>
            <w:r w:rsidRPr="00241D54">
              <w:rPr>
                <w:sz w:val="14"/>
              </w:rPr>
              <w:sym w:font="Symbol" w:char="F0A3"/>
            </w:r>
            <w:r w:rsidRPr="00241D54">
              <w:rPr>
                <w:sz w:val="14"/>
              </w:rPr>
              <w:t xml:space="preserve"> </w:t>
            </w:r>
            <w:proofErr w:type="spellStart"/>
            <w:r w:rsidRPr="00241D54">
              <w:rPr>
                <w:sz w:val="14"/>
              </w:rPr>
              <w:t>f_offset</w:t>
            </w:r>
            <w:proofErr w:type="spellEnd"/>
            <w:r w:rsidRPr="00241D54">
              <w:rPr>
                <w:sz w:val="14"/>
              </w:rPr>
              <w:t xml:space="preserve"> &lt; 1 MHz</w:t>
            </w:r>
          </w:p>
        </w:tc>
        <w:tc>
          <w:tcPr>
            <w:tcW w:w="4011" w:type="dxa"/>
            <w:tcBorders>
              <w:top w:val="single" w:sz="4" w:space="0" w:color="auto"/>
              <w:left w:val="single" w:sz="4" w:space="0" w:color="auto"/>
              <w:bottom w:val="single" w:sz="4" w:space="0" w:color="auto"/>
              <w:right w:val="single" w:sz="4" w:space="0" w:color="auto"/>
            </w:tcBorders>
            <w:vAlign w:val="center"/>
          </w:tcPr>
          <w:p w14:paraId="7450AAD5" w14:textId="77777777" w:rsidR="00241D54" w:rsidRPr="00241D54" w:rsidRDefault="00241D54" w:rsidP="00CF71E7">
            <w:pPr>
              <w:pStyle w:val="TAC"/>
              <w:rPr>
                <w:sz w:val="14"/>
              </w:rPr>
            </w:pPr>
            <w:r w:rsidRPr="00241D54">
              <w:rPr>
                <w:sz w:val="14"/>
              </w:rPr>
              <w:t>10 – 20(</w:t>
            </w:r>
            <w:proofErr w:type="spellStart"/>
            <w:r w:rsidRPr="00241D54">
              <w:rPr>
                <w:sz w:val="14"/>
              </w:rPr>
              <w:t>f_offset</w:t>
            </w:r>
            <w:proofErr w:type="spellEnd"/>
            <w:r w:rsidRPr="00241D54">
              <w:rPr>
                <w:sz w:val="14"/>
              </w:rPr>
              <w:t>/MHz) dB</w:t>
            </w:r>
          </w:p>
        </w:tc>
        <w:tc>
          <w:tcPr>
            <w:tcW w:w="1400" w:type="dxa"/>
            <w:tcBorders>
              <w:top w:val="single" w:sz="4" w:space="0" w:color="auto"/>
              <w:left w:val="single" w:sz="4" w:space="0" w:color="auto"/>
              <w:bottom w:val="single" w:sz="4" w:space="0" w:color="auto"/>
              <w:right w:val="single" w:sz="4" w:space="0" w:color="auto"/>
            </w:tcBorders>
            <w:vAlign w:val="center"/>
          </w:tcPr>
          <w:p w14:paraId="55B6B1DA" w14:textId="77777777" w:rsidR="00241D54" w:rsidRPr="00241D54" w:rsidRDefault="00241D54" w:rsidP="00CF71E7">
            <w:pPr>
              <w:pStyle w:val="TAC"/>
              <w:rPr>
                <w:sz w:val="14"/>
              </w:rPr>
            </w:pPr>
            <w:r w:rsidRPr="00241D54">
              <w:rPr>
                <w:sz w:val="14"/>
              </w:rPr>
              <w:t xml:space="preserve">1 MHz </w:t>
            </w:r>
          </w:p>
        </w:tc>
      </w:tr>
      <w:tr w:rsidR="00241D54" w:rsidRPr="00241D54" w14:paraId="38013E7E" w14:textId="77777777" w:rsidTr="00CF71E7">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79426BA0" w14:textId="77777777" w:rsidR="00241D54" w:rsidRPr="00241D54" w:rsidRDefault="00241D54" w:rsidP="00CF71E7">
            <w:pPr>
              <w:pStyle w:val="TAL"/>
              <w:rPr>
                <w:sz w:val="14"/>
              </w:rPr>
            </w:pPr>
            <w:r w:rsidRPr="00241D54">
              <w:rPr>
                <w:sz w:val="14"/>
              </w:rPr>
              <w:t xml:space="preserve">0.5 MHz </w:t>
            </w:r>
            <w:r w:rsidRPr="00241D54">
              <w:rPr>
                <w:sz w:val="14"/>
              </w:rPr>
              <w:sym w:font="Symbol" w:char="F0A3"/>
            </w:r>
            <w:r w:rsidRPr="00241D54">
              <w:rPr>
                <w:sz w:val="14"/>
              </w:rPr>
              <w:t xml:space="preserve"> </w:t>
            </w:r>
            <w:r w:rsidRPr="00241D54">
              <w:rPr>
                <w:sz w:val="14"/>
              </w:rPr>
              <w:sym w:font="Symbol" w:char="F044"/>
            </w:r>
            <w:r w:rsidRPr="00241D54">
              <w:rPr>
                <w:sz w:val="14"/>
              </w:rPr>
              <w:t>f &lt; 9.5MHz</w:t>
            </w:r>
          </w:p>
        </w:tc>
        <w:tc>
          <w:tcPr>
            <w:tcW w:w="2822" w:type="dxa"/>
            <w:tcBorders>
              <w:top w:val="single" w:sz="4" w:space="0" w:color="auto"/>
              <w:left w:val="single" w:sz="4" w:space="0" w:color="auto"/>
              <w:bottom w:val="single" w:sz="4" w:space="0" w:color="auto"/>
              <w:right w:val="single" w:sz="4" w:space="0" w:color="auto"/>
            </w:tcBorders>
            <w:vAlign w:val="center"/>
          </w:tcPr>
          <w:p w14:paraId="0427E312" w14:textId="77777777" w:rsidR="00241D54" w:rsidRPr="00241D54" w:rsidRDefault="00241D54" w:rsidP="00CF71E7">
            <w:pPr>
              <w:pStyle w:val="TAC"/>
              <w:rPr>
                <w:sz w:val="14"/>
              </w:rPr>
            </w:pPr>
            <w:r w:rsidRPr="00241D54">
              <w:rPr>
                <w:sz w:val="14"/>
              </w:rPr>
              <w:t xml:space="preserve">1 MHz </w:t>
            </w:r>
            <w:r w:rsidRPr="00241D54">
              <w:rPr>
                <w:sz w:val="14"/>
              </w:rPr>
              <w:sym w:font="Symbol" w:char="F0A3"/>
            </w:r>
            <w:r w:rsidRPr="00241D54">
              <w:rPr>
                <w:sz w:val="14"/>
              </w:rPr>
              <w:t xml:space="preserve"> </w:t>
            </w:r>
            <w:proofErr w:type="spellStart"/>
            <w:r w:rsidRPr="00241D54">
              <w:rPr>
                <w:sz w:val="14"/>
              </w:rPr>
              <w:t>f_offset</w:t>
            </w:r>
            <w:proofErr w:type="spellEnd"/>
            <w:r w:rsidRPr="00241D54">
              <w:rPr>
                <w:sz w:val="14"/>
              </w:rPr>
              <w:t xml:space="preserve"> &lt; </w:t>
            </w:r>
            <w:r w:rsidRPr="00241D54">
              <w:rPr>
                <w:rFonts w:hint="eastAsia"/>
                <w:sz w:val="14"/>
              </w:rPr>
              <w:t>10</w:t>
            </w:r>
            <w:r w:rsidRPr="00241D54">
              <w:rPr>
                <w:sz w:val="14"/>
              </w:rPr>
              <w:t xml:space="preserve"> MHz</w:t>
            </w:r>
            <w:r w:rsidRPr="00241D54">
              <w:rPr>
                <w:rFonts w:hint="eastAsia"/>
                <w:sz w:val="14"/>
              </w:rPr>
              <w:t xml:space="preserve"> </w:t>
            </w:r>
          </w:p>
        </w:tc>
        <w:tc>
          <w:tcPr>
            <w:tcW w:w="4011" w:type="dxa"/>
            <w:tcBorders>
              <w:top w:val="single" w:sz="4" w:space="0" w:color="auto"/>
              <w:left w:val="single" w:sz="4" w:space="0" w:color="auto"/>
              <w:bottom w:val="single" w:sz="4" w:space="0" w:color="auto"/>
              <w:right w:val="single" w:sz="4" w:space="0" w:color="auto"/>
            </w:tcBorders>
            <w:vAlign w:val="center"/>
          </w:tcPr>
          <w:p w14:paraId="093EEC74" w14:textId="77777777" w:rsidR="00241D54" w:rsidRPr="00241D54" w:rsidRDefault="00241D54" w:rsidP="00CF71E7">
            <w:pPr>
              <w:pStyle w:val="TAC"/>
              <w:rPr>
                <w:sz w:val="14"/>
              </w:rPr>
            </w:pPr>
            <w:r w:rsidRPr="00241D54">
              <w:rPr>
                <w:sz w:val="14"/>
              </w:rPr>
              <w:t>-10 – 8/9(</w:t>
            </w:r>
            <w:proofErr w:type="spellStart"/>
            <w:r w:rsidRPr="00241D54">
              <w:rPr>
                <w:sz w:val="14"/>
              </w:rPr>
              <w:t>f_offset</w:t>
            </w:r>
            <w:proofErr w:type="spellEnd"/>
            <w:r w:rsidRPr="00241D54">
              <w:rPr>
                <w:sz w:val="14"/>
              </w:rPr>
              <w:t>/MHz – 1) dB</w:t>
            </w:r>
          </w:p>
        </w:tc>
        <w:tc>
          <w:tcPr>
            <w:tcW w:w="1400" w:type="dxa"/>
            <w:tcBorders>
              <w:top w:val="single" w:sz="4" w:space="0" w:color="auto"/>
              <w:left w:val="single" w:sz="4" w:space="0" w:color="auto"/>
              <w:bottom w:val="single" w:sz="4" w:space="0" w:color="auto"/>
              <w:right w:val="single" w:sz="4" w:space="0" w:color="auto"/>
            </w:tcBorders>
            <w:vAlign w:val="center"/>
          </w:tcPr>
          <w:p w14:paraId="4E01D97C" w14:textId="77777777" w:rsidR="00241D54" w:rsidRPr="00241D54" w:rsidRDefault="00241D54" w:rsidP="00CF71E7">
            <w:pPr>
              <w:pStyle w:val="TAC"/>
              <w:rPr>
                <w:sz w:val="14"/>
              </w:rPr>
            </w:pPr>
            <w:r w:rsidRPr="00241D54">
              <w:rPr>
                <w:sz w:val="14"/>
              </w:rPr>
              <w:t xml:space="preserve">1 MHz </w:t>
            </w:r>
          </w:p>
        </w:tc>
      </w:tr>
      <w:tr w:rsidR="00241D54" w:rsidRPr="00241D54" w14:paraId="0EE9B0E6" w14:textId="77777777" w:rsidTr="00CF71E7">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22C73673" w14:textId="77777777" w:rsidR="00241D54" w:rsidRPr="00241D54" w:rsidRDefault="00241D54" w:rsidP="00CF71E7">
            <w:pPr>
              <w:pStyle w:val="TAL"/>
              <w:rPr>
                <w:sz w:val="14"/>
              </w:rPr>
            </w:pPr>
            <w:r w:rsidRPr="00241D54">
              <w:rPr>
                <w:sz w:val="14"/>
              </w:rPr>
              <w:t xml:space="preserve">9.5 MHz </w:t>
            </w:r>
            <w:r w:rsidRPr="00241D54">
              <w:rPr>
                <w:sz w:val="14"/>
              </w:rPr>
              <w:sym w:font="Symbol" w:char="F0A3"/>
            </w:r>
            <w:r w:rsidRPr="00241D54">
              <w:rPr>
                <w:sz w:val="14"/>
              </w:rPr>
              <w:t xml:space="preserve"> </w:t>
            </w:r>
            <w:r w:rsidRPr="00241D54">
              <w:rPr>
                <w:sz w:val="14"/>
              </w:rPr>
              <w:sym w:font="Symbol" w:char="F044"/>
            </w:r>
            <w:r w:rsidRPr="00241D54">
              <w:rPr>
                <w:sz w:val="14"/>
              </w:rPr>
              <w:t>f &lt; 19.5 MHz</w:t>
            </w:r>
          </w:p>
        </w:tc>
        <w:tc>
          <w:tcPr>
            <w:tcW w:w="2822" w:type="dxa"/>
            <w:tcBorders>
              <w:top w:val="single" w:sz="4" w:space="0" w:color="auto"/>
              <w:left w:val="single" w:sz="4" w:space="0" w:color="auto"/>
              <w:bottom w:val="single" w:sz="4" w:space="0" w:color="auto"/>
              <w:right w:val="single" w:sz="4" w:space="0" w:color="auto"/>
            </w:tcBorders>
            <w:vAlign w:val="center"/>
          </w:tcPr>
          <w:p w14:paraId="4F80A8FA" w14:textId="77777777" w:rsidR="00241D54" w:rsidRPr="00241D54" w:rsidRDefault="00241D54" w:rsidP="00CF71E7">
            <w:pPr>
              <w:pStyle w:val="TAC"/>
              <w:rPr>
                <w:sz w:val="14"/>
              </w:rPr>
            </w:pPr>
            <w:r w:rsidRPr="00241D54">
              <w:rPr>
                <w:sz w:val="14"/>
              </w:rPr>
              <w:t>1</w:t>
            </w:r>
            <w:r w:rsidRPr="00241D54">
              <w:rPr>
                <w:rFonts w:hint="eastAsia"/>
                <w:sz w:val="14"/>
              </w:rPr>
              <w:t>0</w:t>
            </w:r>
            <w:r w:rsidRPr="00241D54">
              <w:rPr>
                <w:sz w:val="14"/>
              </w:rPr>
              <w:t xml:space="preserve"> MHz </w:t>
            </w:r>
            <w:r w:rsidRPr="00241D54">
              <w:rPr>
                <w:sz w:val="14"/>
              </w:rPr>
              <w:sym w:font="Symbol" w:char="F0A3"/>
            </w:r>
            <w:r w:rsidRPr="00241D54">
              <w:rPr>
                <w:sz w:val="14"/>
              </w:rPr>
              <w:t xml:space="preserve"> </w:t>
            </w:r>
            <w:proofErr w:type="spellStart"/>
            <w:r w:rsidRPr="00241D54">
              <w:rPr>
                <w:sz w:val="14"/>
              </w:rPr>
              <w:t>f_offset</w:t>
            </w:r>
            <w:proofErr w:type="spellEnd"/>
            <w:r w:rsidRPr="00241D54">
              <w:rPr>
                <w:sz w:val="14"/>
              </w:rPr>
              <w:t xml:space="preserve"> &lt; </w:t>
            </w:r>
            <w:r w:rsidRPr="00241D54">
              <w:rPr>
                <w:rFonts w:hint="eastAsia"/>
                <w:sz w:val="14"/>
              </w:rPr>
              <w:t>20</w:t>
            </w:r>
            <w:r w:rsidRPr="00241D54">
              <w:rPr>
                <w:sz w:val="14"/>
              </w:rPr>
              <w:t xml:space="preserve"> MHz</w:t>
            </w:r>
          </w:p>
        </w:tc>
        <w:tc>
          <w:tcPr>
            <w:tcW w:w="4011" w:type="dxa"/>
            <w:tcBorders>
              <w:top w:val="single" w:sz="4" w:space="0" w:color="auto"/>
              <w:left w:val="single" w:sz="4" w:space="0" w:color="auto"/>
              <w:bottom w:val="single" w:sz="4" w:space="0" w:color="auto"/>
              <w:right w:val="single" w:sz="4" w:space="0" w:color="auto"/>
            </w:tcBorders>
            <w:vAlign w:val="center"/>
          </w:tcPr>
          <w:p w14:paraId="15DF5870" w14:textId="77777777" w:rsidR="00241D54" w:rsidRPr="00241D54" w:rsidRDefault="00241D54" w:rsidP="00CF71E7">
            <w:pPr>
              <w:pStyle w:val="TAC"/>
              <w:rPr>
                <w:sz w:val="14"/>
              </w:rPr>
            </w:pPr>
            <w:r w:rsidRPr="00241D54">
              <w:rPr>
                <w:sz w:val="14"/>
              </w:rPr>
              <w:t>-28 – 1.2(</w:t>
            </w:r>
            <w:proofErr w:type="spellStart"/>
            <w:r w:rsidRPr="00241D54">
              <w:rPr>
                <w:sz w:val="14"/>
              </w:rPr>
              <w:t>f_offset</w:t>
            </w:r>
            <w:proofErr w:type="spellEnd"/>
            <w:r w:rsidRPr="00241D54">
              <w:rPr>
                <w:sz w:val="14"/>
              </w:rPr>
              <w:t>/MHz – 10) dB</w:t>
            </w:r>
          </w:p>
        </w:tc>
        <w:tc>
          <w:tcPr>
            <w:tcW w:w="1400" w:type="dxa"/>
            <w:tcBorders>
              <w:top w:val="single" w:sz="4" w:space="0" w:color="auto"/>
              <w:left w:val="single" w:sz="4" w:space="0" w:color="auto"/>
              <w:bottom w:val="single" w:sz="4" w:space="0" w:color="auto"/>
              <w:right w:val="single" w:sz="4" w:space="0" w:color="auto"/>
            </w:tcBorders>
            <w:vAlign w:val="center"/>
          </w:tcPr>
          <w:p w14:paraId="34507D75" w14:textId="77777777" w:rsidR="00241D54" w:rsidRPr="00241D54" w:rsidRDefault="00241D54" w:rsidP="00CF71E7">
            <w:pPr>
              <w:pStyle w:val="TAC"/>
              <w:rPr>
                <w:sz w:val="14"/>
              </w:rPr>
            </w:pPr>
            <w:r w:rsidRPr="00241D54">
              <w:rPr>
                <w:sz w:val="14"/>
              </w:rPr>
              <w:t xml:space="preserve">1 MHz </w:t>
            </w:r>
          </w:p>
        </w:tc>
      </w:tr>
      <w:tr w:rsidR="00241D54" w:rsidRPr="00241D54" w14:paraId="15EF93A7" w14:textId="77777777" w:rsidTr="00CF71E7">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36340E4B" w14:textId="77777777" w:rsidR="00241D54" w:rsidRPr="00241D54" w:rsidRDefault="00241D54" w:rsidP="00CF71E7">
            <w:pPr>
              <w:pStyle w:val="TAL"/>
              <w:rPr>
                <w:sz w:val="14"/>
              </w:rPr>
            </w:pPr>
            <w:r w:rsidRPr="00241D54">
              <w:rPr>
                <w:sz w:val="14"/>
              </w:rPr>
              <w:t xml:space="preserve">19.5 MHz </w:t>
            </w:r>
            <w:r w:rsidRPr="00241D54">
              <w:rPr>
                <w:sz w:val="14"/>
              </w:rPr>
              <w:sym w:font="Symbol" w:char="F0A3"/>
            </w:r>
            <w:r w:rsidRPr="00241D54">
              <w:rPr>
                <w:sz w:val="14"/>
              </w:rPr>
              <w:t xml:space="preserve"> </w:t>
            </w:r>
            <w:r w:rsidRPr="00241D54">
              <w:rPr>
                <w:sz w:val="14"/>
              </w:rPr>
              <w:sym w:font="Symbol" w:char="F044"/>
            </w:r>
            <w:r w:rsidRPr="00241D54">
              <w:rPr>
                <w:sz w:val="14"/>
              </w:rPr>
              <w:t>f</w:t>
            </w:r>
          </w:p>
        </w:tc>
        <w:tc>
          <w:tcPr>
            <w:tcW w:w="2822" w:type="dxa"/>
            <w:tcBorders>
              <w:top w:val="single" w:sz="4" w:space="0" w:color="auto"/>
              <w:left w:val="single" w:sz="4" w:space="0" w:color="auto"/>
              <w:bottom w:val="single" w:sz="4" w:space="0" w:color="auto"/>
              <w:right w:val="single" w:sz="4" w:space="0" w:color="auto"/>
            </w:tcBorders>
            <w:vAlign w:val="center"/>
          </w:tcPr>
          <w:p w14:paraId="06152991" w14:textId="77777777" w:rsidR="00241D54" w:rsidRPr="00241D54" w:rsidRDefault="00241D54" w:rsidP="00CF71E7">
            <w:pPr>
              <w:pStyle w:val="TAC"/>
              <w:rPr>
                <w:sz w:val="14"/>
              </w:rPr>
            </w:pPr>
            <w:r w:rsidRPr="00241D54">
              <w:rPr>
                <w:sz w:val="14"/>
              </w:rPr>
              <w:t>2</w:t>
            </w:r>
            <w:r w:rsidRPr="00241D54">
              <w:rPr>
                <w:rFonts w:hint="eastAsia"/>
                <w:sz w:val="14"/>
              </w:rPr>
              <w:t>0</w:t>
            </w:r>
            <w:r w:rsidRPr="00241D54">
              <w:rPr>
                <w:sz w:val="14"/>
              </w:rPr>
              <w:t xml:space="preserve"> MHz </w:t>
            </w:r>
            <w:r w:rsidRPr="00241D54">
              <w:rPr>
                <w:sz w:val="14"/>
              </w:rPr>
              <w:sym w:font="Symbol" w:char="F0A3"/>
            </w:r>
            <w:r w:rsidRPr="00241D54">
              <w:rPr>
                <w:sz w:val="14"/>
              </w:rPr>
              <w:t xml:space="preserve"> </w:t>
            </w:r>
            <w:proofErr w:type="spellStart"/>
            <w:r w:rsidRPr="00241D54">
              <w:rPr>
                <w:sz w:val="14"/>
              </w:rPr>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74E85CBD" w14:textId="77777777" w:rsidR="00241D54" w:rsidRPr="00241D54" w:rsidRDefault="00241D54" w:rsidP="00CF71E7">
            <w:pPr>
              <w:pStyle w:val="TAC"/>
              <w:rPr>
                <w:sz w:val="14"/>
              </w:rPr>
            </w:pPr>
            <w:r w:rsidRPr="00241D54">
              <w:rPr>
                <w:sz w:val="14"/>
              </w:rPr>
              <w:t>-30</w:t>
            </w:r>
          </w:p>
        </w:tc>
        <w:tc>
          <w:tcPr>
            <w:tcW w:w="1400" w:type="dxa"/>
            <w:tcBorders>
              <w:top w:val="single" w:sz="4" w:space="0" w:color="auto"/>
              <w:left w:val="single" w:sz="4" w:space="0" w:color="auto"/>
              <w:bottom w:val="single" w:sz="4" w:space="0" w:color="auto"/>
              <w:right w:val="single" w:sz="4" w:space="0" w:color="auto"/>
            </w:tcBorders>
            <w:vAlign w:val="center"/>
          </w:tcPr>
          <w:p w14:paraId="113AC04A" w14:textId="77777777" w:rsidR="00241D54" w:rsidRPr="00241D54" w:rsidRDefault="00241D54" w:rsidP="00CF71E7">
            <w:pPr>
              <w:pStyle w:val="TAC"/>
              <w:rPr>
                <w:sz w:val="14"/>
              </w:rPr>
            </w:pPr>
            <w:r w:rsidRPr="00241D54">
              <w:rPr>
                <w:sz w:val="14"/>
              </w:rPr>
              <w:t xml:space="preserve">1 MHz </w:t>
            </w:r>
          </w:p>
        </w:tc>
      </w:tr>
      <w:tr w:rsidR="00241D54" w:rsidRPr="00241D54" w14:paraId="5ABDA88A" w14:textId="77777777" w:rsidTr="00CF71E7">
        <w:trPr>
          <w:cantSplit/>
          <w:jc w:val="center"/>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23002D0F" w14:textId="77777777" w:rsidR="00241D54" w:rsidRPr="00241D54" w:rsidRDefault="00241D54" w:rsidP="00CF71E7">
            <w:pPr>
              <w:pStyle w:val="TAN"/>
              <w:rPr>
                <w:sz w:val="14"/>
              </w:rPr>
            </w:pPr>
            <w:r w:rsidRPr="00241D54">
              <w:rPr>
                <w:sz w:val="14"/>
              </w:rPr>
              <w:t xml:space="preserve">NOTE 1:   The measurement filter </w:t>
            </w:r>
            <w:r w:rsidRPr="00241D54">
              <w:rPr>
                <w:sz w:val="14"/>
              </w:rPr>
              <w:noBreakHyphen/>
              <w:t>3dB point is that closest to the channel edge.</w:t>
            </w:r>
          </w:p>
          <w:p w14:paraId="58CD658D" w14:textId="77777777" w:rsidR="00241D54" w:rsidRPr="00241D54" w:rsidRDefault="00241D54" w:rsidP="00CF71E7">
            <w:pPr>
              <w:pStyle w:val="TAN"/>
              <w:rPr>
                <w:sz w:val="14"/>
              </w:rPr>
            </w:pPr>
            <w:r w:rsidRPr="00241D54">
              <w:rPr>
                <w:sz w:val="14"/>
              </w:rPr>
              <w:t xml:space="preserve">NOTE 2:   The requirement applies when the offset of the measurement filter centre frequency is such that both -3 dB points of the measurement filter are confined within any of the two frequency ranges 5150-5250 MHz and 5470-5725 </w:t>
            </w:r>
            <w:proofErr w:type="spellStart"/>
            <w:r w:rsidRPr="00241D54">
              <w:rPr>
                <w:sz w:val="14"/>
              </w:rPr>
              <w:t>MHz.</w:t>
            </w:r>
            <w:proofErr w:type="spellEnd"/>
          </w:p>
        </w:tc>
      </w:tr>
    </w:tbl>
    <w:p w14:paraId="38F79990" w14:textId="77777777" w:rsidR="00241D54" w:rsidRPr="00241D54" w:rsidRDefault="00241D54" w:rsidP="00241D54">
      <w:pPr>
        <w:rPr>
          <w:sz w:val="16"/>
        </w:rPr>
      </w:pPr>
    </w:p>
    <w:p w14:paraId="0DCB0494" w14:textId="77777777" w:rsidR="00241D54" w:rsidRPr="00241D54" w:rsidRDefault="00241D54" w:rsidP="00241D54">
      <w:pPr>
        <w:pStyle w:val="NO"/>
        <w:rPr>
          <w:sz w:val="16"/>
        </w:rPr>
      </w:pPr>
      <w:r w:rsidRPr="00241D54">
        <w:rPr>
          <w:sz w:val="16"/>
        </w:rPr>
        <w:t>NOTE:</w:t>
      </w:r>
      <w:r w:rsidRPr="00241D54">
        <w:rPr>
          <w:sz w:val="16"/>
        </w:rPr>
        <w:tab/>
      </w:r>
      <w:proofErr w:type="gramStart"/>
      <w:r w:rsidRPr="00241D54">
        <w:rPr>
          <w:sz w:val="16"/>
        </w:rPr>
        <w:t>As a general rule</w:t>
      </w:r>
      <w:proofErr w:type="gramEnd"/>
      <w:r w:rsidRPr="00241D54">
        <w:rPr>
          <w:sz w:val="16"/>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168D598" w14:textId="23B77B56" w:rsidR="00241D54" w:rsidRPr="00241D54" w:rsidRDefault="00241D54" w:rsidP="00835B8B">
      <w:pPr>
        <w:rPr>
          <w:sz w:val="16"/>
        </w:rPr>
      </w:pPr>
    </w:p>
    <w:p w14:paraId="7D9EFB1C" w14:textId="3B92D76B" w:rsidR="00B256AE" w:rsidRDefault="00B256AE" w:rsidP="00B256AE">
      <w:r>
        <w:t xml:space="preserve">Note that NS_28 also includes other European regulatory requirements including a PSD limitation and spurious emission requirements over certain frequency range.  </w:t>
      </w:r>
      <w:proofErr w:type="gramStart"/>
      <w:r>
        <w:t>Due to the fact that</w:t>
      </w:r>
      <w:proofErr w:type="gramEnd"/>
      <w:r>
        <w:t xml:space="preserve"> these European-specific requirements under NS_28 are more stringent than the general </w:t>
      </w:r>
      <w:proofErr w:type="spellStart"/>
      <w:r>
        <w:t>eLAA</w:t>
      </w:r>
      <w:proofErr w:type="spellEnd"/>
      <w:r>
        <w:t xml:space="preserve"> requirements, an A-MPR allowance is also provided under NS_28 as shown below</w:t>
      </w:r>
    </w:p>
    <w:p w14:paraId="38EE8789" w14:textId="77777777" w:rsidR="00241D54" w:rsidRPr="00881D0F" w:rsidRDefault="00241D54" w:rsidP="00241D54">
      <w:pPr>
        <w:pStyle w:val="TH"/>
        <w:rPr>
          <w:sz w:val="16"/>
        </w:rPr>
      </w:pPr>
      <w:r w:rsidRPr="00881D0F">
        <w:rPr>
          <w:sz w:val="16"/>
        </w:rPr>
        <w:t>Table 6.2.4-</w:t>
      </w:r>
      <w:r w:rsidRPr="00881D0F">
        <w:rPr>
          <w:rFonts w:hint="eastAsia"/>
          <w:sz w:val="16"/>
        </w:rPr>
        <w:t>2</w:t>
      </w:r>
      <w:r w:rsidRPr="00881D0F">
        <w:rPr>
          <w:sz w:val="16"/>
        </w:rPr>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241D54" w:rsidRPr="00881D0F" w14:paraId="717AC462" w14:textId="77777777" w:rsidTr="00CF71E7">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1D27261" w14:textId="77777777" w:rsidR="00241D54" w:rsidRPr="00881D0F" w:rsidRDefault="00241D54" w:rsidP="00CF71E7">
            <w:pPr>
              <w:pStyle w:val="TAH"/>
              <w:rPr>
                <w:sz w:val="14"/>
              </w:rPr>
            </w:pPr>
            <w:r w:rsidRPr="00881D0F">
              <w:rPr>
                <w:sz w:val="14"/>
              </w:rPr>
              <w:t>Parameters</w:t>
            </w:r>
          </w:p>
        </w:tc>
      </w:tr>
      <w:tr w:rsidR="00241D54" w:rsidRPr="00881D0F" w14:paraId="10A04DF8" w14:textId="77777777" w:rsidTr="00CF71E7">
        <w:trPr>
          <w:trHeight w:val="225"/>
          <w:jc w:val="center"/>
        </w:trPr>
        <w:tc>
          <w:tcPr>
            <w:tcW w:w="1542" w:type="dxa"/>
          </w:tcPr>
          <w:p w14:paraId="0DCCD8F1" w14:textId="77777777" w:rsidR="00241D54" w:rsidRPr="00881D0F" w:rsidRDefault="00241D54" w:rsidP="00CF71E7">
            <w:pPr>
              <w:pStyle w:val="TAH"/>
              <w:rPr>
                <w:sz w:val="14"/>
              </w:rPr>
            </w:pPr>
            <w:r w:rsidRPr="00881D0F">
              <w:rPr>
                <w:sz w:val="14"/>
              </w:rPr>
              <w:t>Channel Bandwidth</w:t>
            </w:r>
          </w:p>
          <w:p w14:paraId="06AB5A6A" w14:textId="77777777" w:rsidR="00241D54" w:rsidRPr="00881D0F" w:rsidRDefault="00241D54" w:rsidP="00CF71E7">
            <w:pPr>
              <w:pStyle w:val="TAH"/>
              <w:rPr>
                <w:sz w:val="14"/>
              </w:rPr>
            </w:pPr>
            <w:r w:rsidRPr="00881D0F">
              <w:rPr>
                <w:sz w:val="14"/>
              </w:rPr>
              <w:t>[MHz]</w:t>
            </w:r>
          </w:p>
        </w:tc>
        <w:tc>
          <w:tcPr>
            <w:tcW w:w="2675" w:type="dxa"/>
          </w:tcPr>
          <w:p w14:paraId="76B84535" w14:textId="77777777" w:rsidR="00241D54" w:rsidRPr="00881D0F" w:rsidRDefault="00241D54" w:rsidP="00CF71E7">
            <w:pPr>
              <w:pStyle w:val="TAH"/>
              <w:rPr>
                <w:sz w:val="14"/>
              </w:rPr>
            </w:pPr>
            <w:r w:rsidRPr="00881D0F">
              <w:rPr>
                <w:sz w:val="14"/>
              </w:rPr>
              <w:t>Carrier centre frequency (F</w:t>
            </w:r>
            <w:r w:rsidRPr="00881D0F">
              <w:rPr>
                <w:sz w:val="14"/>
                <w:vertAlign w:val="subscript"/>
              </w:rPr>
              <w:t>C</w:t>
            </w:r>
            <w:r w:rsidRPr="00881D0F">
              <w:rPr>
                <w:sz w:val="14"/>
              </w:rPr>
              <w:t>)</w:t>
            </w:r>
          </w:p>
          <w:p w14:paraId="16440502" w14:textId="77777777" w:rsidR="00241D54" w:rsidRPr="00881D0F" w:rsidRDefault="00241D54" w:rsidP="00CF71E7">
            <w:pPr>
              <w:pStyle w:val="TAH"/>
              <w:rPr>
                <w:sz w:val="14"/>
              </w:rPr>
            </w:pPr>
            <w:r w:rsidRPr="00881D0F">
              <w:rPr>
                <w:sz w:val="14"/>
              </w:rPr>
              <w:t>[MHz]</w:t>
            </w:r>
          </w:p>
        </w:tc>
        <w:tc>
          <w:tcPr>
            <w:tcW w:w="1879" w:type="dxa"/>
          </w:tcPr>
          <w:p w14:paraId="4A80CFDA" w14:textId="77777777" w:rsidR="00241D54" w:rsidRPr="00881D0F" w:rsidRDefault="00241D54" w:rsidP="00CF71E7">
            <w:pPr>
              <w:pStyle w:val="TAH"/>
              <w:rPr>
                <w:sz w:val="14"/>
              </w:rPr>
            </w:pPr>
            <w:r w:rsidRPr="00881D0F">
              <w:rPr>
                <w:sz w:val="14"/>
              </w:rPr>
              <w:t>Uplink resource allocation</w:t>
            </w:r>
          </w:p>
        </w:tc>
        <w:tc>
          <w:tcPr>
            <w:tcW w:w="1523" w:type="dxa"/>
          </w:tcPr>
          <w:p w14:paraId="4AB2CBE4" w14:textId="77777777" w:rsidR="00241D54" w:rsidRPr="00881D0F" w:rsidRDefault="00241D54" w:rsidP="00CF71E7">
            <w:pPr>
              <w:pStyle w:val="TAH"/>
              <w:rPr>
                <w:sz w:val="14"/>
              </w:rPr>
            </w:pPr>
            <w:r w:rsidRPr="00881D0F">
              <w:rPr>
                <w:sz w:val="14"/>
              </w:rPr>
              <w:t>A-MPR</w:t>
            </w:r>
          </w:p>
          <w:p w14:paraId="4844C0AB" w14:textId="77777777" w:rsidR="00241D54" w:rsidRPr="00881D0F" w:rsidRDefault="00241D54" w:rsidP="00CF71E7">
            <w:pPr>
              <w:pStyle w:val="TAH"/>
              <w:rPr>
                <w:sz w:val="14"/>
              </w:rPr>
            </w:pPr>
            <w:r w:rsidRPr="00881D0F">
              <w:rPr>
                <w:sz w:val="14"/>
              </w:rPr>
              <w:t>[dB]</w:t>
            </w:r>
          </w:p>
        </w:tc>
      </w:tr>
      <w:tr w:rsidR="00241D54" w:rsidRPr="00881D0F" w14:paraId="5351330E" w14:textId="77777777" w:rsidTr="00CF71E7">
        <w:trPr>
          <w:trHeight w:val="225"/>
          <w:jc w:val="center"/>
        </w:trPr>
        <w:tc>
          <w:tcPr>
            <w:tcW w:w="1542" w:type="dxa"/>
            <w:vMerge w:val="restart"/>
            <w:vAlign w:val="center"/>
          </w:tcPr>
          <w:p w14:paraId="70DBE182" w14:textId="77777777" w:rsidR="00241D54" w:rsidRPr="00881D0F" w:rsidRDefault="00241D54" w:rsidP="00CF71E7">
            <w:pPr>
              <w:pStyle w:val="TAC"/>
              <w:rPr>
                <w:rFonts w:eastAsia="MS Mincho"/>
                <w:sz w:val="14"/>
              </w:rPr>
            </w:pPr>
            <w:r w:rsidRPr="00881D0F">
              <w:rPr>
                <w:rFonts w:eastAsia="MS Mincho"/>
                <w:sz w:val="14"/>
              </w:rPr>
              <w:t>20</w:t>
            </w:r>
          </w:p>
        </w:tc>
        <w:tc>
          <w:tcPr>
            <w:tcW w:w="2675" w:type="dxa"/>
            <w:vMerge w:val="restart"/>
            <w:vAlign w:val="center"/>
          </w:tcPr>
          <w:p w14:paraId="3E671DD4" w14:textId="77777777" w:rsidR="00241D54" w:rsidRPr="00881D0F" w:rsidRDefault="00241D54" w:rsidP="00CF71E7">
            <w:pPr>
              <w:pStyle w:val="TAC"/>
              <w:rPr>
                <w:rFonts w:eastAsia="MS Mincho" w:cs="Arial"/>
                <w:sz w:val="14"/>
              </w:rPr>
            </w:pPr>
            <w:r w:rsidRPr="00881D0F">
              <w:rPr>
                <w:rFonts w:eastAsia="MS Mincho" w:cs="Arial"/>
                <w:sz w:val="14"/>
              </w:rPr>
              <w:t>5160 ≤ F</w:t>
            </w:r>
            <w:r w:rsidRPr="00881D0F">
              <w:rPr>
                <w:rFonts w:eastAsia="MS Mincho" w:cs="Arial"/>
                <w:sz w:val="14"/>
                <w:vertAlign w:val="subscript"/>
              </w:rPr>
              <w:t>C</w:t>
            </w:r>
            <w:r w:rsidRPr="00881D0F">
              <w:rPr>
                <w:rFonts w:eastAsia="MS Mincho" w:cs="Arial"/>
                <w:sz w:val="14"/>
              </w:rPr>
              <w:t xml:space="preserve"> &lt; 5179.8</w:t>
            </w:r>
          </w:p>
          <w:p w14:paraId="14F0338C" w14:textId="77777777" w:rsidR="00241D54" w:rsidRPr="00881D0F" w:rsidRDefault="00241D54" w:rsidP="00CF71E7">
            <w:pPr>
              <w:pStyle w:val="TAC"/>
              <w:rPr>
                <w:rFonts w:eastAsia="MS Mincho" w:cs="Arial"/>
                <w:sz w:val="14"/>
              </w:rPr>
            </w:pPr>
            <w:r w:rsidRPr="00881D0F">
              <w:rPr>
                <w:rFonts w:eastAsia="MS Mincho" w:cs="Arial"/>
                <w:sz w:val="14"/>
              </w:rPr>
              <w:t>5320.2 &lt; F</w:t>
            </w:r>
            <w:r w:rsidRPr="00881D0F">
              <w:rPr>
                <w:rFonts w:eastAsia="MS Mincho" w:cs="Arial"/>
                <w:sz w:val="14"/>
                <w:vertAlign w:val="subscript"/>
              </w:rPr>
              <w:t>C</w:t>
            </w:r>
            <w:r w:rsidRPr="00881D0F">
              <w:rPr>
                <w:rFonts w:eastAsia="MS Mincho" w:cs="Arial"/>
                <w:sz w:val="14"/>
              </w:rPr>
              <w:t xml:space="preserve"> ≤ 5340</w:t>
            </w:r>
          </w:p>
          <w:p w14:paraId="5DF63A0E" w14:textId="77777777" w:rsidR="00241D54" w:rsidRPr="00881D0F" w:rsidRDefault="00241D54" w:rsidP="00CF71E7">
            <w:pPr>
              <w:pStyle w:val="TAC"/>
              <w:rPr>
                <w:rFonts w:eastAsia="MS Mincho" w:cs="Arial"/>
                <w:sz w:val="14"/>
              </w:rPr>
            </w:pPr>
            <w:r w:rsidRPr="00881D0F">
              <w:rPr>
                <w:rFonts w:eastAsia="MS Mincho" w:cs="Arial"/>
                <w:sz w:val="14"/>
              </w:rPr>
              <w:t>5480 ≤ F</w:t>
            </w:r>
            <w:r w:rsidRPr="00881D0F">
              <w:rPr>
                <w:rFonts w:eastAsia="MS Mincho" w:cs="Arial"/>
                <w:sz w:val="14"/>
                <w:vertAlign w:val="subscript"/>
              </w:rPr>
              <w:t>C</w:t>
            </w:r>
            <w:r w:rsidRPr="00881D0F">
              <w:rPr>
                <w:rFonts w:eastAsia="MS Mincho" w:cs="Arial"/>
                <w:sz w:val="14"/>
              </w:rPr>
              <w:t xml:space="preserve"> &lt; 5499.8</w:t>
            </w:r>
          </w:p>
        </w:tc>
        <w:tc>
          <w:tcPr>
            <w:tcW w:w="1879" w:type="dxa"/>
            <w:vAlign w:val="center"/>
          </w:tcPr>
          <w:p w14:paraId="4A1E0DC4" w14:textId="77777777" w:rsidR="00241D54" w:rsidRPr="00881D0F" w:rsidRDefault="00241D54" w:rsidP="00CF71E7">
            <w:pPr>
              <w:pStyle w:val="TAC"/>
              <w:rPr>
                <w:rFonts w:eastAsia="MS Mincho" w:cs="Arial"/>
                <w:sz w:val="14"/>
              </w:rPr>
            </w:pPr>
            <w:r w:rsidRPr="00881D0F">
              <w:rPr>
                <w:rFonts w:eastAsia="MS Mincho" w:cs="Arial"/>
                <w:sz w:val="14"/>
              </w:rPr>
              <w:t>L = 10 (RIV = 19)</w:t>
            </w:r>
          </w:p>
        </w:tc>
        <w:tc>
          <w:tcPr>
            <w:tcW w:w="1523" w:type="dxa"/>
          </w:tcPr>
          <w:p w14:paraId="7E02FA81" w14:textId="77777777" w:rsidR="00241D54" w:rsidRPr="00881D0F" w:rsidRDefault="00241D54" w:rsidP="00CF71E7">
            <w:pPr>
              <w:pStyle w:val="TAC"/>
              <w:rPr>
                <w:rFonts w:eastAsia="MS Mincho" w:cs="Arial"/>
                <w:sz w:val="14"/>
              </w:rPr>
            </w:pPr>
            <w:r w:rsidRPr="00881D0F">
              <w:rPr>
                <w:rFonts w:eastAsia="MS Mincho" w:cs="Arial"/>
                <w:sz w:val="14"/>
              </w:rPr>
              <w:t>9</w:t>
            </w:r>
          </w:p>
        </w:tc>
      </w:tr>
      <w:tr w:rsidR="00241D54" w:rsidRPr="00881D0F" w14:paraId="19D317ED" w14:textId="77777777" w:rsidTr="00CF71E7">
        <w:trPr>
          <w:trHeight w:val="225"/>
          <w:jc w:val="center"/>
        </w:trPr>
        <w:tc>
          <w:tcPr>
            <w:tcW w:w="1542" w:type="dxa"/>
            <w:vMerge/>
            <w:vAlign w:val="center"/>
          </w:tcPr>
          <w:p w14:paraId="6D20743A" w14:textId="77777777" w:rsidR="00241D54" w:rsidRPr="00881D0F" w:rsidRDefault="00241D54" w:rsidP="00CF71E7">
            <w:pPr>
              <w:pStyle w:val="TAL"/>
              <w:rPr>
                <w:rFonts w:eastAsia="MS Mincho" w:cs="Arial"/>
                <w:sz w:val="14"/>
              </w:rPr>
            </w:pPr>
          </w:p>
        </w:tc>
        <w:tc>
          <w:tcPr>
            <w:tcW w:w="2675" w:type="dxa"/>
            <w:vMerge/>
            <w:vAlign w:val="center"/>
          </w:tcPr>
          <w:p w14:paraId="1117D49A" w14:textId="77777777" w:rsidR="00241D54" w:rsidRPr="00881D0F" w:rsidRDefault="00241D54" w:rsidP="00CF71E7">
            <w:pPr>
              <w:pStyle w:val="TAC"/>
              <w:rPr>
                <w:rFonts w:eastAsia="MS Mincho" w:cs="Arial"/>
                <w:sz w:val="14"/>
              </w:rPr>
            </w:pPr>
          </w:p>
        </w:tc>
        <w:tc>
          <w:tcPr>
            <w:tcW w:w="1879" w:type="dxa"/>
            <w:vAlign w:val="center"/>
          </w:tcPr>
          <w:p w14:paraId="5A43D16A" w14:textId="77777777" w:rsidR="00241D54" w:rsidRPr="00881D0F" w:rsidRDefault="00241D54" w:rsidP="00CF71E7">
            <w:pPr>
              <w:pStyle w:val="TAC"/>
              <w:rPr>
                <w:rFonts w:eastAsia="MS Mincho" w:cs="Arial"/>
                <w:sz w:val="14"/>
              </w:rPr>
            </w:pPr>
            <w:r w:rsidRPr="00881D0F">
              <w:rPr>
                <w:rFonts w:eastAsia="MS Mincho" w:cs="Arial"/>
                <w:sz w:val="14"/>
              </w:rPr>
              <w:t>Any other RIV</w:t>
            </w:r>
          </w:p>
        </w:tc>
        <w:tc>
          <w:tcPr>
            <w:tcW w:w="1523" w:type="dxa"/>
          </w:tcPr>
          <w:p w14:paraId="76C5B58F" w14:textId="77777777" w:rsidR="00241D54" w:rsidRPr="00881D0F" w:rsidRDefault="00241D54" w:rsidP="00CF71E7">
            <w:pPr>
              <w:pStyle w:val="TAC"/>
              <w:rPr>
                <w:rFonts w:eastAsia="MS Mincho" w:cs="Arial"/>
                <w:sz w:val="14"/>
              </w:rPr>
            </w:pPr>
            <w:r w:rsidRPr="00881D0F">
              <w:rPr>
                <w:rFonts w:eastAsia="MS Mincho" w:cs="Arial"/>
                <w:sz w:val="14"/>
              </w:rPr>
              <w:t>8</w:t>
            </w:r>
          </w:p>
        </w:tc>
      </w:tr>
      <w:tr w:rsidR="00241D54" w:rsidRPr="00881D0F" w14:paraId="2ACFF26E" w14:textId="77777777" w:rsidTr="00CF71E7">
        <w:trPr>
          <w:trHeight w:val="225"/>
          <w:jc w:val="center"/>
        </w:trPr>
        <w:tc>
          <w:tcPr>
            <w:tcW w:w="1542" w:type="dxa"/>
            <w:vMerge/>
            <w:vAlign w:val="center"/>
          </w:tcPr>
          <w:p w14:paraId="5249A501" w14:textId="77777777" w:rsidR="00241D54" w:rsidRPr="00881D0F" w:rsidRDefault="00241D54" w:rsidP="00CF71E7">
            <w:pPr>
              <w:pStyle w:val="TAL"/>
              <w:rPr>
                <w:rFonts w:eastAsia="MS Mincho" w:cs="Arial"/>
                <w:sz w:val="14"/>
              </w:rPr>
            </w:pPr>
          </w:p>
        </w:tc>
        <w:tc>
          <w:tcPr>
            <w:tcW w:w="2675" w:type="dxa"/>
            <w:vMerge w:val="restart"/>
            <w:vAlign w:val="center"/>
          </w:tcPr>
          <w:p w14:paraId="6E4C0342" w14:textId="77777777" w:rsidR="00241D54" w:rsidRPr="00881D0F" w:rsidRDefault="00241D54" w:rsidP="00CF71E7">
            <w:pPr>
              <w:pStyle w:val="TAC"/>
              <w:rPr>
                <w:rFonts w:eastAsia="MS Mincho" w:cs="Arial"/>
                <w:sz w:val="14"/>
              </w:rPr>
            </w:pPr>
            <w:r w:rsidRPr="00881D0F">
              <w:rPr>
                <w:rFonts w:eastAsia="MS Mincho" w:cs="Arial"/>
                <w:sz w:val="14"/>
              </w:rPr>
              <w:t>5680.2 &lt; F</w:t>
            </w:r>
            <w:r w:rsidRPr="00881D0F">
              <w:rPr>
                <w:rFonts w:eastAsia="MS Mincho" w:cs="Arial"/>
                <w:sz w:val="14"/>
                <w:vertAlign w:val="subscript"/>
              </w:rPr>
              <w:t>C</w:t>
            </w:r>
            <w:r w:rsidRPr="00881D0F">
              <w:rPr>
                <w:rFonts w:eastAsia="MS Mincho" w:cs="Arial"/>
                <w:sz w:val="14"/>
              </w:rPr>
              <w:t xml:space="preserve"> ≤ 5715</w:t>
            </w:r>
          </w:p>
        </w:tc>
        <w:tc>
          <w:tcPr>
            <w:tcW w:w="1879" w:type="dxa"/>
            <w:vAlign w:val="center"/>
          </w:tcPr>
          <w:p w14:paraId="7525EA64" w14:textId="77777777" w:rsidR="00241D54" w:rsidRPr="00881D0F" w:rsidRDefault="00241D54" w:rsidP="00CF71E7">
            <w:pPr>
              <w:pStyle w:val="TAC"/>
              <w:rPr>
                <w:rFonts w:eastAsia="MS Mincho" w:cs="Arial"/>
                <w:sz w:val="14"/>
              </w:rPr>
            </w:pPr>
            <w:r w:rsidRPr="00881D0F">
              <w:rPr>
                <w:rFonts w:eastAsia="MS Mincho" w:cs="Arial"/>
                <w:sz w:val="14"/>
              </w:rPr>
              <w:t>L = 10 (RIV = 19)</w:t>
            </w:r>
          </w:p>
        </w:tc>
        <w:tc>
          <w:tcPr>
            <w:tcW w:w="1523" w:type="dxa"/>
          </w:tcPr>
          <w:p w14:paraId="4A9E026D" w14:textId="77777777" w:rsidR="00241D54" w:rsidRPr="00881D0F" w:rsidRDefault="00241D54" w:rsidP="00CF71E7">
            <w:pPr>
              <w:pStyle w:val="TAC"/>
              <w:rPr>
                <w:rFonts w:eastAsia="MS Mincho" w:cs="Arial"/>
                <w:sz w:val="14"/>
              </w:rPr>
            </w:pPr>
            <w:r w:rsidRPr="00881D0F">
              <w:rPr>
                <w:rFonts w:eastAsia="MS Mincho" w:cs="Arial"/>
                <w:sz w:val="14"/>
              </w:rPr>
              <w:t>9</w:t>
            </w:r>
          </w:p>
        </w:tc>
      </w:tr>
      <w:tr w:rsidR="00241D54" w:rsidRPr="00881D0F" w14:paraId="3954AE77" w14:textId="77777777" w:rsidTr="00CF71E7">
        <w:trPr>
          <w:trHeight w:val="225"/>
          <w:jc w:val="center"/>
        </w:trPr>
        <w:tc>
          <w:tcPr>
            <w:tcW w:w="1542" w:type="dxa"/>
            <w:vMerge/>
            <w:vAlign w:val="center"/>
          </w:tcPr>
          <w:p w14:paraId="06942FD8" w14:textId="77777777" w:rsidR="00241D54" w:rsidRPr="00881D0F" w:rsidRDefault="00241D54" w:rsidP="00CF71E7">
            <w:pPr>
              <w:pStyle w:val="TAL"/>
              <w:rPr>
                <w:rFonts w:eastAsia="MS Mincho" w:cs="Arial"/>
                <w:sz w:val="14"/>
              </w:rPr>
            </w:pPr>
          </w:p>
        </w:tc>
        <w:tc>
          <w:tcPr>
            <w:tcW w:w="2675" w:type="dxa"/>
            <w:vMerge/>
            <w:vAlign w:val="center"/>
          </w:tcPr>
          <w:p w14:paraId="7DFC28B0" w14:textId="77777777" w:rsidR="00241D54" w:rsidRPr="00881D0F" w:rsidRDefault="00241D54" w:rsidP="00CF71E7">
            <w:pPr>
              <w:pStyle w:val="TAC"/>
              <w:rPr>
                <w:rFonts w:eastAsia="MS Mincho" w:cs="Arial"/>
                <w:sz w:val="14"/>
              </w:rPr>
            </w:pPr>
          </w:p>
        </w:tc>
        <w:tc>
          <w:tcPr>
            <w:tcW w:w="1879" w:type="dxa"/>
            <w:vAlign w:val="center"/>
          </w:tcPr>
          <w:p w14:paraId="4DB1E31E" w14:textId="77777777" w:rsidR="00241D54" w:rsidRPr="00881D0F" w:rsidRDefault="00241D54" w:rsidP="00CF71E7">
            <w:pPr>
              <w:pStyle w:val="TAC"/>
              <w:rPr>
                <w:rFonts w:eastAsia="MS Mincho" w:cs="Arial"/>
                <w:sz w:val="14"/>
              </w:rPr>
            </w:pPr>
            <w:r w:rsidRPr="00881D0F">
              <w:rPr>
                <w:rFonts w:eastAsia="MS Mincho" w:cs="Arial"/>
                <w:sz w:val="14"/>
              </w:rPr>
              <w:t>Any other RIV</w:t>
            </w:r>
          </w:p>
        </w:tc>
        <w:tc>
          <w:tcPr>
            <w:tcW w:w="1523" w:type="dxa"/>
          </w:tcPr>
          <w:p w14:paraId="3C62E76A" w14:textId="77777777" w:rsidR="00241D54" w:rsidRPr="00881D0F" w:rsidRDefault="00241D54" w:rsidP="00CF71E7">
            <w:pPr>
              <w:pStyle w:val="TAC"/>
              <w:rPr>
                <w:rFonts w:eastAsia="MS Mincho" w:cs="Arial"/>
                <w:sz w:val="14"/>
              </w:rPr>
            </w:pPr>
            <w:r w:rsidRPr="00881D0F">
              <w:rPr>
                <w:rFonts w:eastAsia="MS Mincho" w:cs="Arial"/>
                <w:sz w:val="14"/>
              </w:rPr>
              <w:t>8</w:t>
            </w:r>
          </w:p>
        </w:tc>
      </w:tr>
      <w:tr w:rsidR="00241D54" w:rsidRPr="00881D0F" w14:paraId="7F1827C0" w14:textId="77777777" w:rsidTr="00CF71E7">
        <w:trPr>
          <w:trHeight w:val="225"/>
          <w:jc w:val="center"/>
        </w:trPr>
        <w:tc>
          <w:tcPr>
            <w:tcW w:w="1542" w:type="dxa"/>
            <w:vMerge/>
            <w:vAlign w:val="center"/>
          </w:tcPr>
          <w:p w14:paraId="00B5E6B9" w14:textId="77777777" w:rsidR="00241D54" w:rsidRPr="00881D0F" w:rsidRDefault="00241D54" w:rsidP="00CF71E7">
            <w:pPr>
              <w:pStyle w:val="TAL"/>
              <w:rPr>
                <w:rFonts w:eastAsia="MS Mincho" w:cs="Arial"/>
                <w:sz w:val="14"/>
              </w:rPr>
            </w:pPr>
          </w:p>
        </w:tc>
        <w:tc>
          <w:tcPr>
            <w:tcW w:w="2675" w:type="dxa"/>
            <w:vMerge w:val="restart"/>
            <w:vAlign w:val="center"/>
          </w:tcPr>
          <w:p w14:paraId="5D60F25D" w14:textId="77777777" w:rsidR="00241D54" w:rsidRPr="00881D0F" w:rsidRDefault="00241D54" w:rsidP="00CF71E7">
            <w:pPr>
              <w:pStyle w:val="TAC"/>
              <w:rPr>
                <w:rFonts w:eastAsia="MS Mincho" w:cs="Arial"/>
                <w:sz w:val="14"/>
              </w:rPr>
            </w:pPr>
            <w:r w:rsidRPr="00881D0F">
              <w:rPr>
                <w:rFonts w:eastAsia="MS Mincho" w:cs="Arial"/>
                <w:sz w:val="14"/>
              </w:rPr>
              <w:t>5179.8 ≤ F</w:t>
            </w:r>
            <w:r w:rsidRPr="00881D0F">
              <w:rPr>
                <w:rFonts w:eastAsia="MS Mincho" w:cs="Arial"/>
                <w:sz w:val="14"/>
                <w:vertAlign w:val="subscript"/>
              </w:rPr>
              <w:t>C</w:t>
            </w:r>
            <w:r w:rsidRPr="00881D0F">
              <w:rPr>
                <w:rFonts w:eastAsia="MS Mincho" w:cs="Arial"/>
                <w:sz w:val="14"/>
              </w:rPr>
              <w:t xml:space="preserve"> ≤ 5320.2</w:t>
            </w:r>
          </w:p>
          <w:p w14:paraId="6B3ECB9A" w14:textId="77777777" w:rsidR="00241D54" w:rsidRPr="00881D0F" w:rsidRDefault="00241D54" w:rsidP="00CF71E7">
            <w:pPr>
              <w:pStyle w:val="TAC"/>
              <w:rPr>
                <w:rFonts w:eastAsia="MS Mincho" w:cs="Arial"/>
                <w:sz w:val="14"/>
              </w:rPr>
            </w:pPr>
            <w:r w:rsidRPr="00881D0F">
              <w:rPr>
                <w:rFonts w:eastAsia="MS Mincho" w:cs="Arial"/>
                <w:sz w:val="14"/>
              </w:rPr>
              <w:t>5499.8 ≤ F</w:t>
            </w:r>
            <w:r w:rsidRPr="00881D0F">
              <w:rPr>
                <w:rFonts w:eastAsia="MS Mincho" w:cs="Arial"/>
                <w:sz w:val="14"/>
                <w:vertAlign w:val="subscript"/>
              </w:rPr>
              <w:t>C</w:t>
            </w:r>
            <w:r w:rsidRPr="00881D0F">
              <w:rPr>
                <w:rFonts w:eastAsia="MS Mincho" w:cs="Arial"/>
                <w:sz w:val="14"/>
              </w:rPr>
              <w:t xml:space="preserve"> ≤ 5680.2</w:t>
            </w:r>
          </w:p>
        </w:tc>
        <w:tc>
          <w:tcPr>
            <w:tcW w:w="1879" w:type="dxa"/>
            <w:vAlign w:val="center"/>
          </w:tcPr>
          <w:p w14:paraId="6315B4E0" w14:textId="77777777" w:rsidR="00241D54" w:rsidRPr="00881D0F" w:rsidRDefault="00241D54" w:rsidP="00CF71E7">
            <w:pPr>
              <w:pStyle w:val="TAC"/>
              <w:rPr>
                <w:rFonts w:eastAsia="MS Mincho" w:cs="Arial"/>
                <w:sz w:val="14"/>
              </w:rPr>
            </w:pPr>
            <w:r w:rsidRPr="00881D0F">
              <w:rPr>
                <w:rFonts w:eastAsia="MS Mincho" w:cs="Arial"/>
                <w:sz w:val="14"/>
              </w:rPr>
              <w:t>L = 10 (RIV = 19)</w:t>
            </w:r>
          </w:p>
        </w:tc>
        <w:tc>
          <w:tcPr>
            <w:tcW w:w="1523" w:type="dxa"/>
          </w:tcPr>
          <w:p w14:paraId="52C8DECC" w14:textId="77777777" w:rsidR="00241D54" w:rsidRPr="00881D0F" w:rsidRDefault="00241D54" w:rsidP="00CF71E7">
            <w:pPr>
              <w:pStyle w:val="TAC"/>
              <w:rPr>
                <w:rFonts w:eastAsia="MS Mincho" w:cs="Arial"/>
                <w:sz w:val="14"/>
              </w:rPr>
            </w:pPr>
            <w:r w:rsidRPr="00881D0F">
              <w:rPr>
                <w:rFonts w:eastAsia="MS Mincho" w:cs="Arial"/>
                <w:sz w:val="14"/>
              </w:rPr>
              <w:t>2</w:t>
            </w:r>
          </w:p>
        </w:tc>
      </w:tr>
      <w:tr w:rsidR="00241D54" w:rsidRPr="00881D0F" w14:paraId="698764F2" w14:textId="77777777" w:rsidTr="00CF71E7">
        <w:trPr>
          <w:trHeight w:val="225"/>
          <w:jc w:val="center"/>
        </w:trPr>
        <w:tc>
          <w:tcPr>
            <w:tcW w:w="1542" w:type="dxa"/>
            <w:vMerge/>
            <w:vAlign w:val="center"/>
          </w:tcPr>
          <w:p w14:paraId="5CB9E350" w14:textId="77777777" w:rsidR="00241D54" w:rsidRPr="00881D0F" w:rsidRDefault="00241D54" w:rsidP="00CF71E7">
            <w:pPr>
              <w:pStyle w:val="TAL"/>
              <w:rPr>
                <w:rFonts w:eastAsia="MS Mincho" w:cs="Arial"/>
                <w:sz w:val="14"/>
              </w:rPr>
            </w:pPr>
          </w:p>
        </w:tc>
        <w:tc>
          <w:tcPr>
            <w:tcW w:w="2675" w:type="dxa"/>
            <w:vMerge/>
            <w:vAlign w:val="center"/>
          </w:tcPr>
          <w:p w14:paraId="625269EC" w14:textId="77777777" w:rsidR="00241D54" w:rsidRPr="00881D0F" w:rsidRDefault="00241D54" w:rsidP="00CF71E7">
            <w:pPr>
              <w:pStyle w:val="TAC"/>
              <w:rPr>
                <w:rFonts w:eastAsia="MS Mincho" w:cs="Arial"/>
                <w:sz w:val="14"/>
              </w:rPr>
            </w:pPr>
          </w:p>
        </w:tc>
        <w:tc>
          <w:tcPr>
            <w:tcW w:w="1879" w:type="dxa"/>
            <w:vAlign w:val="center"/>
          </w:tcPr>
          <w:p w14:paraId="0EB6783A" w14:textId="77777777" w:rsidR="00241D54" w:rsidRPr="00881D0F" w:rsidRDefault="00241D54" w:rsidP="00CF71E7">
            <w:pPr>
              <w:pStyle w:val="TAC"/>
              <w:rPr>
                <w:rFonts w:eastAsia="MS Mincho" w:cs="Arial"/>
                <w:sz w:val="14"/>
              </w:rPr>
            </w:pPr>
            <w:r w:rsidRPr="00881D0F">
              <w:rPr>
                <w:rFonts w:eastAsia="MS Mincho" w:cs="Arial"/>
                <w:sz w:val="14"/>
              </w:rPr>
              <w:t>Any other RIV</w:t>
            </w:r>
          </w:p>
        </w:tc>
        <w:tc>
          <w:tcPr>
            <w:tcW w:w="1523" w:type="dxa"/>
          </w:tcPr>
          <w:p w14:paraId="092EF55B" w14:textId="77777777" w:rsidR="00241D54" w:rsidRPr="00881D0F" w:rsidRDefault="00241D54" w:rsidP="00CF71E7">
            <w:pPr>
              <w:pStyle w:val="TAC"/>
              <w:rPr>
                <w:rFonts w:eastAsia="MS Mincho" w:cs="Arial"/>
                <w:sz w:val="14"/>
              </w:rPr>
            </w:pPr>
            <w:r w:rsidRPr="00881D0F">
              <w:rPr>
                <w:rFonts w:eastAsia="MS Mincho" w:cs="Arial"/>
                <w:sz w:val="14"/>
              </w:rPr>
              <w:t>2</w:t>
            </w:r>
          </w:p>
        </w:tc>
      </w:tr>
      <w:tr w:rsidR="00241D54" w:rsidRPr="00881D0F" w14:paraId="342B76DF" w14:textId="77777777" w:rsidTr="00CF71E7">
        <w:trPr>
          <w:trHeight w:val="225"/>
          <w:jc w:val="center"/>
        </w:trPr>
        <w:tc>
          <w:tcPr>
            <w:tcW w:w="7619" w:type="dxa"/>
            <w:gridSpan w:val="4"/>
            <w:vAlign w:val="center"/>
          </w:tcPr>
          <w:p w14:paraId="0A387D4C" w14:textId="77777777" w:rsidR="00241D54" w:rsidRPr="00881D0F" w:rsidRDefault="00241D54" w:rsidP="00CF71E7">
            <w:pPr>
              <w:pStyle w:val="TAN"/>
              <w:rPr>
                <w:sz w:val="14"/>
              </w:rPr>
            </w:pPr>
            <w:r w:rsidRPr="00881D0F">
              <w:rPr>
                <w:sz w:val="14"/>
              </w:rPr>
              <w:t>NOTE 1:</w:t>
            </w:r>
            <w:r w:rsidRPr="00881D0F">
              <w:rPr>
                <w:sz w:val="14"/>
              </w:rPr>
              <w:tab/>
              <w:t>The carrier centre frequencies and corresponding EARFCN allowed for operation in Band 46 are specified in [12]. The uplink resource allocation is</w:t>
            </w:r>
            <w:r w:rsidRPr="00881D0F">
              <w:rPr>
                <w:i/>
                <w:sz w:val="14"/>
                <w:lang w:val="en-US"/>
              </w:rPr>
              <w:t xml:space="preserve"> </w:t>
            </w:r>
            <w:r w:rsidRPr="00881D0F">
              <w:rPr>
                <w:sz w:val="14"/>
                <w:lang w:val="en-US"/>
              </w:rPr>
              <w:t>defined in Clause 8.1.4 of [6].</w:t>
            </w:r>
          </w:p>
        </w:tc>
      </w:tr>
    </w:tbl>
    <w:p w14:paraId="027C0D93" w14:textId="77777777" w:rsidR="00241D54" w:rsidRPr="00881D0F" w:rsidRDefault="00241D54" w:rsidP="00241D54">
      <w:pPr>
        <w:rPr>
          <w:sz w:val="16"/>
        </w:rPr>
      </w:pPr>
    </w:p>
    <w:p w14:paraId="73AABB1B" w14:textId="77777777" w:rsidR="00D16CA3" w:rsidRDefault="00B256AE" w:rsidP="00835B8B">
      <w:r>
        <w:t xml:space="preserve">For </w:t>
      </w:r>
      <w:proofErr w:type="spellStart"/>
      <w:r>
        <w:t>eLAA</w:t>
      </w:r>
      <w:proofErr w:type="spellEnd"/>
      <w:r>
        <w:t xml:space="preserve">, the total </w:t>
      </w:r>
      <w:proofErr w:type="spellStart"/>
      <w:r>
        <w:t>backoff</w:t>
      </w:r>
      <w:proofErr w:type="spellEnd"/>
      <w:r>
        <w:t xml:space="preserve"> is represented by the addition of MPR and A-MPR; i.e., total </w:t>
      </w:r>
      <w:proofErr w:type="spellStart"/>
      <w:r>
        <w:t>backoff</w:t>
      </w:r>
      <w:proofErr w:type="spellEnd"/>
      <w:r>
        <w:t xml:space="preserve"> is MPR+A-MPR.  </w:t>
      </w:r>
      <w:r w:rsidR="002169AC">
        <w:t>It can be seen in the NS_28 A-MPR table that</w:t>
      </w:r>
      <w:r w:rsidR="00D16CA3">
        <w:t xml:space="preserve"> the additional power </w:t>
      </w:r>
      <w:proofErr w:type="spellStart"/>
      <w:r w:rsidR="00D16CA3">
        <w:t>backoff</w:t>
      </w:r>
      <w:proofErr w:type="spellEnd"/>
      <w:r w:rsidR="00D16CA3">
        <w:t xml:space="preserve"> is no smaller than 2 dB and as large as 9 dB over the entire usable frequency range available in Europe.  The additional power </w:t>
      </w:r>
      <w:proofErr w:type="spellStart"/>
      <w:r w:rsidR="00D16CA3">
        <w:t>backoff</w:t>
      </w:r>
      <w:proofErr w:type="spellEnd"/>
      <w:r w:rsidR="00D16CA3">
        <w:t xml:space="preserve"> is on top of MPR which </w:t>
      </w:r>
      <w:proofErr w:type="gramStart"/>
      <w:r w:rsidR="00D16CA3">
        <w:t>is already 2.5 dB</w:t>
      </w:r>
      <w:proofErr w:type="gramEnd"/>
      <w:r w:rsidR="00D16CA3">
        <w:t xml:space="preserve">, 3, dB, and 4 dB for QPSK, 16QAM, and 64QAM, respectively for </w:t>
      </w:r>
      <w:proofErr w:type="spellStart"/>
      <w:r w:rsidR="00D16CA3">
        <w:t>eLAA</w:t>
      </w:r>
      <w:proofErr w:type="spellEnd"/>
      <w:r w:rsidR="00D16CA3">
        <w:t xml:space="preserve"> waveforms other than fully allocated.  Though it is not possible to discern the amount of </w:t>
      </w:r>
      <w:proofErr w:type="spellStart"/>
      <w:r w:rsidR="00D16CA3">
        <w:t>backoff</w:t>
      </w:r>
      <w:proofErr w:type="spellEnd"/>
      <w:r w:rsidR="00D16CA3">
        <w:t xml:space="preserve"> required by the additional ETSI emission mask above and beyond the general SEM mask</w:t>
      </w:r>
      <w:r>
        <w:t xml:space="preserve"> </w:t>
      </w:r>
      <w:r w:rsidR="00D16CA3">
        <w:t>since NS_28 includes PSD limitations as well as spurious emissions, it is obvious that the region-specific requirements come at a cost – in this case, the cost is anywhere from 2 dB to 9 dB of power.</w:t>
      </w:r>
    </w:p>
    <w:p w14:paraId="57D8F2FC" w14:textId="2EB76C2E" w:rsidR="00241D54" w:rsidRPr="00D16CA3" w:rsidRDefault="00D16CA3" w:rsidP="00835B8B">
      <w:pPr>
        <w:rPr>
          <w:b/>
        </w:rPr>
      </w:pPr>
      <w:r w:rsidRPr="00D16CA3">
        <w:rPr>
          <w:b/>
        </w:rPr>
        <w:t xml:space="preserve">Observation:  </w:t>
      </w:r>
      <w:r w:rsidR="00E72148">
        <w:rPr>
          <w:b/>
        </w:rPr>
        <w:t xml:space="preserve">For </w:t>
      </w:r>
      <w:proofErr w:type="spellStart"/>
      <w:r w:rsidR="00E72148">
        <w:rPr>
          <w:b/>
        </w:rPr>
        <w:t>eLAA</w:t>
      </w:r>
      <w:proofErr w:type="spellEnd"/>
      <w:r w:rsidR="00E72148">
        <w:rPr>
          <w:b/>
        </w:rPr>
        <w:t xml:space="preserve"> the general LTE SEM is used as the general Tx requirement.  </w:t>
      </w:r>
      <w:r w:rsidRPr="00D16CA3">
        <w:rPr>
          <w:b/>
        </w:rPr>
        <w:t xml:space="preserve">The region-specific emission requirements for operation in Europe captured by NS_28 come at a </w:t>
      </w:r>
      <w:r>
        <w:rPr>
          <w:b/>
        </w:rPr>
        <w:t>cost</w:t>
      </w:r>
      <w:r w:rsidRPr="00D16CA3">
        <w:rPr>
          <w:b/>
        </w:rPr>
        <w:t xml:space="preserve"> of 2 </w:t>
      </w:r>
      <w:r>
        <w:rPr>
          <w:b/>
        </w:rPr>
        <w:t>to</w:t>
      </w:r>
      <w:r w:rsidRPr="00D16CA3">
        <w:rPr>
          <w:b/>
        </w:rPr>
        <w:t xml:space="preserve"> 9 dB of A-MPR for the PC3 </w:t>
      </w:r>
      <w:proofErr w:type="spellStart"/>
      <w:r w:rsidRPr="00D16CA3">
        <w:rPr>
          <w:b/>
        </w:rPr>
        <w:t>eLAA</w:t>
      </w:r>
      <w:proofErr w:type="spellEnd"/>
      <w:r w:rsidRPr="00D16CA3">
        <w:rPr>
          <w:b/>
        </w:rPr>
        <w:t xml:space="preserve"> UE in Band 46.</w:t>
      </w:r>
    </w:p>
    <w:p w14:paraId="71676DD3" w14:textId="32C93E3A" w:rsidR="00B256AE" w:rsidRDefault="00D16CA3" w:rsidP="00835B8B">
      <w:r>
        <w:t xml:space="preserve">On the other hand, for regions where the ETSI mask and other European regulatory requirements do not apply, it is expected that the A-MPR </w:t>
      </w:r>
      <w:r w:rsidR="00894BAE">
        <w:t xml:space="preserve">should be smaller and therefore the UE maximum output power should be higher.  One example is the UNII-3 frequency range 5725 – 5850 MHz in the US.  US regulatory requirements are captured under NS_30 in the </w:t>
      </w:r>
      <w:proofErr w:type="spellStart"/>
      <w:r w:rsidR="00894BAE">
        <w:t>eLAA</w:t>
      </w:r>
      <w:proofErr w:type="spellEnd"/>
      <w:r w:rsidR="00894BAE">
        <w:t xml:space="preserve"> specifications.  The NS_30 A-MPR table is shown below.</w:t>
      </w:r>
    </w:p>
    <w:p w14:paraId="5691CB7C" w14:textId="77777777" w:rsidR="00894BAE" w:rsidRPr="00894BAE" w:rsidRDefault="00894BAE" w:rsidP="00894BAE">
      <w:pPr>
        <w:pStyle w:val="TH"/>
        <w:rPr>
          <w:sz w:val="16"/>
        </w:rPr>
      </w:pPr>
      <w:r w:rsidRPr="00894BAE">
        <w:rPr>
          <w:sz w:val="16"/>
        </w:rPr>
        <w:lastRenderedPageBreak/>
        <w:t>Table 6.2.4-</w:t>
      </w:r>
      <w:r w:rsidRPr="00894BAE">
        <w:rPr>
          <w:rFonts w:hint="eastAsia"/>
          <w:sz w:val="16"/>
        </w:rPr>
        <w:t>2</w:t>
      </w:r>
      <w:r w:rsidRPr="00894BAE">
        <w:rPr>
          <w:sz w:val="16"/>
        </w:rPr>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94BAE" w:rsidRPr="00894BAE" w14:paraId="2F92F728" w14:textId="77777777" w:rsidTr="00CF71E7">
        <w:trPr>
          <w:trHeight w:val="225"/>
          <w:jc w:val="center"/>
        </w:trPr>
        <w:tc>
          <w:tcPr>
            <w:tcW w:w="7619" w:type="dxa"/>
            <w:gridSpan w:val="4"/>
          </w:tcPr>
          <w:p w14:paraId="3238293E" w14:textId="77777777" w:rsidR="00894BAE" w:rsidRPr="00894BAE" w:rsidRDefault="00894BAE" w:rsidP="00CF71E7">
            <w:pPr>
              <w:pStyle w:val="TAH"/>
              <w:rPr>
                <w:rFonts w:cs="Arial"/>
                <w:sz w:val="14"/>
              </w:rPr>
            </w:pPr>
            <w:r w:rsidRPr="00894BAE">
              <w:rPr>
                <w:rFonts w:cs="Arial"/>
                <w:sz w:val="14"/>
              </w:rPr>
              <w:t>Parameters</w:t>
            </w:r>
          </w:p>
        </w:tc>
      </w:tr>
      <w:tr w:rsidR="00894BAE" w:rsidRPr="00894BAE" w14:paraId="4D90FF1D" w14:textId="77777777" w:rsidTr="00CF71E7">
        <w:trPr>
          <w:trHeight w:val="225"/>
          <w:jc w:val="center"/>
        </w:trPr>
        <w:tc>
          <w:tcPr>
            <w:tcW w:w="1542" w:type="dxa"/>
          </w:tcPr>
          <w:p w14:paraId="342085E2" w14:textId="77777777" w:rsidR="00894BAE" w:rsidRPr="00894BAE" w:rsidRDefault="00894BAE" w:rsidP="00CF71E7">
            <w:pPr>
              <w:pStyle w:val="TAH"/>
              <w:rPr>
                <w:sz w:val="14"/>
              </w:rPr>
            </w:pPr>
            <w:r w:rsidRPr="00894BAE">
              <w:rPr>
                <w:sz w:val="14"/>
              </w:rPr>
              <w:t>Channel Bandwidth</w:t>
            </w:r>
          </w:p>
          <w:p w14:paraId="5EBD0C76" w14:textId="77777777" w:rsidR="00894BAE" w:rsidRPr="00894BAE" w:rsidRDefault="00894BAE" w:rsidP="00CF71E7">
            <w:pPr>
              <w:pStyle w:val="TAH"/>
              <w:rPr>
                <w:sz w:val="14"/>
              </w:rPr>
            </w:pPr>
            <w:r w:rsidRPr="00894BAE">
              <w:rPr>
                <w:sz w:val="14"/>
              </w:rPr>
              <w:t>[MHz]</w:t>
            </w:r>
          </w:p>
        </w:tc>
        <w:tc>
          <w:tcPr>
            <w:tcW w:w="2675" w:type="dxa"/>
          </w:tcPr>
          <w:p w14:paraId="1593F126" w14:textId="77777777" w:rsidR="00894BAE" w:rsidRPr="00894BAE" w:rsidRDefault="00894BAE" w:rsidP="00CF71E7">
            <w:pPr>
              <w:pStyle w:val="TAH"/>
              <w:rPr>
                <w:sz w:val="14"/>
              </w:rPr>
            </w:pPr>
            <w:r w:rsidRPr="00894BAE">
              <w:rPr>
                <w:sz w:val="14"/>
              </w:rPr>
              <w:t>Carrier centre frequency (F</w:t>
            </w:r>
            <w:r w:rsidRPr="00894BAE">
              <w:rPr>
                <w:sz w:val="14"/>
                <w:vertAlign w:val="subscript"/>
              </w:rPr>
              <w:t>C</w:t>
            </w:r>
            <w:r w:rsidRPr="00894BAE">
              <w:rPr>
                <w:sz w:val="14"/>
              </w:rPr>
              <w:t>)</w:t>
            </w:r>
          </w:p>
          <w:p w14:paraId="6796EFF5" w14:textId="77777777" w:rsidR="00894BAE" w:rsidRPr="00894BAE" w:rsidRDefault="00894BAE" w:rsidP="00CF71E7">
            <w:pPr>
              <w:pStyle w:val="TAH"/>
              <w:rPr>
                <w:sz w:val="14"/>
              </w:rPr>
            </w:pPr>
            <w:r w:rsidRPr="00894BAE">
              <w:rPr>
                <w:sz w:val="14"/>
              </w:rPr>
              <w:t>[MHz]</w:t>
            </w:r>
          </w:p>
        </w:tc>
        <w:tc>
          <w:tcPr>
            <w:tcW w:w="1879" w:type="dxa"/>
          </w:tcPr>
          <w:p w14:paraId="248069D7" w14:textId="77777777" w:rsidR="00894BAE" w:rsidRPr="00894BAE" w:rsidRDefault="00894BAE" w:rsidP="00CF71E7">
            <w:pPr>
              <w:pStyle w:val="TAH"/>
              <w:rPr>
                <w:sz w:val="14"/>
              </w:rPr>
            </w:pPr>
            <w:r w:rsidRPr="00894BAE">
              <w:rPr>
                <w:sz w:val="14"/>
              </w:rPr>
              <w:t>Uplink resource allocation</w:t>
            </w:r>
          </w:p>
        </w:tc>
        <w:tc>
          <w:tcPr>
            <w:tcW w:w="1523" w:type="dxa"/>
          </w:tcPr>
          <w:p w14:paraId="6D691CCB" w14:textId="77777777" w:rsidR="00894BAE" w:rsidRPr="00894BAE" w:rsidRDefault="00894BAE" w:rsidP="00CF71E7">
            <w:pPr>
              <w:pStyle w:val="TAH"/>
              <w:rPr>
                <w:sz w:val="14"/>
              </w:rPr>
            </w:pPr>
            <w:r w:rsidRPr="00894BAE">
              <w:rPr>
                <w:sz w:val="14"/>
              </w:rPr>
              <w:t>A-MPR</w:t>
            </w:r>
          </w:p>
          <w:p w14:paraId="748280B8" w14:textId="77777777" w:rsidR="00894BAE" w:rsidRPr="00894BAE" w:rsidRDefault="00894BAE" w:rsidP="00CF71E7">
            <w:pPr>
              <w:pStyle w:val="TAH"/>
              <w:rPr>
                <w:sz w:val="14"/>
              </w:rPr>
            </w:pPr>
            <w:r w:rsidRPr="00894BAE">
              <w:rPr>
                <w:sz w:val="14"/>
              </w:rPr>
              <w:t>[dB]</w:t>
            </w:r>
          </w:p>
        </w:tc>
      </w:tr>
      <w:tr w:rsidR="00894BAE" w:rsidRPr="00894BAE" w14:paraId="788FFE0D" w14:textId="77777777" w:rsidTr="00CF71E7">
        <w:trPr>
          <w:trHeight w:val="225"/>
          <w:jc w:val="center"/>
        </w:trPr>
        <w:tc>
          <w:tcPr>
            <w:tcW w:w="1542" w:type="dxa"/>
            <w:vMerge w:val="restart"/>
            <w:vAlign w:val="center"/>
          </w:tcPr>
          <w:p w14:paraId="4E97E782" w14:textId="77777777" w:rsidR="00894BAE" w:rsidRPr="00894BAE" w:rsidRDefault="00894BAE" w:rsidP="00CF71E7">
            <w:pPr>
              <w:pStyle w:val="TAC"/>
              <w:rPr>
                <w:rFonts w:eastAsia="MS Mincho"/>
                <w:sz w:val="14"/>
              </w:rPr>
            </w:pPr>
            <w:r w:rsidRPr="00894BAE">
              <w:rPr>
                <w:rFonts w:eastAsia="MS Mincho"/>
                <w:sz w:val="14"/>
              </w:rPr>
              <w:t>20</w:t>
            </w:r>
          </w:p>
        </w:tc>
        <w:tc>
          <w:tcPr>
            <w:tcW w:w="2675" w:type="dxa"/>
            <w:vMerge w:val="restart"/>
            <w:vAlign w:val="center"/>
          </w:tcPr>
          <w:p w14:paraId="34993640" w14:textId="77777777" w:rsidR="00894BAE" w:rsidRPr="00894BAE" w:rsidRDefault="00894BAE" w:rsidP="00CF71E7">
            <w:pPr>
              <w:pStyle w:val="TAC"/>
              <w:rPr>
                <w:rFonts w:eastAsia="MS Mincho" w:cs="Arial"/>
                <w:sz w:val="14"/>
              </w:rPr>
            </w:pPr>
            <w:r w:rsidRPr="00894BAE">
              <w:rPr>
                <w:rFonts w:eastAsia="MS Mincho" w:cs="Arial"/>
                <w:sz w:val="14"/>
              </w:rPr>
              <w:t>5160 ≤ F</w:t>
            </w:r>
            <w:r w:rsidRPr="00894BAE">
              <w:rPr>
                <w:rFonts w:eastAsia="MS Mincho" w:cs="Arial"/>
                <w:sz w:val="14"/>
                <w:vertAlign w:val="subscript"/>
              </w:rPr>
              <w:t>C</w:t>
            </w:r>
            <w:r w:rsidRPr="00894BAE">
              <w:rPr>
                <w:rFonts w:eastAsia="MS Mincho" w:cs="Arial"/>
                <w:sz w:val="14"/>
              </w:rPr>
              <w:t xml:space="preserve"> &lt; 5179.8</w:t>
            </w:r>
          </w:p>
          <w:p w14:paraId="74C30EC9" w14:textId="77777777" w:rsidR="00894BAE" w:rsidRPr="00894BAE" w:rsidRDefault="00894BAE" w:rsidP="00CF71E7">
            <w:pPr>
              <w:pStyle w:val="TAC"/>
              <w:rPr>
                <w:rFonts w:eastAsia="MS Mincho" w:cs="Arial"/>
                <w:sz w:val="14"/>
              </w:rPr>
            </w:pPr>
            <w:r w:rsidRPr="00894BAE">
              <w:rPr>
                <w:rFonts w:eastAsia="MS Mincho" w:cs="Arial"/>
                <w:sz w:val="14"/>
              </w:rPr>
              <w:t>5320.2 &lt; F</w:t>
            </w:r>
            <w:r w:rsidRPr="00894BAE">
              <w:rPr>
                <w:rFonts w:eastAsia="MS Mincho" w:cs="Arial"/>
                <w:sz w:val="14"/>
                <w:vertAlign w:val="subscript"/>
              </w:rPr>
              <w:t>C</w:t>
            </w:r>
            <w:r w:rsidRPr="00894BAE">
              <w:rPr>
                <w:rFonts w:eastAsia="MS Mincho" w:cs="Arial"/>
                <w:sz w:val="14"/>
              </w:rPr>
              <w:t xml:space="preserve"> ≤ 5340</w:t>
            </w:r>
          </w:p>
        </w:tc>
        <w:tc>
          <w:tcPr>
            <w:tcW w:w="1879" w:type="dxa"/>
            <w:vAlign w:val="center"/>
          </w:tcPr>
          <w:p w14:paraId="7A1B378B" w14:textId="77777777" w:rsidR="00894BAE" w:rsidRPr="00894BAE" w:rsidRDefault="00894BAE" w:rsidP="00CF71E7">
            <w:pPr>
              <w:pStyle w:val="TAC"/>
              <w:rPr>
                <w:rFonts w:eastAsia="MS Mincho" w:cs="Arial"/>
                <w:sz w:val="14"/>
              </w:rPr>
            </w:pPr>
            <w:r w:rsidRPr="00894BAE">
              <w:rPr>
                <w:rFonts w:eastAsia="MS Mincho" w:cs="Arial"/>
                <w:sz w:val="14"/>
              </w:rPr>
              <w:t>L = 10 (RIV = 19)</w:t>
            </w:r>
          </w:p>
        </w:tc>
        <w:tc>
          <w:tcPr>
            <w:tcW w:w="1523" w:type="dxa"/>
          </w:tcPr>
          <w:p w14:paraId="012EB986" w14:textId="77777777" w:rsidR="00894BAE" w:rsidRPr="00894BAE" w:rsidRDefault="00894BAE" w:rsidP="00CF71E7">
            <w:pPr>
              <w:pStyle w:val="TAC"/>
              <w:rPr>
                <w:rFonts w:eastAsia="MS Mincho" w:cs="Arial"/>
                <w:sz w:val="14"/>
              </w:rPr>
            </w:pPr>
            <w:r w:rsidRPr="00894BAE">
              <w:rPr>
                <w:rFonts w:eastAsia="MS Mincho" w:cs="Arial"/>
                <w:sz w:val="14"/>
              </w:rPr>
              <w:t>15</w:t>
            </w:r>
          </w:p>
        </w:tc>
      </w:tr>
      <w:tr w:rsidR="00894BAE" w:rsidRPr="00894BAE" w14:paraId="52761523" w14:textId="77777777" w:rsidTr="00CF71E7">
        <w:trPr>
          <w:trHeight w:val="225"/>
          <w:jc w:val="center"/>
        </w:trPr>
        <w:tc>
          <w:tcPr>
            <w:tcW w:w="1542" w:type="dxa"/>
            <w:vMerge/>
            <w:vAlign w:val="center"/>
          </w:tcPr>
          <w:p w14:paraId="471237A7" w14:textId="77777777" w:rsidR="00894BAE" w:rsidRPr="00894BAE" w:rsidRDefault="00894BAE" w:rsidP="00CF71E7">
            <w:pPr>
              <w:pStyle w:val="TAC"/>
              <w:rPr>
                <w:rFonts w:eastAsia="MS Mincho"/>
                <w:sz w:val="14"/>
              </w:rPr>
            </w:pPr>
          </w:p>
        </w:tc>
        <w:tc>
          <w:tcPr>
            <w:tcW w:w="2675" w:type="dxa"/>
            <w:vMerge/>
            <w:vAlign w:val="center"/>
          </w:tcPr>
          <w:p w14:paraId="20EDDB82" w14:textId="77777777" w:rsidR="00894BAE" w:rsidRPr="00894BAE" w:rsidRDefault="00894BAE" w:rsidP="00CF71E7">
            <w:pPr>
              <w:pStyle w:val="TAC"/>
              <w:jc w:val="left"/>
              <w:rPr>
                <w:rFonts w:eastAsia="MS Mincho" w:cs="Arial"/>
                <w:sz w:val="14"/>
              </w:rPr>
            </w:pPr>
          </w:p>
        </w:tc>
        <w:tc>
          <w:tcPr>
            <w:tcW w:w="1879" w:type="dxa"/>
            <w:vAlign w:val="center"/>
          </w:tcPr>
          <w:p w14:paraId="600ADBE6" w14:textId="77777777" w:rsidR="00894BAE" w:rsidRPr="00894BAE" w:rsidRDefault="00894BAE" w:rsidP="00CF71E7">
            <w:pPr>
              <w:pStyle w:val="TAC"/>
              <w:rPr>
                <w:rFonts w:eastAsia="MS Mincho" w:cs="Arial"/>
                <w:sz w:val="14"/>
              </w:rPr>
            </w:pPr>
            <w:r w:rsidRPr="00894BAE">
              <w:rPr>
                <w:rFonts w:eastAsia="MS Mincho" w:cs="Arial"/>
                <w:sz w:val="14"/>
              </w:rPr>
              <w:t>Any other RIV</w:t>
            </w:r>
          </w:p>
        </w:tc>
        <w:tc>
          <w:tcPr>
            <w:tcW w:w="1523" w:type="dxa"/>
          </w:tcPr>
          <w:p w14:paraId="1BA2DFF2" w14:textId="77777777" w:rsidR="00894BAE" w:rsidRPr="00894BAE" w:rsidRDefault="00894BAE" w:rsidP="00CF71E7">
            <w:pPr>
              <w:pStyle w:val="TAC"/>
              <w:rPr>
                <w:rFonts w:eastAsia="MS Mincho" w:cs="Arial"/>
                <w:sz w:val="14"/>
              </w:rPr>
            </w:pPr>
            <w:r w:rsidRPr="00894BAE">
              <w:rPr>
                <w:rFonts w:eastAsia="MS Mincho" w:cs="Arial"/>
                <w:sz w:val="14"/>
              </w:rPr>
              <w:t>16</w:t>
            </w:r>
          </w:p>
        </w:tc>
      </w:tr>
      <w:tr w:rsidR="00894BAE" w:rsidRPr="00894BAE" w14:paraId="7EADB326" w14:textId="77777777" w:rsidTr="00CF71E7">
        <w:trPr>
          <w:trHeight w:val="225"/>
          <w:jc w:val="center"/>
        </w:trPr>
        <w:tc>
          <w:tcPr>
            <w:tcW w:w="1542" w:type="dxa"/>
            <w:vMerge/>
            <w:vAlign w:val="center"/>
          </w:tcPr>
          <w:p w14:paraId="1715D1D5" w14:textId="77777777" w:rsidR="00894BAE" w:rsidRPr="00894BAE" w:rsidRDefault="00894BAE" w:rsidP="00CF71E7">
            <w:pPr>
              <w:pStyle w:val="TAC"/>
              <w:rPr>
                <w:rFonts w:eastAsia="MS Mincho"/>
                <w:sz w:val="14"/>
              </w:rPr>
            </w:pPr>
          </w:p>
        </w:tc>
        <w:tc>
          <w:tcPr>
            <w:tcW w:w="2675" w:type="dxa"/>
            <w:vMerge w:val="restart"/>
            <w:vAlign w:val="center"/>
          </w:tcPr>
          <w:p w14:paraId="3B1FA45B" w14:textId="77777777" w:rsidR="00894BAE" w:rsidRPr="00894BAE" w:rsidRDefault="00894BAE" w:rsidP="00CF71E7">
            <w:pPr>
              <w:pStyle w:val="TAC"/>
              <w:rPr>
                <w:rFonts w:eastAsia="MS Mincho" w:cs="Arial"/>
                <w:sz w:val="14"/>
              </w:rPr>
            </w:pPr>
            <w:r w:rsidRPr="00894BAE">
              <w:rPr>
                <w:rFonts w:eastAsia="MS Mincho" w:cs="Arial"/>
                <w:sz w:val="14"/>
              </w:rPr>
              <w:t>5179.8 ≤ F</w:t>
            </w:r>
            <w:r w:rsidRPr="00894BAE">
              <w:rPr>
                <w:rFonts w:eastAsia="MS Mincho" w:cs="Arial"/>
                <w:sz w:val="14"/>
                <w:vertAlign w:val="subscript"/>
              </w:rPr>
              <w:t>C</w:t>
            </w:r>
            <w:r w:rsidRPr="00894BAE">
              <w:rPr>
                <w:rFonts w:eastAsia="MS Mincho" w:cs="Arial"/>
                <w:sz w:val="14"/>
              </w:rPr>
              <w:t xml:space="preserve"> &lt; 5199.8</w:t>
            </w:r>
          </w:p>
          <w:p w14:paraId="47F117F1" w14:textId="77777777" w:rsidR="00894BAE" w:rsidRPr="00894BAE" w:rsidRDefault="00894BAE" w:rsidP="00CF71E7">
            <w:pPr>
              <w:pStyle w:val="TAC"/>
              <w:rPr>
                <w:rFonts w:eastAsia="MS Mincho" w:cs="Arial"/>
                <w:sz w:val="14"/>
              </w:rPr>
            </w:pPr>
            <w:r w:rsidRPr="00894BAE">
              <w:rPr>
                <w:rFonts w:eastAsia="MS Mincho" w:cs="Arial"/>
                <w:sz w:val="14"/>
              </w:rPr>
              <w:t>5300.2 &lt; F</w:t>
            </w:r>
            <w:r w:rsidRPr="00894BAE">
              <w:rPr>
                <w:rFonts w:eastAsia="MS Mincho" w:cs="Arial"/>
                <w:sz w:val="14"/>
                <w:vertAlign w:val="subscript"/>
              </w:rPr>
              <w:t>C</w:t>
            </w:r>
            <w:r w:rsidRPr="00894BAE">
              <w:rPr>
                <w:rFonts w:eastAsia="MS Mincho" w:cs="Arial"/>
                <w:sz w:val="14"/>
              </w:rPr>
              <w:t xml:space="preserve"> ≤ 5320.2</w:t>
            </w:r>
          </w:p>
        </w:tc>
        <w:tc>
          <w:tcPr>
            <w:tcW w:w="1879" w:type="dxa"/>
            <w:vAlign w:val="center"/>
          </w:tcPr>
          <w:p w14:paraId="07304D13" w14:textId="77777777" w:rsidR="00894BAE" w:rsidRPr="00894BAE" w:rsidRDefault="00894BAE" w:rsidP="00CF71E7">
            <w:pPr>
              <w:pStyle w:val="TAC"/>
              <w:rPr>
                <w:rFonts w:eastAsia="MS Mincho" w:cs="Arial"/>
                <w:sz w:val="14"/>
              </w:rPr>
            </w:pPr>
            <w:r w:rsidRPr="00894BAE">
              <w:rPr>
                <w:rFonts w:eastAsia="MS Mincho" w:cs="Arial"/>
                <w:sz w:val="14"/>
              </w:rPr>
              <w:t>L = 10 (RIV = 19)</w:t>
            </w:r>
          </w:p>
        </w:tc>
        <w:tc>
          <w:tcPr>
            <w:tcW w:w="1523" w:type="dxa"/>
          </w:tcPr>
          <w:p w14:paraId="6309812E" w14:textId="77777777" w:rsidR="00894BAE" w:rsidRPr="00894BAE" w:rsidRDefault="00894BAE" w:rsidP="00CF71E7">
            <w:pPr>
              <w:pStyle w:val="TAC"/>
              <w:rPr>
                <w:rFonts w:eastAsia="MS Mincho" w:cs="Arial"/>
                <w:sz w:val="14"/>
              </w:rPr>
            </w:pPr>
            <w:r w:rsidRPr="00894BAE">
              <w:rPr>
                <w:rFonts w:eastAsia="MS Mincho" w:cs="Arial"/>
                <w:sz w:val="14"/>
              </w:rPr>
              <w:t>3</w:t>
            </w:r>
          </w:p>
        </w:tc>
      </w:tr>
      <w:tr w:rsidR="00894BAE" w:rsidRPr="00894BAE" w14:paraId="42472646" w14:textId="77777777" w:rsidTr="00CF71E7">
        <w:trPr>
          <w:trHeight w:val="225"/>
          <w:jc w:val="center"/>
        </w:trPr>
        <w:tc>
          <w:tcPr>
            <w:tcW w:w="1542" w:type="dxa"/>
            <w:vMerge/>
            <w:vAlign w:val="center"/>
          </w:tcPr>
          <w:p w14:paraId="68BEB928" w14:textId="77777777" w:rsidR="00894BAE" w:rsidRPr="00894BAE" w:rsidRDefault="00894BAE" w:rsidP="00CF71E7">
            <w:pPr>
              <w:pStyle w:val="TAC"/>
              <w:rPr>
                <w:rFonts w:eastAsia="MS Mincho"/>
                <w:sz w:val="14"/>
              </w:rPr>
            </w:pPr>
          </w:p>
        </w:tc>
        <w:tc>
          <w:tcPr>
            <w:tcW w:w="2675" w:type="dxa"/>
            <w:vMerge/>
            <w:vAlign w:val="center"/>
          </w:tcPr>
          <w:p w14:paraId="77D21336" w14:textId="77777777" w:rsidR="00894BAE" w:rsidRPr="00894BAE" w:rsidRDefault="00894BAE" w:rsidP="00CF71E7">
            <w:pPr>
              <w:pStyle w:val="TAC"/>
              <w:jc w:val="left"/>
              <w:rPr>
                <w:rFonts w:eastAsia="MS Mincho" w:cs="Arial"/>
                <w:sz w:val="14"/>
              </w:rPr>
            </w:pPr>
          </w:p>
        </w:tc>
        <w:tc>
          <w:tcPr>
            <w:tcW w:w="1879" w:type="dxa"/>
            <w:vAlign w:val="center"/>
          </w:tcPr>
          <w:p w14:paraId="5137FD18" w14:textId="77777777" w:rsidR="00894BAE" w:rsidRPr="00894BAE" w:rsidRDefault="00894BAE" w:rsidP="00CF71E7">
            <w:pPr>
              <w:pStyle w:val="TAC"/>
              <w:rPr>
                <w:rFonts w:eastAsia="MS Mincho" w:cs="Arial"/>
                <w:sz w:val="14"/>
              </w:rPr>
            </w:pPr>
            <w:r w:rsidRPr="00894BAE">
              <w:rPr>
                <w:rFonts w:eastAsia="MS Mincho" w:cs="Arial"/>
                <w:sz w:val="14"/>
              </w:rPr>
              <w:t>Any other RIV</w:t>
            </w:r>
          </w:p>
        </w:tc>
        <w:tc>
          <w:tcPr>
            <w:tcW w:w="1523" w:type="dxa"/>
          </w:tcPr>
          <w:p w14:paraId="6BF572EF" w14:textId="77777777" w:rsidR="00894BAE" w:rsidRPr="00894BAE" w:rsidRDefault="00894BAE" w:rsidP="00CF71E7">
            <w:pPr>
              <w:pStyle w:val="TAC"/>
              <w:rPr>
                <w:rFonts w:eastAsia="MS Mincho" w:cs="Arial"/>
                <w:sz w:val="14"/>
              </w:rPr>
            </w:pPr>
            <w:r w:rsidRPr="00894BAE">
              <w:rPr>
                <w:rFonts w:eastAsia="MS Mincho" w:cs="Arial"/>
                <w:sz w:val="14"/>
              </w:rPr>
              <w:t>3</w:t>
            </w:r>
          </w:p>
        </w:tc>
      </w:tr>
      <w:tr w:rsidR="00894BAE" w:rsidRPr="00894BAE" w14:paraId="25040824" w14:textId="77777777" w:rsidTr="00CF71E7">
        <w:trPr>
          <w:trHeight w:val="225"/>
          <w:jc w:val="center"/>
        </w:trPr>
        <w:tc>
          <w:tcPr>
            <w:tcW w:w="1542" w:type="dxa"/>
            <w:vMerge/>
            <w:vAlign w:val="center"/>
          </w:tcPr>
          <w:p w14:paraId="3E941130" w14:textId="77777777" w:rsidR="00894BAE" w:rsidRPr="00894BAE" w:rsidRDefault="00894BAE" w:rsidP="00CF71E7">
            <w:pPr>
              <w:pStyle w:val="TAC"/>
              <w:rPr>
                <w:rFonts w:eastAsia="MS Mincho"/>
                <w:sz w:val="14"/>
              </w:rPr>
            </w:pPr>
          </w:p>
        </w:tc>
        <w:tc>
          <w:tcPr>
            <w:tcW w:w="2675" w:type="dxa"/>
            <w:vMerge w:val="restart"/>
            <w:vAlign w:val="center"/>
          </w:tcPr>
          <w:p w14:paraId="51643C66" w14:textId="77777777" w:rsidR="00894BAE" w:rsidRPr="00894BAE" w:rsidRDefault="00894BAE" w:rsidP="00CF71E7">
            <w:pPr>
              <w:pStyle w:val="TAC"/>
              <w:rPr>
                <w:rFonts w:eastAsia="MS Mincho" w:cs="Arial"/>
                <w:sz w:val="14"/>
              </w:rPr>
            </w:pPr>
            <w:r w:rsidRPr="00894BAE">
              <w:rPr>
                <w:rFonts w:eastAsia="MS Mincho" w:cs="Arial"/>
                <w:sz w:val="14"/>
              </w:rPr>
              <w:t>5480 ≤ F</w:t>
            </w:r>
            <w:r w:rsidRPr="00894BAE">
              <w:rPr>
                <w:rFonts w:eastAsia="MS Mincho" w:cs="Arial"/>
                <w:sz w:val="14"/>
                <w:vertAlign w:val="subscript"/>
              </w:rPr>
              <w:t>C</w:t>
            </w:r>
            <w:r w:rsidRPr="00894BAE">
              <w:rPr>
                <w:rFonts w:eastAsia="MS Mincho" w:cs="Arial"/>
                <w:sz w:val="14"/>
              </w:rPr>
              <w:t xml:space="preserve"> &lt; 5499.8</w:t>
            </w:r>
          </w:p>
        </w:tc>
        <w:tc>
          <w:tcPr>
            <w:tcW w:w="1879" w:type="dxa"/>
            <w:vAlign w:val="center"/>
          </w:tcPr>
          <w:p w14:paraId="0D6DE65B" w14:textId="77777777" w:rsidR="00894BAE" w:rsidRPr="00894BAE" w:rsidRDefault="00894BAE" w:rsidP="00CF71E7">
            <w:pPr>
              <w:pStyle w:val="TAC"/>
              <w:rPr>
                <w:rFonts w:eastAsia="MS Mincho" w:cs="Arial"/>
                <w:sz w:val="14"/>
              </w:rPr>
            </w:pPr>
            <w:r w:rsidRPr="00894BAE">
              <w:rPr>
                <w:rFonts w:eastAsia="MS Mincho" w:cs="Arial"/>
                <w:sz w:val="14"/>
              </w:rPr>
              <w:t>L = 10 (RIV = 19)</w:t>
            </w:r>
          </w:p>
        </w:tc>
        <w:tc>
          <w:tcPr>
            <w:tcW w:w="1523" w:type="dxa"/>
          </w:tcPr>
          <w:p w14:paraId="4C2AE79B" w14:textId="77777777" w:rsidR="00894BAE" w:rsidRPr="00894BAE" w:rsidRDefault="00894BAE" w:rsidP="00CF71E7">
            <w:pPr>
              <w:pStyle w:val="TAC"/>
              <w:rPr>
                <w:rFonts w:eastAsia="MS Mincho" w:cs="Arial"/>
                <w:sz w:val="14"/>
              </w:rPr>
            </w:pPr>
            <w:r w:rsidRPr="00894BAE">
              <w:rPr>
                <w:rFonts w:eastAsia="MS Mincho" w:cs="Arial"/>
                <w:sz w:val="14"/>
              </w:rPr>
              <w:t>11</w:t>
            </w:r>
          </w:p>
        </w:tc>
      </w:tr>
      <w:tr w:rsidR="00894BAE" w:rsidRPr="00894BAE" w14:paraId="13326FF6" w14:textId="77777777" w:rsidTr="00CF71E7">
        <w:trPr>
          <w:trHeight w:val="225"/>
          <w:jc w:val="center"/>
        </w:trPr>
        <w:tc>
          <w:tcPr>
            <w:tcW w:w="1542" w:type="dxa"/>
            <w:vMerge/>
            <w:vAlign w:val="center"/>
          </w:tcPr>
          <w:p w14:paraId="26B916F6" w14:textId="77777777" w:rsidR="00894BAE" w:rsidRPr="00894BAE" w:rsidRDefault="00894BAE" w:rsidP="00CF71E7">
            <w:pPr>
              <w:pStyle w:val="TAC"/>
              <w:rPr>
                <w:rFonts w:eastAsia="MS Mincho"/>
                <w:sz w:val="14"/>
              </w:rPr>
            </w:pPr>
          </w:p>
        </w:tc>
        <w:tc>
          <w:tcPr>
            <w:tcW w:w="2675" w:type="dxa"/>
            <w:vMerge/>
            <w:vAlign w:val="center"/>
          </w:tcPr>
          <w:p w14:paraId="25B29297" w14:textId="77777777" w:rsidR="00894BAE" w:rsidRPr="00894BAE" w:rsidRDefault="00894BAE" w:rsidP="00CF71E7">
            <w:pPr>
              <w:pStyle w:val="TAC"/>
              <w:jc w:val="left"/>
              <w:rPr>
                <w:rFonts w:eastAsia="MS Mincho" w:cs="Arial"/>
                <w:sz w:val="14"/>
              </w:rPr>
            </w:pPr>
          </w:p>
        </w:tc>
        <w:tc>
          <w:tcPr>
            <w:tcW w:w="1879" w:type="dxa"/>
            <w:vAlign w:val="center"/>
          </w:tcPr>
          <w:p w14:paraId="4EAE7FAC" w14:textId="77777777" w:rsidR="00894BAE" w:rsidRPr="00894BAE" w:rsidRDefault="00894BAE" w:rsidP="00CF71E7">
            <w:pPr>
              <w:pStyle w:val="TAC"/>
              <w:rPr>
                <w:rFonts w:eastAsia="MS Mincho" w:cs="Arial"/>
                <w:sz w:val="14"/>
              </w:rPr>
            </w:pPr>
            <w:r w:rsidRPr="00894BAE">
              <w:rPr>
                <w:rFonts w:eastAsia="MS Mincho" w:cs="Arial"/>
                <w:sz w:val="14"/>
              </w:rPr>
              <w:t>Any other RIV</w:t>
            </w:r>
          </w:p>
        </w:tc>
        <w:tc>
          <w:tcPr>
            <w:tcW w:w="1523" w:type="dxa"/>
          </w:tcPr>
          <w:p w14:paraId="1764DB01" w14:textId="77777777" w:rsidR="00894BAE" w:rsidRPr="00894BAE" w:rsidRDefault="00894BAE" w:rsidP="00CF71E7">
            <w:pPr>
              <w:pStyle w:val="TAC"/>
              <w:rPr>
                <w:rFonts w:eastAsia="MS Mincho" w:cs="Arial"/>
                <w:sz w:val="14"/>
              </w:rPr>
            </w:pPr>
            <w:r w:rsidRPr="00894BAE">
              <w:rPr>
                <w:rFonts w:eastAsia="MS Mincho" w:cs="Arial"/>
                <w:sz w:val="14"/>
              </w:rPr>
              <w:t>11</w:t>
            </w:r>
          </w:p>
        </w:tc>
      </w:tr>
      <w:tr w:rsidR="00894BAE" w:rsidRPr="00894BAE" w14:paraId="5F1C9C07" w14:textId="77777777" w:rsidTr="00CF71E7">
        <w:trPr>
          <w:trHeight w:val="225"/>
          <w:jc w:val="center"/>
        </w:trPr>
        <w:tc>
          <w:tcPr>
            <w:tcW w:w="1542" w:type="dxa"/>
            <w:vMerge/>
            <w:vAlign w:val="center"/>
          </w:tcPr>
          <w:p w14:paraId="10FDE57F" w14:textId="77777777" w:rsidR="00894BAE" w:rsidRPr="00894BAE" w:rsidRDefault="00894BAE" w:rsidP="00CF71E7">
            <w:pPr>
              <w:pStyle w:val="TAC"/>
              <w:rPr>
                <w:rFonts w:eastAsia="MS Mincho"/>
                <w:sz w:val="14"/>
              </w:rPr>
            </w:pPr>
          </w:p>
        </w:tc>
        <w:tc>
          <w:tcPr>
            <w:tcW w:w="2675" w:type="dxa"/>
            <w:vMerge w:val="restart"/>
            <w:vAlign w:val="center"/>
          </w:tcPr>
          <w:p w14:paraId="7759E44B" w14:textId="77777777" w:rsidR="00894BAE" w:rsidRPr="00894BAE" w:rsidRDefault="00894BAE" w:rsidP="00CF71E7">
            <w:pPr>
              <w:pStyle w:val="TAC"/>
              <w:rPr>
                <w:rFonts w:eastAsia="MS Mincho" w:cs="Arial"/>
                <w:sz w:val="14"/>
              </w:rPr>
            </w:pPr>
            <w:r w:rsidRPr="00894BAE">
              <w:rPr>
                <w:rFonts w:eastAsia="MS Mincho" w:cs="Arial"/>
                <w:sz w:val="14"/>
              </w:rPr>
              <w:t>5680.2 &lt; F</w:t>
            </w:r>
            <w:r w:rsidRPr="00894BAE">
              <w:rPr>
                <w:rFonts w:eastAsia="MS Mincho" w:cs="Arial"/>
                <w:sz w:val="14"/>
                <w:vertAlign w:val="subscript"/>
              </w:rPr>
              <w:t>C</w:t>
            </w:r>
            <w:r w:rsidRPr="00894BAE">
              <w:rPr>
                <w:rFonts w:eastAsia="MS Mincho" w:cs="Arial"/>
                <w:sz w:val="14"/>
              </w:rPr>
              <w:t xml:space="preserve"> ≤ 5715</w:t>
            </w:r>
          </w:p>
        </w:tc>
        <w:tc>
          <w:tcPr>
            <w:tcW w:w="1879" w:type="dxa"/>
            <w:vAlign w:val="center"/>
          </w:tcPr>
          <w:p w14:paraId="4E980310" w14:textId="77777777" w:rsidR="00894BAE" w:rsidRPr="00894BAE" w:rsidRDefault="00894BAE" w:rsidP="00CF71E7">
            <w:pPr>
              <w:pStyle w:val="TAC"/>
              <w:rPr>
                <w:rFonts w:eastAsia="MS Mincho" w:cs="Arial"/>
                <w:sz w:val="14"/>
              </w:rPr>
            </w:pPr>
            <w:r w:rsidRPr="00894BAE">
              <w:rPr>
                <w:rFonts w:eastAsia="MS Mincho" w:cs="Arial"/>
                <w:sz w:val="14"/>
              </w:rPr>
              <w:t>L = 10 (RIV = 19)</w:t>
            </w:r>
          </w:p>
        </w:tc>
        <w:tc>
          <w:tcPr>
            <w:tcW w:w="1523" w:type="dxa"/>
          </w:tcPr>
          <w:p w14:paraId="38BA535B" w14:textId="77777777" w:rsidR="00894BAE" w:rsidRPr="00894BAE" w:rsidRDefault="00894BAE" w:rsidP="00CF71E7">
            <w:pPr>
              <w:pStyle w:val="TAC"/>
              <w:rPr>
                <w:rFonts w:eastAsia="MS Mincho" w:cs="Arial"/>
                <w:sz w:val="14"/>
              </w:rPr>
            </w:pPr>
            <w:r w:rsidRPr="00894BAE">
              <w:rPr>
                <w:rFonts w:eastAsia="MS Mincho" w:cs="Arial"/>
                <w:sz w:val="14"/>
              </w:rPr>
              <w:t>6</w:t>
            </w:r>
          </w:p>
        </w:tc>
      </w:tr>
      <w:tr w:rsidR="00894BAE" w:rsidRPr="00894BAE" w14:paraId="0D9F27C3" w14:textId="77777777" w:rsidTr="00CF71E7">
        <w:trPr>
          <w:trHeight w:val="225"/>
          <w:jc w:val="center"/>
        </w:trPr>
        <w:tc>
          <w:tcPr>
            <w:tcW w:w="1542" w:type="dxa"/>
            <w:vMerge/>
            <w:vAlign w:val="center"/>
          </w:tcPr>
          <w:p w14:paraId="679AADCE" w14:textId="77777777" w:rsidR="00894BAE" w:rsidRPr="00894BAE" w:rsidRDefault="00894BAE" w:rsidP="00CF71E7">
            <w:pPr>
              <w:pStyle w:val="TAC"/>
              <w:rPr>
                <w:rFonts w:eastAsia="MS Mincho"/>
                <w:sz w:val="14"/>
              </w:rPr>
            </w:pPr>
          </w:p>
        </w:tc>
        <w:tc>
          <w:tcPr>
            <w:tcW w:w="2675" w:type="dxa"/>
            <w:vMerge/>
            <w:vAlign w:val="center"/>
          </w:tcPr>
          <w:p w14:paraId="340A9BF1" w14:textId="77777777" w:rsidR="00894BAE" w:rsidRPr="00894BAE" w:rsidRDefault="00894BAE" w:rsidP="00CF71E7">
            <w:pPr>
              <w:pStyle w:val="TAC"/>
              <w:jc w:val="left"/>
              <w:rPr>
                <w:rFonts w:eastAsia="MS Mincho" w:cs="Arial"/>
                <w:sz w:val="14"/>
              </w:rPr>
            </w:pPr>
          </w:p>
        </w:tc>
        <w:tc>
          <w:tcPr>
            <w:tcW w:w="1879" w:type="dxa"/>
            <w:vAlign w:val="center"/>
          </w:tcPr>
          <w:p w14:paraId="160D39CE" w14:textId="77777777" w:rsidR="00894BAE" w:rsidRPr="00894BAE" w:rsidRDefault="00894BAE" w:rsidP="00CF71E7">
            <w:pPr>
              <w:pStyle w:val="TAC"/>
              <w:rPr>
                <w:rFonts w:eastAsia="MS Mincho" w:cs="Arial"/>
                <w:sz w:val="14"/>
              </w:rPr>
            </w:pPr>
            <w:r w:rsidRPr="00894BAE">
              <w:rPr>
                <w:rFonts w:eastAsia="MS Mincho" w:cs="Arial"/>
                <w:sz w:val="14"/>
              </w:rPr>
              <w:t>Any other RIV</w:t>
            </w:r>
          </w:p>
        </w:tc>
        <w:tc>
          <w:tcPr>
            <w:tcW w:w="1523" w:type="dxa"/>
          </w:tcPr>
          <w:p w14:paraId="146F51BB" w14:textId="77777777" w:rsidR="00894BAE" w:rsidRPr="00894BAE" w:rsidRDefault="00894BAE" w:rsidP="00CF71E7">
            <w:pPr>
              <w:pStyle w:val="TAC"/>
              <w:rPr>
                <w:rFonts w:eastAsia="MS Mincho" w:cs="Arial"/>
                <w:sz w:val="14"/>
              </w:rPr>
            </w:pPr>
            <w:r w:rsidRPr="00894BAE">
              <w:rPr>
                <w:rFonts w:eastAsia="MS Mincho" w:cs="Arial"/>
                <w:sz w:val="14"/>
              </w:rPr>
              <w:t>6</w:t>
            </w:r>
          </w:p>
        </w:tc>
      </w:tr>
      <w:tr w:rsidR="00894BAE" w:rsidRPr="00894BAE" w14:paraId="74226F0F" w14:textId="77777777" w:rsidTr="00CF71E7">
        <w:trPr>
          <w:trHeight w:val="225"/>
          <w:jc w:val="center"/>
        </w:trPr>
        <w:tc>
          <w:tcPr>
            <w:tcW w:w="1542" w:type="dxa"/>
            <w:vMerge/>
            <w:vAlign w:val="center"/>
          </w:tcPr>
          <w:p w14:paraId="2DC5197D" w14:textId="77777777" w:rsidR="00894BAE" w:rsidRPr="00894BAE" w:rsidRDefault="00894BAE" w:rsidP="00CF71E7">
            <w:pPr>
              <w:pStyle w:val="TAC"/>
              <w:rPr>
                <w:rFonts w:eastAsia="MS Mincho"/>
                <w:sz w:val="14"/>
              </w:rPr>
            </w:pPr>
          </w:p>
        </w:tc>
        <w:tc>
          <w:tcPr>
            <w:tcW w:w="2675" w:type="dxa"/>
            <w:vMerge w:val="restart"/>
            <w:vAlign w:val="center"/>
          </w:tcPr>
          <w:p w14:paraId="7D6FAC58" w14:textId="77777777" w:rsidR="00894BAE" w:rsidRPr="00894BAE" w:rsidRDefault="00894BAE" w:rsidP="00CF71E7">
            <w:pPr>
              <w:pStyle w:val="TAC"/>
              <w:rPr>
                <w:rFonts w:eastAsia="MS Mincho" w:cs="Arial"/>
                <w:sz w:val="14"/>
              </w:rPr>
            </w:pPr>
            <w:r w:rsidRPr="00894BAE">
              <w:rPr>
                <w:rFonts w:eastAsia="MS Mincho" w:cs="Arial"/>
                <w:sz w:val="14"/>
              </w:rPr>
              <w:t>5199.8 ≤ F</w:t>
            </w:r>
            <w:r w:rsidRPr="00894BAE">
              <w:rPr>
                <w:rFonts w:eastAsia="MS Mincho" w:cs="Arial"/>
                <w:sz w:val="14"/>
                <w:vertAlign w:val="subscript"/>
              </w:rPr>
              <w:t>C</w:t>
            </w:r>
            <w:r w:rsidRPr="00894BAE">
              <w:rPr>
                <w:rFonts w:eastAsia="MS Mincho" w:cs="Arial"/>
                <w:sz w:val="14"/>
              </w:rPr>
              <w:t xml:space="preserve"> ≤ 5300.2</w:t>
            </w:r>
          </w:p>
          <w:p w14:paraId="4033A74D" w14:textId="77777777" w:rsidR="00894BAE" w:rsidRPr="00894BAE" w:rsidRDefault="00894BAE" w:rsidP="00CF71E7">
            <w:pPr>
              <w:pStyle w:val="TAC"/>
              <w:rPr>
                <w:rFonts w:eastAsia="MS Mincho" w:cs="Arial"/>
                <w:sz w:val="14"/>
              </w:rPr>
            </w:pPr>
            <w:r w:rsidRPr="00894BAE">
              <w:rPr>
                <w:rFonts w:eastAsia="MS Mincho" w:cs="Arial"/>
                <w:sz w:val="14"/>
              </w:rPr>
              <w:t>5499.8 ≤ F</w:t>
            </w:r>
            <w:r w:rsidRPr="00894BAE">
              <w:rPr>
                <w:rFonts w:eastAsia="MS Mincho" w:cs="Arial"/>
                <w:sz w:val="14"/>
                <w:vertAlign w:val="subscript"/>
              </w:rPr>
              <w:t>C</w:t>
            </w:r>
            <w:r w:rsidRPr="00894BAE">
              <w:rPr>
                <w:rFonts w:eastAsia="MS Mincho" w:cs="Arial"/>
                <w:sz w:val="14"/>
              </w:rPr>
              <w:t xml:space="preserve"> ≤ 5680.2</w:t>
            </w:r>
          </w:p>
        </w:tc>
        <w:tc>
          <w:tcPr>
            <w:tcW w:w="1879" w:type="dxa"/>
            <w:vAlign w:val="center"/>
          </w:tcPr>
          <w:p w14:paraId="18A60E37" w14:textId="77777777" w:rsidR="00894BAE" w:rsidRPr="00894BAE" w:rsidRDefault="00894BAE" w:rsidP="00CF71E7">
            <w:pPr>
              <w:pStyle w:val="TAC"/>
              <w:rPr>
                <w:rFonts w:eastAsia="MS Mincho" w:cs="Arial"/>
                <w:sz w:val="14"/>
              </w:rPr>
            </w:pPr>
            <w:r w:rsidRPr="00894BAE">
              <w:rPr>
                <w:rFonts w:eastAsia="MS Mincho" w:cs="Arial"/>
                <w:sz w:val="14"/>
              </w:rPr>
              <w:t>L = 10 (RIV = 19)</w:t>
            </w:r>
          </w:p>
        </w:tc>
        <w:tc>
          <w:tcPr>
            <w:tcW w:w="1523" w:type="dxa"/>
          </w:tcPr>
          <w:p w14:paraId="357C1445" w14:textId="77777777" w:rsidR="00894BAE" w:rsidRPr="00894BAE" w:rsidRDefault="00894BAE" w:rsidP="00CF71E7">
            <w:pPr>
              <w:pStyle w:val="TAC"/>
              <w:rPr>
                <w:rFonts w:eastAsia="MS Mincho" w:cs="Arial"/>
                <w:sz w:val="14"/>
              </w:rPr>
            </w:pPr>
            <w:r w:rsidRPr="00894BAE">
              <w:rPr>
                <w:rFonts w:eastAsia="MS Mincho" w:cs="Arial"/>
                <w:sz w:val="14"/>
              </w:rPr>
              <w:t>1</w:t>
            </w:r>
          </w:p>
        </w:tc>
      </w:tr>
      <w:tr w:rsidR="00894BAE" w:rsidRPr="00894BAE" w14:paraId="7DA42D14" w14:textId="77777777" w:rsidTr="00CF71E7">
        <w:trPr>
          <w:trHeight w:val="225"/>
          <w:jc w:val="center"/>
        </w:trPr>
        <w:tc>
          <w:tcPr>
            <w:tcW w:w="1542" w:type="dxa"/>
            <w:vMerge/>
            <w:vAlign w:val="center"/>
          </w:tcPr>
          <w:p w14:paraId="680B840A" w14:textId="77777777" w:rsidR="00894BAE" w:rsidRPr="00894BAE" w:rsidRDefault="00894BAE" w:rsidP="00CF71E7">
            <w:pPr>
              <w:pStyle w:val="TAC"/>
              <w:rPr>
                <w:rFonts w:eastAsia="MS Mincho"/>
                <w:sz w:val="14"/>
              </w:rPr>
            </w:pPr>
          </w:p>
        </w:tc>
        <w:tc>
          <w:tcPr>
            <w:tcW w:w="2675" w:type="dxa"/>
            <w:vMerge/>
            <w:vAlign w:val="center"/>
          </w:tcPr>
          <w:p w14:paraId="1CD55B90" w14:textId="77777777" w:rsidR="00894BAE" w:rsidRPr="00894BAE" w:rsidRDefault="00894BAE" w:rsidP="00CF71E7">
            <w:pPr>
              <w:pStyle w:val="TAC"/>
              <w:jc w:val="left"/>
              <w:rPr>
                <w:rFonts w:eastAsia="MS Mincho" w:cs="Arial"/>
                <w:sz w:val="14"/>
              </w:rPr>
            </w:pPr>
          </w:p>
        </w:tc>
        <w:tc>
          <w:tcPr>
            <w:tcW w:w="1879" w:type="dxa"/>
            <w:vAlign w:val="center"/>
          </w:tcPr>
          <w:p w14:paraId="40265451" w14:textId="77777777" w:rsidR="00894BAE" w:rsidRPr="00894BAE" w:rsidRDefault="00894BAE" w:rsidP="00CF71E7">
            <w:pPr>
              <w:pStyle w:val="TAC"/>
              <w:rPr>
                <w:rFonts w:eastAsia="MS Mincho" w:cs="Arial"/>
                <w:sz w:val="14"/>
              </w:rPr>
            </w:pPr>
            <w:r w:rsidRPr="00894BAE">
              <w:rPr>
                <w:rFonts w:eastAsia="MS Mincho" w:cs="Arial"/>
                <w:sz w:val="14"/>
              </w:rPr>
              <w:t>Any other RIV</w:t>
            </w:r>
          </w:p>
        </w:tc>
        <w:tc>
          <w:tcPr>
            <w:tcW w:w="1523" w:type="dxa"/>
          </w:tcPr>
          <w:p w14:paraId="197D7953" w14:textId="77777777" w:rsidR="00894BAE" w:rsidRPr="00894BAE" w:rsidRDefault="00894BAE" w:rsidP="00CF71E7">
            <w:pPr>
              <w:pStyle w:val="TAC"/>
              <w:rPr>
                <w:rFonts w:eastAsia="MS Mincho" w:cs="Arial"/>
                <w:sz w:val="14"/>
              </w:rPr>
            </w:pPr>
            <w:r w:rsidRPr="00894BAE">
              <w:rPr>
                <w:rFonts w:eastAsia="MS Mincho" w:cs="Arial"/>
                <w:sz w:val="14"/>
              </w:rPr>
              <w:t>N/A</w:t>
            </w:r>
          </w:p>
        </w:tc>
      </w:tr>
      <w:tr w:rsidR="00894BAE" w:rsidRPr="00894BAE" w14:paraId="4010AC83" w14:textId="77777777" w:rsidTr="00CF71E7">
        <w:trPr>
          <w:trHeight w:val="225"/>
          <w:jc w:val="center"/>
        </w:trPr>
        <w:tc>
          <w:tcPr>
            <w:tcW w:w="7619" w:type="dxa"/>
            <w:gridSpan w:val="4"/>
            <w:vAlign w:val="center"/>
          </w:tcPr>
          <w:p w14:paraId="1E6266DB" w14:textId="77777777" w:rsidR="00894BAE" w:rsidRPr="00894BAE" w:rsidRDefault="00894BAE" w:rsidP="00CF71E7">
            <w:pPr>
              <w:pStyle w:val="TAN"/>
              <w:rPr>
                <w:rFonts w:cs="Arial"/>
                <w:sz w:val="14"/>
              </w:rPr>
            </w:pPr>
            <w:r w:rsidRPr="00894BAE">
              <w:rPr>
                <w:rFonts w:cs="Arial"/>
                <w:sz w:val="14"/>
              </w:rPr>
              <w:t>NOTE 1:</w:t>
            </w:r>
            <w:r w:rsidRPr="00894BAE">
              <w:rPr>
                <w:rFonts w:cs="Arial"/>
                <w:sz w:val="14"/>
              </w:rPr>
              <w:tab/>
              <w:t>The carrier centre frequencies and corresponding EARFCN allowed for operation in Band 46 are specified in [12]. The uplink resource allocation is</w:t>
            </w:r>
            <w:r w:rsidRPr="00894BAE">
              <w:rPr>
                <w:i/>
                <w:sz w:val="14"/>
                <w:lang w:val="en-US"/>
              </w:rPr>
              <w:t xml:space="preserve"> </w:t>
            </w:r>
            <w:r w:rsidRPr="00894BAE">
              <w:rPr>
                <w:sz w:val="14"/>
                <w:lang w:val="en-US"/>
              </w:rPr>
              <w:t>defined in Clause 8.1.4 of [6].</w:t>
            </w:r>
            <w:r w:rsidRPr="00894BAE">
              <w:rPr>
                <w:rFonts w:cs="Arial"/>
                <w:sz w:val="14"/>
              </w:rPr>
              <w:t xml:space="preserve"> The uplink resource allocation is</w:t>
            </w:r>
            <w:r w:rsidRPr="00894BAE">
              <w:rPr>
                <w:i/>
                <w:sz w:val="14"/>
                <w:lang w:val="en-US"/>
              </w:rPr>
              <w:t xml:space="preserve"> </w:t>
            </w:r>
            <w:r w:rsidRPr="00894BAE">
              <w:rPr>
                <w:sz w:val="14"/>
                <w:lang w:val="en-US"/>
              </w:rPr>
              <w:t>defined in Clause 8.1.4 of [6].</w:t>
            </w:r>
          </w:p>
        </w:tc>
      </w:tr>
    </w:tbl>
    <w:p w14:paraId="5AB6E5F8" w14:textId="77777777" w:rsidR="00894BAE" w:rsidRPr="00894BAE" w:rsidRDefault="00894BAE" w:rsidP="00894BAE">
      <w:pPr>
        <w:rPr>
          <w:sz w:val="16"/>
        </w:rPr>
      </w:pPr>
    </w:p>
    <w:p w14:paraId="6917A1CD" w14:textId="49E763C9" w:rsidR="00894BAE" w:rsidRDefault="00894BAE" w:rsidP="00835B8B">
      <w:r>
        <w:t xml:space="preserve">In frequency ranges where NS_30 indicates spurious emission requirements or PSD limits, the A-MPR varies from 1 to 16 </w:t>
      </w:r>
      <w:proofErr w:type="spellStart"/>
      <w:r>
        <w:t>dB.</w:t>
      </w:r>
      <w:proofErr w:type="spellEnd"/>
      <w:r>
        <w:t xml:space="preserve">  However, careful inspection of this table reveals that for carriers located within the UNII-3 frequency range of 5725 – 5850 MHz, there is no A-MPR at all.  Thus, </w:t>
      </w:r>
      <w:proofErr w:type="gramStart"/>
      <w:r>
        <w:t>it is clear that in</w:t>
      </w:r>
      <w:proofErr w:type="gramEnd"/>
      <w:r>
        <w:t xml:space="preserve"> the absence of additional emission requirements, the benefit is smaller or zero A-MPR, or equivalently, higher UE available maximum output power for the same UE.</w:t>
      </w:r>
    </w:p>
    <w:p w14:paraId="7865FDEA" w14:textId="151DB289" w:rsidR="00D16CA3" w:rsidRPr="00894BAE" w:rsidRDefault="00894BAE" w:rsidP="00835B8B">
      <w:pPr>
        <w:rPr>
          <w:b/>
        </w:rPr>
      </w:pPr>
      <w:r w:rsidRPr="00894BAE">
        <w:rPr>
          <w:b/>
        </w:rPr>
        <w:t>Observation:  In regions where ETSI requirements or other spurious and PSD limits are not needed, the A-MPR can be zero as illustrated by NS_30 in the UNII-3 frequency range.</w:t>
      </w:r>
    </w:p>
    <w:p w14:paraId="4185A339" w14:textId="77E63601" w:rsidR="00894BAE" w:rsidRDefault="00894BAE" w:rsidP="00894BAE">
      <w:pPr>
        <w:pStyle w:val="Heading2"/>
      </w:pPr>
      <w:r>
        <w:t>Extending to NR-U in Band n46</w:t>
      </w:r>
    </w:p>
    <w:p w14:paraId="55B2BEF2" w14:textId="3779E7FE" w:rsidR="00894BAE" w:rsidRDefault="00894BAE" w:rsidP="00894BAE">
      <w:r>
        <w:t>The above example illustrates the benefit of defining general requirements according to the LTE or NR general SEM and reserving region-specific requirements such as the ETSI mask</w:t>
      </w:r>
      <w:r w:rsidR="00E72148">
        <w:t xml:space="preserve"> (or ETSI hybrid)</w:t>
      </w:r>
      <w:r>
        <w:t xml:space="preserve"> to </w:t>
      </w:r>
      <w:r w:rsidR="00302D0A">
        <w:t xml:space="preserve">NS signalling.  The benefit shown above could </w:t>
      </w:r>
      <w:proofErr w:type="gramStart"/>
      <w:r w:rsidR="00302D0A">
        <w:t>be seen as</w:t>
      </w:r>
      <w:proofErr w:type="gramEnd"/>
      <w:r w:rsidR="00302D0A">
        <w:t xml:space="preserve"> 2 to 9 dB for PC3 </w:t>
      </w:r>
      <w:proofErr w:type="spellStart"/>
      <w:r w:rsidR="00302D0A">
        <w:t>eLAA</w:t>
      </w:r>
      <w:proofErr w:type="spellEnd"/>
      <w:r w:rsidR="00302D0A">
        <w:t xml:space="preserve"> in Band 46.</w:t>
      </w:r>
      <w:r w:rsidR="00931050">
        <w:t xml:space="preserve">  To extend the discussion to NR-U in Band n46, it is proposed to follow the same approach to reap a similar benefit.  That is, the general requirements are defined according to NR general SEM and </w:t>
      </w:r>
      <w:proofErr w:type="gramStart"/>
      <w:r w:rsidR="00931050">
        <w:t>region specific</w:t>
      </w:r>
      <w:proofErr w:type="gramEnd"/>
      <w:r w:rsidR="00931050">
        <w:t xml:space="preserve"> requirements, such as the ETSI transmit mask are defined under NS.</w:t>
      </w:r>
    </w:p>
    <w:p w14:paraId="61DEFAA8" w14:textId="12196AEC" w:rsidR="00931050" w:rsidRPr="00781886" w:rsidRDefault="00931050" w:rsidP="00894BAE">
      <w:pPr>
        <w:rPr>
          <w:b/>
        </w:rPr>
      </w:pPr>
      <w:r w:rsidRPr="00781886">
        <w:rPr>
          <w:b/>
        </w:rPr>
        <w:t xml:space="preserve">Proposal:  </w:t>
      </w:r>
      <w:r w:rsidR="00781886" w:rsidRPr="00781886">
        <w:rPr>
          <w:b/>
        </w:rPr>
        <w:t xml:space="preserve">For NR-U in Band n46, general requirements are defined according to NR general SEM </w:t>
      </w:r>
      <w:r w:rsidR="00F16D90">
        <w:rPr>
          <w:b/>
        </w:rPr>
        <w:t xml:space="preserve">outside of the channel </w:t>
      </w:r>
      <w:r w:rsidR="00781886" w:rsidRPr="00781886">
        <w:rPr>
          <w:b/>
        </w:rPr>
        <w:t xml:space="preserve">and </w:t>
      </w:r>
      <w:proofErr w:type="gramStart"/>
      <w:r w:rsidR="00781886" w:rsidRPr="00781886">
        <w:rPr>
          <w:b/>
        </w:rPr>
        <w:t>region specific</w:t>
      </w:r>
      <w:proofErr w:type="gramEnd"/>
      <w:r w:rsidR="00781886" w:rsidRPr="00781886">
        <w:rPr>
          <w:b/>
        </w:rPr>
        <w:t xml:space="preserve"> requirements, such as the ETSI transmit mask are defined under NS.</w:t>
      </w:r>
    </w:p>
    <w:p w14:paraId="0B488F3C" w14:textId="62BD704A" w:rsidR="00781886" w:rsidRDefault="00781886" w:rsidP="00894BAE">
      <w:proofErr w:type="gramStart"/>
      <w:r>
        <w:t>By definition there</w:t>
      </w:r>
      <w:proofErr w:type="gramEnd"/>
      <w:r>
        <w:t xml:space="preserve"> is no A-MPR provided to meet general requirements.  Thus, with this approach it is ensured that A-MPR is zero for regions where only the general requirements apply, of course, recognizing that MPR always exists</w:t>
      </w:r>
      <w:r w:rsidR="00474590">
        <w:t xml:space="preserve"> for higher order modulation</w:t>
      </w:r>
      <w:r w:rsidR="00DF6953">
        <w:t>, large allocations, or to contain emissions from interlace waveforms</w:t>
      </w:r>
      <w:r>
        <w:t xml:space="preserve">.  </w:t>
      </w:r>
      <w:r w:rsidR="00EA2600">
        <w:t xml:space="preserve">It is also expected that an NR general SEM will enable the highest output power for the greatest number of waveforms.  </w:t>
      </w:r>
      <w:r>
        <w:t>The amount of A-MPR</w:t>
      </w:r>
      <w:r w:rsidR="00DF6953">
        <w:t xml:space="preserve"> on top of MPR</w:t>
      </w:r>
      <w:r>
        <w:t xml:space="preserve"> needed to meet regional requirements such as the ETSI transmit mask is yet to be studied.  The NR-U waveform is different from </w:t>
      </w:r>
      <w:proofErr w:type="spellStart"/>
      <w:r>
        <w:t>eLAA</w:t>
      </w:r>
      <w:proofErr w:type="spellEnd"/>
      <w:r>
        <w:t>, the power class for NR-U may not be the same (PC5 vs. PC3), the PA model may not be the same, etc.  Initial simulation studies when considering general NR SEM compared to ETSI mask compared to IEEE 802.11ax mask for single 20 MHz carrier are shown below.  These simulation results are for PC5 20 dBm with PA calibrated according to [</w:t>
      </w:r>
      <w:r w:rsidR="00C37678">
        <w:t>3</w:t>
      </w:r>
      <w:r>
        <w:t>]</w:t>
      </w:r>
      <w:r w:rsidR="008A717A">
        <w:t xml:space="preserve"> and with front-end loss of 3.5 dB instead of the previously reported 4.4 dB [</w:t>
      </w:r>
      <w:r w:rsidR="00C37678">
        <w:t>4</w:t>
      </w:r>
      <w:r w:rsidR="008A717A">
        <w:t>]</w:t>
      </w:r>
      <w:r w:rsidR="00A657AF">
        <w:t xml:space="preserve">.  </w:t>
      </w:r>
      <w:r w:rsidR="008E4D75">
        <w:t>The simulation results consist of QPSK modulation with both DFT-S-OFDM and CP-OFDM, 15 kHz and 30 kHz SCS, 20, 40, 60, and 80 MHz channels.  Two waveforms are considered: fully allocated and interlace-0</w:t>
      </w:r>
      <w:r w:rsidR="00202F3C">
        <w:t xml:space="preserve"> contiguously allocated across the usable bandwidth and with </w:t>
      </w:r>
      <w:proofErr w:type="spellStart"/>
      <w:r w:rsidR="00202F3C">
        <w:t>RBstart</w:t>
      </w:r>
      <w:proofErr w:type="spellEnd"/>
      <w:r w:rsidR="00202F3C">
        <w:t xml:space="preserve"> = 0 and every 10 RB’s allocated, respectively</w:t>
      </w:r>
      <w:r w:rsidR="008E4D75">
        <w:t xml:space="preserve">. </w:t>
      </w:r>
    </w:p>
    <w:p w14:paraId="138B0933" w14:textId="77777777" w:rsidR="008E4D75" w:rsidRDefault="008E4D75" w:rsidP="008E4D75">
      <w:pPr>
        <w:keepNext/>
      </w:pPr>
      <w:r w:rsidRPr="008E4D75">
        <w:rPr>
          <w:noProof/>
        </w:rPr>
        <w:lastRenderedPageBreak/>
        <w:drawing>
          <wp:inline distT="0" distB="0" distL="0" distR="0" wp14:anchorId="766B391A" wp14:editId="3142395A">
            <wp:extent cx="6115685" cy="50374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5037455"/>
                    </a:xfrm>
                    <a:prstGeom prst="rect">
                      <a:avLst/>
                    </a:prstGeom>
                    <a:noFill/>
                    <a:ln>
                      <a:noFill/>
                    </a:ln>
                  </pic:spPr>
                </pic:pic>
              </a:graphicData>
            </a:graphic>
          </wp:inline>
        </w:drawing>
      </w:r>
    </w:p>
    <w:p w14:paraId="66277B90" w14:textId="27863D7B" w:rsidR="00EA2600" w:rsidRDefault="008E4D75" w:rsidP="008E4D7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Simulation results on maximum output power to achieve Tx mask targets.</w:t>
      </w:r>
    </w:p>
    <w:p w14:paraId="3910582C" w14:textId="59750293" w:rsidR="00B93768" w:rsidRDefault="00DC36AB" w:rsidP="00894BAE">
      <w:r>
        <w:t xml:space="preserve">At PC5 maximum output power levels, the power gain achievable is 1.1 dB </w:t>
      </w:r>
      <w:r w:rsidR="008E4D75">
        <w:t xml:space="preserve">on average </w:t>
      </w:r>
      <w:r>
        <w:t>against the IEEE 802.11ax mask and 1.</w:t>
      </w:r>
      <w:r w:rsidR="008E4D75">
        <w:t>4</w:t>
      </w:r>
      <w:r>
        <w:t xml:space="preserve"> dB </w:t>
      </w:r>
      <w:r w:rsidR="008E4D75">
        <w:t xml:space="preserve">on average </w:t>
      </w:r>
      <w:r>
        <w:t xml:space="preserve">against the ETSI mask for the waveforms evaluated.  </w:t>
      </w:r>
      <w:r w:rsidR="000607B5">
        <w:t xml:space="preserve">The largest gain in power observed was 2.6 dB, which is almost the same magnitude of difference as between PC3 and PC5!  In fact, it is demonstrated in [5] that the actual difference in gain between PC3 and PC5 when factoring in expected power constraints due to PSD limits and A-MPR is likely to be </w:t>
      </w:r>
      <w:r w:rsidR="00B93768">
        <w:t xml:space="preserve">closer to the average gains here of 1.1 dB and 1.4 dB than the </w:t>
      </w:r>
      <w:proofErr w:type="gramStart"/>
      <w:r w:rsidR="00B93768">
        <w:t>3 dB</w:t>
      </w:r>
      <w:proofErr w:type="gramEnd"/>
      <w:r w:rsidR="00B93768">
        <w:t xml:space="preserve"> suggested by the power class definition.  Therefore, the </w:t>
      </w:r>
      <w:r w:rsidR="00E72148">
        <w:t xml:space="preserve">relative </w:t>
      </w:r>
      <w:r w:rsidR="00B93768">
        <w:t xml:space="preserve">gain </w:t>
      </w:r>
      <w:r w:rsidR="00E72148">
        <w:t xml:space="preserve">in dB </w:t>
      </w:r>
      <w:r w:rsidR="00B93768">
        <w:t>between different Tx masks is comparable to the gain between PC3 and PC5.</w:t>
      </w:r>
    </w:p>
    <w:p w14:paraId="0146D33E" w14:textId="7AA22F4C" w:rsidR="00D137C5" w:rsidRDefault="00B93768" w:rsidP="00894BAE">
      <w:r>
        <w:t>Also, t</w:t>
      </w:r>
      <w:r w:rsidR="0031002D">
        <w:t>he gain</w:t>
      </w:r>
      <w:r>
        <w:t>s shown above</w:t>
      </w:r>
      <w:r w:rsidR="0031002D">
        <w:t xml:space="preserve"> could be larger for other waveforms noting that none of the waveforms currently evaluated are able to achieve PC5 maximum output power of 20 dBm at the antenna port.  In these simulation results, other emission requirements such as ACLR and other spurious emissions are not included and may ultimately limit the achievable output power beyond what is illustrated above.</w:t>
      </w:r>
      <w:r w:rsidR="008A717A">
        <w:t xml:space="preserve">  </w:t>
      </w:r>
      <w:r w:rsidR="00D137C5">
        <w:t>Wideband uplink transmissions including contiguous and non-contiguous</w:t>
      </w:r>
      <w:r w:rsidR="002E3922">
        <w:t xml:space="preserve"> 20 MHz sub-bands</w:t>
      </w:r>
      <w:r w:rsidR="00D137C5">
        <w:t xml:space="preserve"> have not yet been evaluated.</w:t>
      </w:r>
    </w:p>
    <w:p w14:paraId="1528A0BF" w14:textId="645910AD" w:rsidR="008E4D75" w:rsidRDefault="008E4D75" w:rsidP="00894BAE">
      <w:r>
        <w:t xml:space="preserve">The NR SEM and IEEE 802.11ax masks are different in </w:t>
      </w:r>
      <w:r w:rsidR="002E3922">
        <w:t>important</w:t>
      </w:r>
      <w:r>
        <w:t xml:space="preserve"> ways.  At maximum output power with full allocation, the 802.11ax mask is significantly more stringent than the NR general mask.  This point is clearly seen in Figure 1 above.  However, another difference is that the measurement bandwidth for the NR general mask is usually 1 MHz except within the first MHz offset from the channel edge.  On the other hand, the </w:t>
      </w:r>
      <w:r w:rsidR="000607B5">
        <w:t xml:space="preserve">802.11ax measurement bandwidth is 100 kHz.  The difference between these measurement bandwidths is most evident in sparse interlaced allocations.  For example, for 30 kHz SCS </w:t>
      </w:r>
      <w:r w:rsidR="002E3922">
        <w:t>the</w:t>
      </w:r>
      <w:r w:rsidR="000607B5">
        <w:t xml:space="preserve"> wid</w:t>
      </w:r>
      <w:r w:rsidR="002E3922">
        <w:t>th</w:t>
      </w:r>
      <w:r w:rsidR="000607B5">
        <w:t xml:space="preserve"> and separation of each RB is </w:t>
      </w:r>
      <w:r w:rsidR="002E3922">
        <w:t xml:space="preserve">approximately </w:t>
      </w:r>
      <w:r w:rsidR="000607B5">
        <w:t xml:space="preserve">360 kHz and 1800 kHz.  In a 1 MHz measurement bandwidth, </w:t>
      </w:r>
      <w:proofErr w:type="gramStart"/>
      <w:r w:rsidR="000607B5">
        <w:t>all of</w:t>
      </w:r>
      <w:proofErr w:type="gramEnd"/>
      <w:r w:rsidR="000607B5">
        <w:t xml:space="preserve"> the </w:t>
      </w:r>
      <w:r w:rsidR="002E3922">
        <w:t>power</w:t>
      </w:r>
      <w:r w:rsidR="000607B5">
        <w:t xml:space="preserve"> within a</w:t>
      </w:r>
      <w:r w:rsidR="002E3922">
        <w:t xml:space="preserve"> single</w:t>
      </w:r>
      <w:r w:rsidR="000607B5">
        <w:t xml:space="preserve"> RB </w:t>
      </w:r>
      <w:r w:rsidR="002E3922">
        <w:t xml:space="preserve">of the interlace </w:t>
      </w:r>
      <w:r w:rsidR="000607B5">
        <w:t xml:space="preserve">is captured.  For a 11 RB interlace-0 waveform, this amounts to -10.4 dB compared to total transmitted power.  On the other hand, within a 100 kHz measurement bandwidth, only a portion of 1 RB is captured.  The maximum power captured in the 100 kHz MBW is -13.2 dB of total power.  The arithmetic for a </w:t>
      </w:r>
      <w:proofErr w:type="gramStart"/>
      <w:r w:rsidR="000607B5">
        <w:t>more dense</w:t>
      </w:r>
      <w:proofErr w:type="gramEnd"/>
      <w:r w:rsidR="000607B5">
        <w:t xml:space="preserve"> allocation up to fully allocated can be computed analogously.  </w:t>
      </w:r>
      <w:r w:rsidR="002E3922">
        <w:t xml:space="preserve">Additionally, since the reference point for the 802.11ax mask is defined as the maximum power density </w:t>
      </w:r>
      <w:r w:rsidR="002E3922">
        <w:lastRenderedPageBreak/>
        <w:t xml:space="preserve">within the passband, the mask is dependent upon the amount of power captured within 100 kHz.  This can differ between sparse interlace allocations and more dense allocations with multiple interlaces.  </w:t>
      </w:r>
      <w:r w:rsidR="000607B5">
        <w:t xml:space="preserve">The point is that the exact details of how the masks should be measured is important to the maximum output power that can be delivered.  </w:t>
      </w:r>
    </w:p>
    <w:p w14:paraId="0A9CFD64" w14:textId="43D035CD" w:rsidR="00911407" w:rsidRDefault="00911407" w:rsidP="00911407">
      <w:pPr>
        <w:rPr>
          <w:b/>
        </w:rPr>
      </w:pPr>
      <w:r w:rsidRPr="00911407">
        <w:rPr>
          <w:b/>
        </w:rPr>
        <w:t>Observation:  With one of the 802.11- or ETSI-based masks instead of the NR general SEM, it can be expected that either the available maximum output power will be reduced, the required guard bands increased, or both.</w:t>
      </w:r>
    </w:p>
    <w:p w14:paraId="25ACD5B6" w14:textId="7234C2D4" w:rsidR="00B93768" w:rsidRPr="00911407" w:rsidRDefault="00B93768" w:rsidP="00911407">
      <w:pPr>
        <w:rPr>
          <w:b/>
        </w:rPr>
      </w:pPr>
      <w:r>
        <w:rPr>
          <w:b/>
        </w:rPr>
        <w:t>Observation:  In the absence of other limiting requirements, the magnitude of power gain in dB of the NR general SEM compared to the 802.11ax or ETSI mask is comparable to the gain expected from PC5 to PC3.</w:t>
      </w:r>
    </w:p>
    <w:p w14:paraId="786A5E92" w14:textId="5C82BDC9" w:rsidR="00911407" w:rsidRDefault="00360197" w:rsidP="00894BAE">
      <w:r>
        <w:t xml:space="preserve">There </w:t>
      </w:r>
      <w:r w:rsidR="007A6888">
        <w:t>are</w:t>
      </w:r>
      <w:r>
        <w:t xml:space="preserve"> also </w:t>
      </w:r>
      <w:proofErr w:type="gramStart"/>
      <w:r>
        <w:t>another</w:t>
      </w:r>
      <w:proofErr w:type="gramEnd"/>
      <w:r>
        <w:t xml:space="preserve"> difference</w:t>
      </w:r>
      <w:r w:rsidR="007A6888">
        <w:t>s</w:t>
      </w:r>
      <w:r>
        <w:t xml:space="preserve"> between the masks that </w:t>
      </w:r>
      <w:r w:rsidR="002E3922">
        <w:t>are</w:t>
      </w:r>
      <w:r>
        <w:t xml:space="preserve"> not evident by looking only at the maximum output power.  </w:t>
      </w:r>
      <w:r w:rsidR="007A6888">
        <w:t xml:space="preserve">One difference is </w:t>
      </w:r>
      <w:r>
        <w:t xml:space="preserve">that the 802.11 and ETSI masks implement an interpolation function between corners of the mask.  In other words, between -20 </w:t>
      </w:r>
      <w:proofErr w:type="spellStart"/>
      <w:r>
        <w:t>dBr</w:t>
      </w:r>
      <w:proofErr w:type="spellEnd"/>
      <w:r>
        <w:t xml:space="preserve"> and -28 </w:t>
      </w:r>
      <w:proofErr w:type="spellStart"/>
      <w:r>
        <w:t>dBr</w:t>
      </w:r>
      <w:proofErr w:type="spellEnd"/>
      <w:r>
        <w:t xml:space="preserve"> corners for example, the mask is interpolated as a slope.  On the other hand, the NR general SEM mask is constant between corners; instead of sloping, the NR general SEM is a staircase function.  The difference between these two suggests that as power is reduced (or guard bands increased) to meet the mask, the amount of power reduction needed is smaller with the </w:t>
      </w:r>
      <w:r w:rsidR="003A5C6B">
        <w:t xml:space="preserve">NR general </w:t>
      </w:r>
      <w:r>
        <w:t xml:space="preserve">SEM mask.  The reason is that the failure in the SEM mask is likely to occur primarily in the corners of the mask.  Power reduction will allow the spurious emissions to fall away from these corners to comply.  On the other hand, for the sloped mask, the failure may likely occur at any point along the slope </w:t>
      </w:r>
      <w:r w:rsidR="003A5C6B">
        <w:t>in addition to</w:t>
      </w:r>
      <w:r>
        <w:t xml:space="preserve"> the corners.  Therefore, when power is reduced, even if the spurious emissions fall away from the corners, they</w:t>
      </w:r>
      <w:r w:rsidR="003A5C6B">
        <w:t xml:space="preserve"> still </w:t>
      </w:r>
      <w:proofErr w:type="gramStart"/>
      <w:r w:rsidR="003A5C6B">
        <w:t>have to</w:t>
      </w:r>
      <w:proofErr w:type="gramEnd"/>
      <w:r w:rsidR="003A5C6B">
        <w:t xml:space="preserve"> contend with the slopes of the mask meaning that higher power reduction is likely to be necessary.</w:t>
      </w:r>
    </w:p>
    <w:p w14:paraId="6900B3EF" w14:textId="0EF32DB1" w:rsidR="007A6888" w:rsidRDefault="007A6888" w:rsidP="00894BAE">
      <w:r>
        <w:t>Another difference between the masks is that the NR general mask is in absolute power (dBm) whereas the 802.11 mask is in relative power (</w:t>
      </w:r>
      <w:proofErr w:type="spellStart"/>
      <w:r>
        <w:t>dBr</w:t>
      </w:r>
      <w:proofErr w:type="spellEnd"/>
      <w:r>
        <w:t xml:space="preserve">).  This means that while the NR mask in absolute power is constant as power </w:t>
      </w:r>
      <w:proofErr w:type="spellStart"/>
      <w:r>
        <w:t>backoff</w:t>
      </w:r>
      <w:proofErr w:type="spellEnd"/>
      <w:r>
        <w:t xml:space="preserve"> is taken, the 802.11 mask becomes more difficult as power </w:t>
      </w:r>
      <w:proofErr w:type="spellStart"/>
      <w:r>
        <w:t>backoff</w:t>
      </w:r>
      <w:proofErr w:type="spellEnd"/>
      <w:r>
        <w:t xml:space="preserve"> is taken.  This is illustrated in Figure 1 above where </w:t>
      </w:r>
      <w:proofErr w:type="gramStart"/>
      <w:r>
        <w:t>it can be seen that the</w:t>
      </w:r>
      <w:proofErr w:type="gramEnd"/>
      <w:r>
        <w:t xml:space="preserve"> orange curve represents the 802.11 limits for 20 dBm, but if power </w:t>
      </w:r>
      <w:proofErr w:type="spellStart"/>
      <w:r>
        <w:t>backoff</w:t>
      </w:r>
      <w:proofErr w:type="spellEnd"/>
      <w:r>
        <w:t xml:space="preserve"> of 3 dB is taken to lower spurious emissions, the mask itself becomes 3 dB tighter as shown in the </w:t>
      </w:r>
      <w:proofErr w:type="spellStart"/>
      <w:r>
        <w:t>gray</w:t>
      </w:r>
      <w:proofErr w:type="spellEnd"/>
      <w:r>
        <w:t xml:space="preserve"> curve.  Therefore, there is less improvement against the 802.11 mask with power </w:t>
      </w:r>
      <w:proofErr w:type="spellStart"/>
      <w:r>
        <w:t>backoff</w:t>
      </w:r>
      <w:proofErr w:type="spellEnd"/>
      <w:r>
        <w:t xml:space="preserve"> </w:t>
      </w:r>
      <w:r w:rsidR="004B201D">
        <w:t xml:space="preserve">than there is against the NR mask.  The outcome is that more power </w:t>
      </w:r>
      <w:proofErr w:type="spellStart"/>
      <w:r w:rsidR="004B201D">
        <w:t>backoff</w:t>
      </w:r>
      <w:proofErr w:type="spellEnd"/>
      <w:r w:rsidR="004B201D">
        <w:t xml:space="preserve"> is required to meet the 802.11 mask.</w:t>
      </w:r>
    </w:p>
    <w:p w14:paraId="222C903B" w14:textId="0B3662EE" w:rsidR="004B201D" w:rsidRPr="004B201D" w:rsidRDefault="004B201D" w:rsidP="00894BAE">
      <w:pPr>
        <w:rPr>
          <w:b/>
        </w:rPr>
      </w:pPr>
      <w:r w:rsidRPr="004B201D">
        <w:rPr>
          <w:b/>
        </w:rPr>
        <w:t xml:space="preserve">Observation:  Not only is the 802.11 mask more stringent at maximum output power, but because of the slope in the mask and the fact that it is a relative </w:t>
      </w:r>
      <w:r>
        <w:rPr>
          <w:b/>
        </w:rPr>
        <w:t xml:space="preserve">power </w:t>
      </w:r>
      <w:r w:rsidRPr="004B201D">
        <w:rPr>
          <w:b/>
        </w:rPr>
        <w:t xml:space="preserve">mask, the effectiveness of power </w:t>
      </w:r>
      <w:proofErr w:type="spellStart"/>
      <w:r w:rsidRPr="004B201D">
        <w:rPr>
          <w:b/>
        </w:rPr>
        <w:t>backoff</w:t>
      </w:r>
      <w:proofErr w:type="spellEnd"/>
      <w:r w:rsidRPr="004B201D">
        <w:rPr>
          <w:b/>
        </w:rPr>
        <w:t xml:space="preserve"> is l</w:t>
      </w:r>
      <w:r w:rsidR="002E3922">
        <w:rPr>
          <w:b/>
        </w:rPr>
        <w:t>ess</w:t>
      </w:r>
      <w:r w:rsidRPr="004B201D">
        <w:rPr>
          <w:b/>
        </w:rPr>
        <w:t xml:space="preserve"> for the 802.11 mask than it is for the NR general mask.</w:t>
      </w:r>
    </w:p>
    <w:p w14:paraId="5BCA6108" w14:textId="31C96EF7" w:rsidR="00D137C5" w:rsidRDefault="00D137C5" w:rsidP="00D137C5">
      <w:pPr>
        <w:pStyle w:val="Heading2"/>
      </w:pPr>
      <w:r>
        <w:t>ACLR</w:t>
      </w:r>
    </w:p>
    <w:p w14:paraId="1B9FF01E" w14:textId="72581AAB" w:rsidR="00781886" w:rsidRDefault="0028576F" w:rsidP="00894BAE">
      <w:r>
        <w:t>It was agreed in [</w:t>
      </w:r>
      <w:r w:rsidR="008A717A">
        <w:t>1</w:t>
      </w:r>
      <w:r>
        <w:t>] that an ACLR between 25.5 dB and 30 dB should be considered.  One approach to deriving an ACLR requirement is to integrate a transmission mask; e.g., 802.11ax</w:t>
      </w:r>
      <w:r w:rsidR="006574E5">
        <w:t xml:space="preserve"> over the adjacent channel.  Using this approach, an ACLR requirement of 25.5 dB was obtained in [</w:t>
      </w:r>
      <w:r w:rsidR="00C37678">
        <w:t>6</w:t>
      </w:r>
      <w:r w:rsidR="006574E5">
        <w:t xml:space="preserve">].  Another approach is </w:t>
      </w:r>
      <w:r w:rsidR="008A717A">
        <w:t xml:space="preserve">to </w:t>
      </w:r>
      <w:r w:rsidR="006574E5">
        <w:t xml:space="preserve">simulate or measure the ACLR at the PA output when a </w:t>
      </w:r>
      <w:proofErr w:type="gramStart"/>
      <w:r w:rsidR="006574E5">
        <w:t>particular mask</w:t>
      </w:r>
      <w:proofErr w:type="gramEnd"/>
      <w:r w:rsidR="006574E5">
        <w:t xml:space="preserve"> is just met, for example 27 dB in [</w:t>
      </w:r>
      <w:r w:rsidR="00C37678">
        <w:t>7</w:t>
      </w:r>
      <w:r w:rsidR="006574E5">
        <w:t>].  The criticism of the first approach</w:t>
      </w:r>
      <w:r w:rsidR="00D94920">
        <w:t xml:space="preserve"> as expressed in online comments</w:t>
      </w:r>
      <w:r w:rsidR="006574E5">
        <w:t xml:space="preserve"> is that the transmission mask does not necessarily match the actual spectral profile of the transmitted waveform; after all, it is only a mask to set the requirement.  Therefore, integrating the transmission mask does not necessarily represent the actual (or even theoretical) performance of the UE.  </w:t>
      </w:r>
      <w:r w:rsidR="001367C4">
        <w:t>On the other hand, integrating the transmission mask was not intended to portray the performance of the UE.  The motivation</w:t>
      </w:r>
      <w:r w:rsidR="00F254FE">
        <w:t xml:space="preserve"> to integrate the transmission mask is to derive a metric that provides an equivalent level of coexistence protection as the transmission mask</w:t>
      </w:r>
      <w:r w:rsidR="00F84CD4">
        <w:t xml:space="preserve"> on a relative power basis while the SEM ensures spectral containment on an absolute power basis</w:t>
      </w:r>
      <w:r w:rsidR="00F254FE">
        <w:t>.  In fact, ACLR</w:t>
      </w:r>
      <w:r w:rsidR="006726A9">
        <w:t xml:space="preserve"> requirement</w:t>
      </w:r>
      <w:r w:rsidR="00F254FE">
        <w:t xml:space="preserve"> itself is motivated primarily by coexistence whereas transmission masks such as SEM are motivated by regulatory or ITU </w:t>
      </w:r>
      <w:r w:rsidR="00FF3CDD">
        <w:t>recommendations.</w:t>
      </w:r>
      <w:r w:rsidR="00422B46">
        <w:t xml:space="preserve">  </w:t>
      </w:r>
    </w:p>
    <w:p w14:paraId="555FF27B" w14:textId="4D0006F2" w:rsidR="007E5CE7" w:rsidRDefault="00FF3CDD" w:rsidP="00894BAE">
      <w:r w:rsidRPr="00F84CD4">
        <w:t xml:space="preserve">One reason </w:t>
      </w:r>
      <w:r w:rsidR="00F84CD4" w:rsidRPr="00F84CD4">
        <w:t>to define</w:t>
      </w:r>
      <w:r w:rsidRPr="00F84CD4">
        <w:t xml:space="preserve"> ACLR by integrating an 802.11 transmission mask is to provide a measure of coexistence analogous to the 802.11 transmission mask since it is proposed that the NR general SEM mask be adopted</w:t>
      </w:r>
      <w:r w:rsidR="007E5CE7" w:rsidRPr="00F84CD4">
        <w:t xml:space="preserve"> as a general emission requirement (ETSI mask would apply under NS).  If instead, a mask based on “Option 2: Modified ETSI mask” is adopted as the general requirement, then there is less value in defining an ACLR requirement.  </w:t>
      </w:r>
      <w:proofErr w:type="gramStart"/>
      <w:r w:rsidR="007E5CE7" w:rsidRPr="00F84CD4">
        <w:t>In particular, there</w:t>
      </w:r>
      <w:proofErr w:type="gramEnd"/>
      <w:r w:rsidR="007E5CE7" w:rsidRPr="00F84CD4">
        <w:t xml:space="preserve"> seems to be l</w:t>
      </w:r>
      <w:r w:rsidR="002E3922">
        <w:t>ittle</w:t>
      </w:r>
      <w:r w:rsidR="007E5CE7" w:rsidRPr="00F84CD4">
        <w:t xml:space="preserve"> value in defining an ACLR requirement that is derived from the transmit mask when the transmit mask itself is also a requirement.  </w:t>
      </w:r>
      <w:r w:rsidR="00F84CD4" w:rsidRPr="00F84CD4">
        <w:t xml:space="preserve">Moreover, since the Option 2 mask is a relative mask and ACLR is also a relative quantity, there is little additional information in having both essentially similar requirements.  </w:t>
      </w:r>
      <w:r w:rsidR="007E5CE7" w:rsidRPr="00F84CD4">
        <w:t>To avoid this redundancy, it is proposed that if a general emission requirement is adopted based on Option 2, there is no ACLR requirement needed.  If a general requirement is adopted based on Option 1, then an ACLR requirement derived from an 802.11 transmission mask would be relevant.</w:t>
      </w:r>
    </w:p>
    <w:p w14:paraId="7A97DA3D" w14:textId="090931B1" w:rsidR="00CF71E7" w:rsidRPr="00E34AE2" w:rsidRDefault="00CF71E7" w:rsidP="00894BAE">
      <w:pPr>
        <w:rPr>
          <w:b/>
        </w:rPr>
      </w:pPr>
      <w:r w:rsidRPr="00E34AE2">
        <w:rPr>
          <w:b/>
        </w:rPr>
        <w:t>Proposal:  If</w:t>
      </w:r>
      <w:r w:rsidR="00E34AE2" w:rsidRPr="00E34AE2">
        <w:rPr>
          <w:b/>
        </w:rPr>
        <w:t xml:space="preserve"> the general NR mask is adopted as the general emission requirement, an ACLR requirement shall be specified </w:t>
      </w:r>
      <w:r w:rsidR="00CC20EE">
        <w:rPr>
          <w:b/>
        </w:rPr>
        <w:t xml:space="preserve">with a proposed value of 25.5 </w:t>
      </w:r>
      <w:proofErr w:type="spellStart"/>
      <w:r w:rsidR="00CC20EE">
        <w:rPr>
          <w:b/>
        </w:rPr>
        <w:t>dB</w:t>
      </w:r>
      <w:r w:rsidR="00E34AE2" w:rsidRPr="00E34AE2">
        <w:rPr>
          <w:b/>
        </w:rPr>
        <w:t>.</w:t>
      </w:r>
      <w:proofErr w:type="spellEnd"/>
      <w:r w:rsidR="00E34AE2" w:rsidRPr="00E34AE2">
        <w:rPr>
          <w:b/>
        </w:rPr>
        <w:t xml:space="preserve">  If an ETSI or 802.11 </w:t>
      </w:r>
      <w:r w:rsidR="002E3922">
        <w:rPr>
          <w:b/>
        </w:rPr>
        <w:t xml:space="preserve">or hybrid </w:t>
      </w:r>
      <w:r w:rsidR="00E34AE2" w:rsidRPr="00E34AE2">
        <w:rPr>
          <w:b/>
        </w:rPr>
        <w:t>mask is adopted as the general emission requirement, an ACLR requirement is not needed.</w:t>
      </w:r>
    </w:p>
    <w:p w14:paraId="053B9B38" w14:textId="6D2F0BAD" w:rsidR="007E5CE7" w:rsidRDefault="00B61B35" w:rsidP="00894BAE">
      <w:r>
        <w:lastRenderedPageBreak/>
        <w:t xml:space="preserve">The ACLR requirement also has an impact to the maximum output power available.  </w:t>
      </w:r>
      <w:r w:rsidR="00FA1FA2">
        <w:t>Simulation results are provided below.</w:t>
      </w:r>
      <w:r w:rsidR="001920FB">
        <w:t xml:space="preserve">  </w:t>
      </w:r>
      <w:r w:rsidR="001C18C8">
        <w:t xml:space="preserve">The simulation results consist of QPSK modulation with both DFT-S-OFDM and CP-OFDM, 15 kHz and 30 kHz SCS, 20, 40, 60, and 80 MHz channels.  Two waveforms were </w:t>
      </w:r>
      <w:proofErr w:type="gramStart"/>
      <w:r w:rsidR="001C18C8">
        <w:t>consider</w:t>
      </w:r>
      <w:proofErr w:type="gramEnd"/>
      <w:r w:rsidR="001C18C8">
        <w:t>: fully allocated and interlace-0</w:t>
      </w:r>
      <w:r w:rsidR="00202F3C">
        <w:t xml:space="preserve"> contiguously allocated across the usable bandwidth and with </w:t>
      </w:r>
      <w:proofErr w:type="spellStart"/>
      <w:r w:rsidR="00202F3C">
        <w:t>RBstart</w:t>
      </w:r>
      <w:proofErr w:type="spellEnd"/>
      <w:r w:rsidR="00202F3C">
        <w:t xml:space="preserve"> = 0 and every 10 RB’s allocated, respectively</w:t>
      </w:r>
      <w:r w:rsidR="001C18C8">
        <w:t xml:space="preserve">.  The achievable maximum output power to meet -25.5, -27, and -30 dB ACLR are reported as well as the power to meet the IEEE 802.11ax emission mask.  </w:t>
      </w:r>
    </w:p>
    <w:p w14:paraId="3EE88F97" w14:textId="77777777" w:rsidR="001C18C8" w:rsidRDefault="001C18C8" w:rsidP="001C18C8">
      <w:pPr>
        <w:keepNext/>
      </w:pPr>
      <w:r w:rsidRPr="001C18C8">
        <w:rPr>
          <w:noProof/>
        </w:rPr>
        <w:drawing>
          <wp:inline distT="0" distB="0" distL="0" distR="0" wp14:anchorId="16DF161D" wp14:editId="6348ACD0">
            <wp:extent cx="6115685" cy="3566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3566160"/>
                    </a:xfrm>
                    <a:prstGeom prst="rect">
                      <a:avLst/>
                    </a:prstGeom>
                    <a:noFill/>
                    <a:ln>
                      <a:noFill/>
                    </a:ln>
                  </pic:spPr>
                </pic:pic>
              </a:graphicData>
            </a:graphic>
          </wp:inline>
        </w:drawing>
      </w:r>
    </w:p>
    <w:p w14:paraId="02992F26" w14:textId="583CD74E" w:rsidR="001C18C8" w:rsidRDefault="001C18C8" w:rsidP="001C18C8">
      <w:pPr>
        <w:pStyle w:val="Caption"/>
        <w:jc w:val="center"/>
      </w:pPr>
      <w:r>
        <w:t xml:space="preserve">Figure </w:t>
      </w:r>
      <w:r>
        <w:fldChar w:fldCharType="begin"/>
      </w:r>
      <w:r>
        <w:instrText xml:space="preserve"> SEQ Figure \* ARABIC </w:instrText>
      </w:r>
      <w:r>
        <w:fldChar w:fldCharType="separate"/>
      </w:r>
      <w:r w:rsidR="008E4D75">
        <w:rPr>
          <w:noProof/>
        </w:rPr>
        <w:t>3</w:t>
      </w:r>
      <w:r>
        <w:fldChar w:fldCharType="end"/>
      </w:r>
      <w:r>
        <w:t>.  Simulation results on maximum output power to achieve ACLR targets.</w:t>
      </w:r>
    </w:p>
    <w:p w14:paraId="0C79526A" w14:textId="6E3E7DB7" w:rsidR="001C18C8" w:rsidRDefault="001C18C8" w:rsidP="001C18C8">
      <w:r>
        <w:t xml:space="preserve">It can be seen from this data that there is approximately 0.4 dB reduction in maximum output power to achieve 27 dB ACLR compared to 25.5 dB ACLR and approximately 1.3 dB reduction in power to reach 30 dB ACLR.  The Euclidean distance between the power to meet the IEEE 802.11ax mask and the various ACLR targets is also computed.  On average, </w:t>
      </w:r>
      <w:proofErr w:type="gramStart"/>
      <w:r>
        <w:t>it can be seen that the</w:t>
      </w:r>
      <w:proofErr w:type="gramEnd"/>
      <w:r>
        <w:t xml:space="preserve"> 802.11ax mask is equidistant from 25.5 dB and 27 dB ACLR.</w:t>
      </w:r>
      <w:r w:rsidR="002E3922">
        <w:t xml:space="preserve">  Given that the intent of ACLR is not necessarily to </w:t>
      </w:r>
      <w:r w:rsidR="00FD5977">
        <w:t>exactly match the spectral profile of a UE transmission but rather to provide an “equivalent” coexistence condition and the fact that even in a comparison of power level to meet 802.11ax and ACLR, the mask was found to be no closer to -25.5 dB ACLR than -27 dB ACLR, it is proposed to adopt -25.5 dB ACLR as the general NR-U requirement.</w:t>
      </w:r>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084D0B64" w14:textId="661CC3C5" w:rsidR="00C37678" w:rsidRDefault="00C37678" w:rsidP="003B0D36">
      <w:pPr>
        <w:rPr>
          <w:lang w:val="en-US"/>
        </w:rPr>
      </w:pPr>
      <w:r>
        <w:rPr>
          <w:lang w:val="en-US"/>
        </w:rPr>
        <w:t xml:space="preserve">General transmit emission mask requirements are discussed in this contribution.  The conventional approach used in 3GPP specifications is to define a general requirement, i.e., SEM, that is broadly applicable and additional emission requirements for region-specific deployment conditioned by NS signaling.  This same approach has already been agreed to be used for NR-U.  Since studies for NR-U are not completed, the specifications for </w:t>
      </w:r>
      <w:proofErr w:type="spellStart"/>
      <w:r>
        <w:rPr>
          <w:lang w:val="en-US"/>
        </w:rPr>
        <w:t>eLAA</w:t>
      </w:r>
      <w:proofErr w:type="spellEnd"/>
      <w:r>
        <w:rPr>
          <w:lang w:val="en-US"/>
        </w:rPr>
        <w:t xml:space="preserve"> can be used as a point of reference with recognition that there are </w:t>
      </w:r>
      <w:proofErr w:type="gramStart"/>
      <w:r>
        <w:rPr>
          <w:lang w:val="en-US"/>
        </w:rPr>
        <w:t>sufficient</w:t>
      </w:r>
      <w:proofErr w:type="gramEnd"/>
      <w:r>
        <w:rPr>
          <w:lang w:val="en-US"/>
        </w:rPr>
        <w:t xml:space="preserve"> differences between the two that the comparison can only be made in qualitative terms.  The </w:t>
      </w:r>
      <w:proofErr w:type="spellStart"/>
      <w:r>
        <w:rPr>
          <w:lang w:val="en-US"/>
        </w:rPr>
        <w:t>eLAA</w:t>
      </w:r>
      <w:proofErr w:type="spellEnd"/>
      <w:r>
        <w:rPr>
          <w:lang w:val="en-US"/>
        </w:rPr>
        <w:t xml:space="preserve"> approach was to use the LTE general SEM as the general emission requirement and the ETSI EN 301 983 transmit mask under NS_28.  There was no justification to invent a “hybrid mask”.  </w:t>
      </w:r>
      <w:r w:rsidR="00F322FF">
        <w:rPr>
          <w:lang w:val="en-US"/>
        </w:rPr>
        <w:t xml:space="preserve"> One reason to adopt the approach of general SEM vs. ETSI mask under NS is the available maximum transmit power for regions where the ETSI mask is not required.  In principle, an example was shown were additional European requirements under NS_28 incurred a penalty of 2 to 9 dB for </w:t>
      </w:r>
      <w:proofErr w:type="spellStart"/>
      <w:r w:rsidR="00F322FF">
        <w:rPr>
          <w:lang w:val="en-US"/>
        </w:rPr>
        <w:t>eLAA</w:t>
      </w:r>
      <w:proofErr w:type="spellEnd"/>
      <w:r w:rsidR="00F322FF">
        <w:rPr>
          <w:lang w:val="en-US"/>
        </w:rPr>
        <w:t xml:space="preserve"> in Band 46.  On the other hand, for a US deployment under NS_30, no A-MPR is required at all since the European-specific requirements are not applicable.  It is not intended to suggest that there can be 9 dB of power difference expected between the NR general SEM and the ETSI transmit mask at PC5 output power levels, but the example illustrates the penalty of imposing unnecessary requirements broadly as a general requirement.</w:t>
      </w:r>
    </w:p>
    <w:p w14:paraId="2DC4704D" w14:textId="77777777" w:rsidR="00387AE8" w:rsidRDefault="00387AE8" w:rsidP="00387AE8">
      <w:r>
        <w:lastRenderedPageBreak/>
        <w:t xml:space="preserve">If regulatory requirements compel or if there are other extenuating circumstances requiring stricter emission limits, the NS is always available to be signalled.  The penalty is the A-MPR.  On the other hand, if the general requirement is set to be </w:t>
      </w:r>
      <w:proofErr w:type="gramStart"/>
      <w:r>
        <w:t>similar to</w:t>
      </w:r>
      <w:proofErr w:type="gramEnd"/>
      <w:r>
        <w:t xml:space="preserve"> the ETSI mask, then the opportunity for higher transmit power in deployments where stricter limits are not required is lost.  The A-MPR “penalty” will always be due regardless of whether the deployment requirement.</w:t>
      </w:r>
    </w:p>
    <w:p w14:paraId="7457F67F" w14:textId="40EE3CE6" w:rsidR="00F322FF" w:rsidRPr="00D16CA3" w:rsidRDefault="00F322FF" w:rsidP="00F322FF">
      <w:pPr>
        <w:rPr>
          <w:b/>
        </w:rPr>
      </w:pPr>
      <w:r w:rsidRPr="00D16CA3">
        <w:rPr>
          <w:b/>
        </w:rPr>
        <w:t xml:space="preserve">Observation:  </w:t>
      </w:r>
      <w:r w:rsidR="00E72148">
        <w:rPr>
          <w:b/>
        </w:rPr>
        <w:t xml:space="preserve">For </w:t>
      </w:r>
      <w:proofErr w:type="spellStart"/>
      <w:r w:rsidR="00E72148">
        <w:rPr>
          <w:b/>
        </w:rPr>
        <w:t>eLAA</w:t>
      </w:r>
      <w:proofErr w:type="spellEnd"/>
      <w:r w:rsidR="00E72148">
        <w:rPr>
          <w:b/>
        </w:rPr>
        <w:t xml:space="preserve"> the general LTE SEM is used as the general Tx requirement.  </w:t>
      </w:r>
      <w:r w:rsidRPr="00D16CA3">
        <w:rPr>
          <w:b/>
        </w:rPr>
        <w:t xml:space="preserve">The region-specific emission requirements for operation in Europe captured by NS_28 come at a </w:t>
      </w:r>
      <w:r>
        <w:rPr>
          <w:b/>
        </w:rPr>
        <w:t>cost</w:t>
      </w:r>
      <w:r w:rsidRPr="00D16CA3">
        <w:rPr>
          <w:b/>
        </w:rPr>
        <w:t xml:space="preserve"> of 2 </w:t>
      </w:r>
      <w:r>
        <w:rPr>
          <w:b/>
        </w:rPr>
        <w:t>to</w:t>
      </w:r>
      <w:r w:rsidRPr="00D16CA3">
        <w:rPr>
          <w:b/>
        </w:rPr>
        <w:t xml:space="preserve"> 9 dB of A-MPR for the PC3 </w:t>
      </w:r>
      <w:proofErr w:type="spellStart"/>
      <w:r w:rsidRPr="00D16CA3">
        <w:rPr>
          <w:b/>
        </w:rPr>
        <w:t>eLAA</w:t>
      </w:r>
      <w:proofErr w:type="spellEnd"/>
      <w:r w:rsidRPr="00D16CA3">
        <w:rPr>
          <w:b/>
        </w:rPr>
        <w:t xml:space="preserve"> UE in Band 46.</w:t>
      </w:r>
    </w:p>
    <w:p w14:paraId="0892A0D7" w14:textId="77777777" w:rsidR="00F322FF" w:rsidRPr="00894BAE" w:rsidRDefault="00F322FF" w:rsidP="00F322FF">
      <w:pPr>
        <w:rPr>
          <w:b/>
        </w:rPr>
      </w:pPr>
      <w:r w:rsidRPr="00894BAE">
        <w:rPr>
          <w:b/>
        </w:rPr>
        <w:t>Observation:  In regions where ETSI requirements or other spurious and PSD limits are not needed, the A-MPR can be zero as illustrated by NS_30 in the UNII-3 frequency range.</w:t>
      </w:r>
    </w:p>
    <w:p w14:paraId="7FA3C026" w14:textId="2F502A98" w:rsidR="00387AE8" w:rsidRDefault="00B93768" w:rsidP="003B0D36">
      <w:pPr>
        <w:rPr>
          <w:lang w:val="en-US"/>
        </w:rPr>
      </w:pPr>
      <w:r>
        <w:rPr>
          <w:lang w:val="en-US"/>
        </w:rPr>
        <w:t>S</w:t>
      </w:r>
      <w:r w:rsidR="00F322FF">
        <w:rPr>
          <w:lang w:val="en-US"/>
        </w:rPr>
        <w:t>imulations for PC5 PA’s comparing the NR general SEM to the ETSI mask show a power gain of up to 1.</w:t>
      </w:r>
      <w:r>
        <w:rPr>
          <w:lang w:val="en-US"/>
        </w:rPr>
        <w:t>4</w:t>
      </w:r>
      <w:r w:rsidR="00F322FF">
        <w:rPr>
          <w:lang w:val="en-US"/>
        </w:rPr>
        <w:t xml:space="preserve"> dB </w:t>
      </w:r>
      <w:r>
        <w:rPr>
          <w:lang w:val="en-US"/>
        </w:rPr>
        <w:t>on average and 2.6 dB for the maximum waveform simulated.  This is a significant power gain if no other emission limits further drive the output lower.</w:t>
      </w:r>
      <w:r w:rsidR="00911407">
        <w:rPr>
          <w:lang w:val="en-US"/>
        </w:rPr>
        <w:t xml:space="preserve">  </w:t>
      </w:r>
    </w:p>
    <w:p w14:paraId="2C0160FC" w14:textId="5F5D6A13" w:rsidR="00360197" w:rsidRDefault="00360197" w:rsidP="00360197">
      <w:pPr>
        <w:rPr>
          <w:b/>
        </w:rPr>
      </w:pPr>
      <w:r w:rsidRPr="00911407">
        <w:rPr>
          <w:b/>
        </w:rPr>
        <w:t>Observation:  With one of the 802.11- or ETSI-based masks instead of the NR general SEM, it can be expected that either the available maximum output power will be reduced, the required guard bands increased, or both.</w:t>
      </w:r>
    </w:p>
    <w:p w14:paraId="19AC885B" w14:textId="77777777" w:rsidR="00B93768" w:rsidRPr="00911407" w:rsidRDefault="00B93768" w:rsidP="00B93768">
      <w:pPr>
        <w:rPr>
          <w:b/>
        </w:rPr>
      </w:pPr>
      <w:r>
        <w:rPr>
          <w:b/>
        </w:rPr>
        <w:t>Observation:  In the absence of other limiting requirements, the magnitude of power gain in dB of the NR general SEM compared to the 802.11ax or ETSI mask is comparable to the gain expected from PC5 to PC3.</w:t>
      </w:r>
    </w:p>
    <w:p w14:paraId="31D7AF37" w14:textId="42D9ADFF" w:rsidR="00F84CD4" w:rsidRPr="004B201D" w:rsidRDefault="00F84CD4" w:rsidP="00F84CD4">
      <w:pPr>
        <w:rPr>
          <w:b/>
        </w:rPr>
      </w:pPr>
      <w:r w:rsidRPr="004B201D">
        <w:rPr>
          <w:b/>
        </w:rPr>
        <w:t xml:space="preserve">Observation:  Not only is the 802.11 mask more stringent at maximum output power, but because of the slope in the mask and the fact that it is a relative </w:t>
      </w:r>
      <w:r>
        <w:rPr>
          <w:b/>
        </w:rPr>
        <w:t xml:space="preserve">power </w:t>
      </w:r>
      <w:r w:rsidRPr="004B201D">
        <w:rPr>
          <w:b/>
        </w:rPr>
        <w:t xml:space="preserve">mask, the effectiveness of power </w:t>
      </w:r>
      <w:proofErr w:type="spellStart"/>
      <w:r w:rsidRPr="004B201D">
        <w:rPr>
          <w:b/>
        </w:rPr>
        <w:t>backoff</w:t>
      </w:r>
      <w:proofErr w:type="spellEnd"/>
      <w:r w:rsidRPr="004B201D">
        <w:rPr>
          <w:b/>
        </w:rPr>
        <w:t xml:space="preserve"> is l</w:t>
      </w:r>
      <w:r w:rsidR="002E3922">
        <w:rPr>
          <w:b/>
        </w:rPr>
        <w:t>ess</w:t>
      </w:r>
      <w:r w:rsidRPr="004B201D">
        <w:rPr>
          <w:b/>
        </w:rPr>
        <w:t xml:space="preserve"> for the 802.11 mask than it is for the NR general mask.</w:t>
      </w:r>
    </w:p>
    <w:p w14:paraId="60E2664B" w14:textId="7F1E9BDD" w:rsidR="00F322FF" w:rsidRDefault="00F322FF" w:rsidP="003B0D36">
      <w:pPr>
        <w:rPr>
          <w:lang w:val="en-US"/>
        </w:rPr>
      </w:pPr>
      <w:r>
        <w:rPr>
          <w:lang w:val="en-US"/>
        </w:rPr>
        <w:t xml:space="preserve">For ACLR, a similar reasoning is presented.  A tighter ACLR can impact the available maximum output power of the UE.  </w:t>
      </w:r>
      <w:r w:rsidR="00B93768">
        <w:rPr>
          <w:lang w:val="en-US"/>
        </w:rPr>
        <w:t xml:space="preserve">The difference in output power for meet tighter ACLR of 27 and 30 dB was found to be 0.4 and 1.3 dB on average.  </w:t>
      </w:r>
      <w:r>
        <w:rPr>
          <w:lang w:val="en-US"/>
        </w:rPr>
        <w:t xml:space="preserve">While it is shown in [7] that a tighter ACLR of 27 dB is commensurate with the transmission mask, the same was not found to be true for the PA’s simulated in this contribution.  In fact, it was found that even at 25.5 dB, ACLR was the limiting factor on output power for some waveforms.  </w:t>
      </w:r>
      <w:r w:rsidR="00B93768">
        <w:rPr>
          <w:lang w:val="en-US"/>
        </w:rPr>
        <w:t xml:space="preserve">On the average the 802.11ax mask was as close to 25.5 dB ACLR as it was to 27 dB ACLR.  </w:t>
      </w:r>
      <w:r w:rsidR="00CC20EE">
        <w:rPr>
          <w:lang w:val="en-US"/>
        </w:rPr>
        <w:t>Moreover,</w:t>
      </w:r>
      <w:r w:rsidR="009576DD">
        <w:rPr>
          <w:lang w:val="en-US"/>
        </w:rPr>
        <w:t xml:space="preserve"> ACLR</w:t>
      </w:r>
      <w:r w:rsidR="00387AE8">
        <w:rPr>
          <w:lang w:val="en-US"/>
        </w:rPr>
        <w:t xml:space="preserve"> is intended to be a coexistence requirement rather than SEM.  Thus, if general SEM itself is adopted for coexistence and if ACLR is then derived from such a mask, there is no point to have a separate ACLR requirement.</w:t>
      </w:r>
    </w:p>
    <w:p w14:paraId="2A818812" w14:textId="67BCE336" w:rsidR="00387AE8" w:rsidRPr="00781886" w:rsidRDefault="00387AE8" w:rsidP="00387AE8">
      <w:pPr>
        <w:rPr>
          <w:b/>
        </w:rPr>
      </w:pPr>
      <w:r w:rsidRPr="00781886">
        <w:rPr>
          <w:b/>
        </w:rPr>
        <w:t xml:space="preserve">Proposal:  For NR-U in Band n46, general requirements are defined according to NR general SEM </w:t>
      </w:r>
      <w:r w:rsidR="00F16D90">
        <w:rPr>
          <w:b/>
        </w:rPr>
        <w:t xml:space="preserve">outside of the channel </w:t>
      </w:r>
      <w:r w:rsidRPr="00781886">
        <w:rPr>
          <w:b/>
        </w:rPr>
        <w:t xml:space="preserve">and </w:t>
      </w:r>
      <w:proofErr w:type="gramStart"/>
      <w:r w:rsidRPr="00781886">
        <w:rPr>
          <w:b/>
        </w:rPr>
        <w:t>region specific</w:t>
      </w:r>
      <w:proofErr w:type="gramEnd"/>
      <w:r w:rsidRPr="00781886">
        <w:rPr>
          <w:b/>
        </w:rPr>
        <w:t xml:space="preserve"> requirements, such as the ETSI transmit mask are defined under NS.</w:t>
      </w:r>
    </w:p>
    <w:p w14:paraId="4719D1A7" w14:textId="7C6E19BB" w:rsidR="00387AE8" w:rsidRDefault="00387AE8" w:rsidP="00387AE8">
      <w:pPr>
        <w:rPr>
          <w:b/>
        </w:rPr>
      </w:pPr>
      <w:r w:rsidRPr="00E34AE2">
        <w:rPr>
          <w:b/>
        </w:rPr>
        <w:t xml:space="preserve">Proposal:  If the general NR mask is adopted as the general emission requirement, an ACLR requirement shall be specified </w:t>
      </w:r>
      <w:r>
        <w:rPr>
          <w:b/>
        </w:rPr>
        <w:t xml:space="preserve">with a proposed value of 25.5 </w:t>
      </w:r>
      <w:proofErr w:type="spellStart"/>
      <w:r>
        <w:rPr>
          <w:b/>
        </w:rPr>
        <w:t>dB</w:t>
      </w:r>
      <w:r w:rsidRPr="00E34AE2">
        <w:rPr>
          <w:b/>
        </w:rPr>
        <w:t>.</w:t>
      </w:r>
      <w:proofErr w:type="spellEnd"/>
      <w:r w:rsidRPr="00E34AE2">
        <w:rPr>
          <w:b/>
        </w:rPr>
        <w:t xml:space="preserve">  If an ETSI or 802.11 </w:t>
      </w:r>
      <w:r w:rsidR="002E3922">
        <w:rPr>
          <w:b/>
        </w:rPr>
        <w:t xml:space="preserve">or hybrid </w:t>
      </w:r>
      <w:r w:rsidRPr="00E34AE2">
        <w:rPr>
          <w:b/>
        </w:rPr>
        <w:t>mask is adopted as the general emission requirement, an ACLR requirement is not needed.</w:t>
      </w:r>
    </w:p>
    <w:p w14:paraId="5CC8C8D1" w14:textId="696D53BF" w:rsidR="00B93768" w:rsidRDefault="00B93768" w:rsidP="00387AE8">
      <w:r w:rsidRPr="00B93768">
        <w:t>Lastly</w:t>
      </w:r>
      <w:r>
        <w:t>, care must be taken in deriving the emission requirements now based on data for PC5.  While the ACLR</w:t>
      </w:r>
      <w:r w:rsidR="00A674DD">
        <w:t xml:space="preserve"> can vary per power class, the SEM has generally been constant.  Since it is anticipated that PC3 power class is also of interest, the definitions of ACLR and SEM should also take into consideration future compatibility.  The power gains provided in this paper when comparing the different masks are relevant to PC5 and may become more pronounced at PC3 maximum output power levels.  At the minimum, if conclusions are now reached for PC5 power class general emission requirements, their applicability to PC3 should be tentative to allow for further study.  The same is true for applicability to the 6 GHz NR-U band.</w:t>
      </w:r>
    </w:p>
    <w:p w14:paraId="055D4763" w14:textId="5674021E" w:rsidR="00A674DD" w:rsidRPr="00A674DD" w:rsidRDefault="00A674DD" w:rsidP="00387AE8">
      <w:pPr>
        <w:rPr>
          <w:b/>
        </w:rPr>
      </w:pPr>
      <w:r w:rsidRPr="00A674DD">
        <w:rPr>
          <w:b/>
        </w:rPr>
        <w:t xml:space="preserve">Proposal:  Agreements on general emission requirements for NR-U are applicable to PC5 power class in Band n46.  While general requirements should be applicable across power classes (PC5 and PC3) and across bands (5 GHz and 6 GHz), it is recommended that their applicability is marked tentative </w:t>
      </w:r>
      <w:proofErr w:type="gramStart"/>
      <w:r w:rsidRPr="00A674DD">
        <w:rPr>
          <w:b/>
        </w:rPr>
        <w:t>at the moment</w:t>
      </w:r>
      <w:proofErr w:type="gramEnd"/>
      <w:r w:rsidRPr="00A674DD">
        <w:rPr>
          <w:b/>
        </w:rPr>
        <w:t xml:space="preserve"> to allow further study for confirmation.</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8C84230" w14:textId="0102FD5B" w:rsidR="002127B3" w:rsidRDefault="002127B3" w:rsidP="002127B3">
      <w:pPr>
        <w:numPr>
          <w:ilvl w:val="0"/>
          <w:numId w:val="2"/>
        </w:numPr>
        <w:tabs>
          <w:tab w:val="left" w:pos="1080"/>
        </w:tabs>
        <w:rPr>
          <w:lang w:val="en-US" w:eastAsia="x-none"/>
        </w:rPr>
      </w:pPr>
      <w:r>
        <w:rPr>
          <w:lang w:val="en-US" w:eastAsia="x-none"/>
        </w:rPr>
        <w:t>R4-1910535, “WF on Emission Requirements for NR-U,” Nokia</w:t>
      </w:r>
    </w:p>
    <w:p w14:paraId="6ABE4D2B" w14:textId="2356E58D" w:rsidR="00C37678" w:rsidRDefault="00C37678" w:rsidP="002127B3">
      <w:pPr>
        <w:numPr>
          <w:ilvl w:val="0"/>
          <w:numId w:val="2"/>
        </w:numPr>
        <w:tabs>
          <w:tab w:val="left" w:pos="1080"/>
        </w:tabs>
        <w:rPr>
          <w:lang w:val="en-US" w:eastAsia="x-none"/>
        </w:rPr>
      </w:pPr>
      <w:r>
        <w:rPr>
          <w:lang w:val="en-US" w:eastAsia="x-none"/>
        </w:rPr>
        <w:t>R4-1801006, “WF on wideband operation of NR UE,” LG Electronics</w:t>
      </w:r>
    </w:p>
    <w:p w14:paraId="14553710" w14:textId="4B06422F" w:rsidR="008A717A" w:rsidRDefault="008A717A" w:rsidP="002127B3">
      <w:pPr>
        <w:numPr>
          <w:ilvl w:val="0"/>
          <w:numId w:val="2"/>
        </w:numPr>
        <w:tabs>
          <w:tab w:val="left" w:pos="1080"/>
        </w:tabs>
        <w:rPr>
          <w:lang w:val="en-US" w:eastAsia="x-none"/>
        </w:rPr>
      </w:pPr>
      <w:r>
        <w:rPr>
          <w:lang w:val="en-US" w:eastAsia="x-none"/>
        </w:rPr>
        <w:t>R4-1907961, “NR-U PA calibration,” Qualcomm Incorporated</w:t>
      </w:r>
    </w:p>
    <w:p w14:paraId="4A25EDD3" w14:textId="4611AEDE" w:rsidR="008A717A" w:rsidRDefault="008A717A" w:rsidP="002127B3">
      <w:pPr>
        <w:numPr>
          <w:ilvl w:val="0"/>
          <w:numId w:val="2"/>
        </w:numPr>
        <w:tabs>
          <w:tab w:val="left" w:pos="1080"/>
        </w:tabs>
        <w:rPr>
          <w:lang w:val="en-US" w:eastAsia="x-none"/>
        </w:rPr>
      </w:pPr>
      <w:r>
        <w:rPr>
          <w:lang w:val="en-US" w:eastAsia="x-none"/>
        </w:rPr>
        <w:t>R4-1907962, “NR-U single carrier interlaced waveform and emissions,” Qualcomm Incorporated</w:t>
      </w:r>
    </w:p>
    <w:p w14:paraId="2F6E4C19" w14:textId="7F8C8F67" w:rsidR="008A717A" w:rsidRPr="00892B6F" w:rsidRDefault="000D306F" w:rsidP="002127B3">
      <w:pPr>
        <w:numPr>
          <w:ilvl w:val="0"/>
          <w:numId w:val="2"/>
        </w:numPr>
        <w:tabs>
          <w:tab w:val="left" w:pos="1080"/>
        </w:tabs>
        <w:rPr>
          <w:lang w:val="en-US" w:eastAsia="x-none"/>
        </w:rPr>
      </w:pPr>
      <w:r w:rsidRPr="00892B6F">
        <w:rPr>
          <w:lang w:val="en-US" w:eastAsia="x-none"/>
        </w:rPr>
        <w:lastRenderedPageBreak/>
        <w:t>R4-191</w:t>
      </w:r>
      <w:r w:rsidR="00892B6F" w:rsidRPr="00892B6F">
        <w:rPr>
          <w:lang w:val="en-US" w:eastAsia="x-none"/>
        </w:rPr>
        <w:t>2490</w:t>
      </w:r>
      <w:r w:rsidRPr="00892B6F">
        <w:rPr>
          <w:lang w:val="en-US" w:eastAsia="x-none"/>
        </w:rPr>
        <w:t>, “Power class 3 for NR-U,” Qualcomm Incorporated</w:t>
      </w:r>
    </w:p>
    <w:p w14:paraId="2E1C7014" w14:textId="355A1C02" w:rsidR="000D306F" w:rsidRDefault="000D306F" w:rsidP="002127B3">
      <w:pPr>
        <w:numPr>
          <w:ilvl w:val="0"/>
          <w:numId w:val="2"/>
        </w:numPr>
        <w:tabs>
          <w:tab w:val="left" w:pos="1080"/>
        </w:tabs>
        <w:rPr>
          <w:lang w:val="en-US" w:eastAsia="x-none"/>
        </w:rPr>
      </w:pPr>
      <w:r>
        <w:rPr>
          <w:lang w:val="en-US" w:eastAsia="x-none"/>
        </w:rPr>
        <w:t>R4-1904617, “NR-U UE general Tx requirements approach,” Qualcomm Incorporated</w:t>
      </w:r>
    </w:p>
    <w:p w14:paraId="5CF13DCF" w14:textId="77555843" w:rsidR="00202F3C" w:rsidRDefault="00202F3C" w:rsidP="002127B3">
      <w:pPr>
        <w:numPr>
          <w:ilvl w:val="0"/>
          <w:numId w:val="2"/>
        </w:numPr>
        <w:tabs>
          <w:tab w:val="left" w:pos="1080"/>
        </w:tabs>
        <w:rPr>
          <w:lang w:val="en-US" w:eastAsia="x-none"/>
        </w:rPr>
      </w:pPr>
      <w:r w:rsidRPr="00202F3C">
        <w:rPr>
          <w:lang w:val="en-US" w:eastAsia="x-none"/>
        </w:rPr>
        <w:t>R4-1908844, “On NR-U UE Power Class and MPR Evaluation,” Skyworks Solutions, Inc.</w:t>
      </w:r>
    </w:p>
    <w:sectPr w:rsidR="00202F3C"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A95BC" w14:textId="77777777" w:rsidR="0021202B" w:rsidRDefault="0021202B">
      <w:r>
        <w:separator/>
      </w:r>
    </w:p>
  </w:endnote>
  <w:endnote w:type="continuationSeparator" w:id="0">
    <w:p w14:paraId="0C95035A" w14:textId="77777777" w:rsidR="0021202B" w:rsidRDefault="00212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B50944" w:rsidRDefault="00B509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B50944" w:rsidRDefault="00B509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B50944" w:rsidRDefault="00B509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B50944" w:rsidRDefault="00B509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9A40F" w14:textId="77777777" w:rsidR="0021202B" w:rsidRDefault="0021202B">
      <w:r>
        <w:separator/>
      </w:r>
    </w:p>
  </w:footnote>
  <w:footnote w:type="continuationSeparator" w:id="0">
    <w:p w14:paraId="4909E6DB" w14:textId="77777777" w:rsidR="0021202B" w:rsidRDefault="00212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15"/>
  </w:num>
  <w:num w:numId="4">
    <w:abstractNumId w:val="16"/>
  </w:num>
  <w:num w:numId="5">
    <w:abstractNumId w:val="11"/>
  </w:num>
  <w:num w:numId="6">
    <w:abstractNumId w:val="4"/>
  </w:num>
  <w:num w:numId="7">
    <w:abstractNumId w:val="1"/>
  </w:num>
  <w:num w:numId="8">
    <w:abstractNumId w:val="14"/>
  </w:num>
  <w:num w:numId="9">
    <w:abstractNumId w:val="5"/>
  </w:num>
  <w:num w:numId="10">
    <w:abstractNumId w:val="10"/>
  </w:num>
  <w:num w:numId="11">
    <w:abstractNumId w:val="17"/>
  </w:num>
  <w:num w:numId="12">
    <w:abstractNumId w:val="3"/>
  </w:num>
  <w:num w:numId="13">
    <w:abstractNumId w:val="9"/>
  </w:num>
  <w:num w:numId="14">
    <w:abstractNumId w:val="2"/>
  </w:num>
  <w:num w:numId="15">
    <w:abstractNumId w:val="8"/>
  </w:num>
  <w:num w:numId="16">
    <w:abstractNumId w:val="12"/>
  </w:num>
  <w:num w:numId="17">
    <w:abstractNumId w:val="6"/>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DE7"/>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2DF"/>
    <w:rsid w:val="000549BA"/>
    <w:rsid w:val="000550EF"/>
    <w:rsid w:val="000555F0"/>
    <w:rsid w:val="00055B21"/>
    <w:rsid w:val="00056C5E"/>
    <w:rsid w:val="00057B8F"/>
    <w:rsid w:val="000601B0"/>
    <w:rsid w:val="000605D7"/>
    <w:rsid w:val="000607B5"/>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3EF"/>
    <w:rsid w:val="00092919"/>
    <w:rsid w:val="00092DCA"/>
    <w:rsid w:val="00092E07"/>
    <w:rsid w:val="00093167"/>
    <w:rsid w:val="000937D2"/>
    <w:rsid w:val="000940C0"/>
    <w:rsid w:val="0009429E"/>
    <w:rsid w:val="0009458D"/>
    <w:rsid w:val="00094661"/>
    <w:rsid w:val="00094768"/>
    <w:rsid w:val="00094FFF"/>
    <w:rsid w:val="00096346"/>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06F"/>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7C4"/>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64CF"/>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053"/>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770"/>
    <w:rsid w:val="00185893"/>
    <w:rsid w:val="00186488"/>
    <w:rsid w:val="0018788E"/>
    <w:rsid w:val="00187E14"/>
    <w:rsid w:val="001905F3"/>
    <w:rsid w:val="00190F12"/>
    <w:rsid w:val="00191D6B"/>
    <w:rsid w:val="001920F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8C8"/>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5D"/>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2F3C"/>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202B"/>
    <w:rsid w:val="002121D7"/>
    <w:rsid w:val="0021274F"/>
    <w:rsid w:val="002127B3"/>
    <w:rsid w:val="002127E6"/>
    <w:rsid w:val="002133CA"/>
    <w:rsid w:val="00213519"/>
    <w:rsid w:val="00213522"/>
    <w:rsid w:val="0021383C"/>
    <w:rsid w:val="00213BFE"/>
    <w:rsid w:val="002142D2"/>
    <w:rsid w:val="002147D5"/>
    <w:rsid w:val="00214983"/>
    <w:rsid w:val="00215247"/>
    <w:rsid w:val="00216158"/>
    <w:rsid w:val="002169AC"/>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273"/>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1BA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BB7"/>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922"/>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7D5"/>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628"/>
    <w:rsid w:val="0034670C"/>
    <w:rsid w:val="00346BAD"/>
    <w:rsid w:val="00347822"/>
    <w:rsid w:val="003478F5"/>
    <w:rsid w:val="0035071D"/>
    <w:rsid w:val="003508AD"/>
    <w:rsid w:val="003512A1"/>
    <w:rsid w:val="00351328"/>
    <w:rsid w:val="003517BE"/>
    <w:rsid w:val="00351EAD"/>
    <w:rsid w:val="003534A5"/>
    <w:rsid w:val="00353D8F"/>
    <w:rsid w:val="00354768"/>
    <w:rsid w:val="00355206"/>
    <w:rsid w:val="00357459"/>
    <w:rsid w:val="00360197"/>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AE8"/>
    <w:rsid w:val="00387BA4"/>
    <w:rsid w:val="00387CB5"/>
    <w:rsid w:val="00390A6F"/>
    <w:rsid w:val="00391CF7"/>
    <w:rsid w:val="00392F02"/>
    <w:rsid w:val="00393109"/>
    <w:rsid w:val="003931B6"/>
    <w:rsid w:val="00393306"/>
    <w:rsid w:val="0039354A"/>
    <w:rsid w:val="00393959"/>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229"/>
    <w:rsid w:val="003A32A2"/>
    <w:rsid w:val="003A4689"/>
    <w:rsid w:val="003A47FD"/>
    <w:rsid w:val="003A4826"/>
    <w:rsid w:val="003A5A4E"/>
    <w:rsid w:val="003A5AA8"/>
    <w:rsid w:val="003A5C6B"/>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B46"/>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06E"/>
    <w:rsid w:val="00473355"/>
    <w:rsid w:val="0047361D"/>
    <w:rsid w:val="00473B87"/>
    <w:rsid w:val="00473BD0"/>
    <w:rsid w:val="0047459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01D"/>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6CEF"/>
    <w:rsid w:val="005673B1"/>
    <w:rsid w:val="0056774B"/>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C4B"/>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47E"/>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92B"/>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3AF"/>
    <w:rsid w:val="006845CA"/>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0B01"/>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2B"/>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1886"/>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62D"/>
    <w:rsid w:val="007A393B"/>
    <w:rsid w:val="007A4322"/>
    <w:rsid w:val="007A4535"/>
    <w:rsid w:val="007A456B"/>
    <w:rsid w:val="007A4A27"/>
    <w:rsid w:val="007A5B0B"/>
    <w:rsid w:val="007A5E77"/>
    <w:rsid w:val="007A66A5"/>
    <w:rsid w:val="007A6809"/>
    <w:rsid w:val="007A6888"/>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D11"/>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097D"/>
    <w:rsid w:val="008310D9"/>
    <w:rsid w:val="00831816"/>
    <w:rsid w:val="008318A3"/>
    <w:rsid w:val="00831C53"/>
    <w:rsid w:val="0083247C"/>
    <w:rsid w:val="00833022"/>
    <w:rsid w:val="00833222"/>
    <w:rsid w:val="0083418A"/>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1D3E"/>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898"/>
    <w:rsid w:val="00874DFD"/>
    <w:rsid w:val="00875013"/>
    <w:rsid w:val="0087541C"/>
    <w:rsid w:val="00875E39"/>
    <w:rsid w:val="00875ECC"/>
    <w:rsid w:val="008760A4"/>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046"/>
    <w:rsid w:val="008915DE"/>
    <w:rsid w:val="00891718"/>
    <w:rsid w:val="00891E17"/>
    <w:rsid w:val="0089215A"/>
    <w:rsid w:val="0089277B"/>
    <w:rsid w:val="00892B6F"/>
    <w:rsid w:val="00892DDB"/>
    <w:rsid w:val="0089367F"/>
    <w:rsid w:val="0089466D"/>
    <w:rsid w:val="00894B1A"/>
    <w:rsid w:val="00894BAE"/>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17A"/>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D7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407"/>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6D82"/>
    <w:rsid w:val="00926EC6"/>
    <w:rsid w:val="009274B8"/>
    <w:rsid w:val="0093022F"/>
    <w:rsid w:val="00930579"/>
    <w:rsid w:val="009307BC"/>
    <w:rsid w:val="00931050"/>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493"/>
    <w:rsid w:val="009416AD"/>
    <w:rsid w:val="009417D0"/>
    <w:rsid w:val="009428CB"/>
    <w:rsid w:val="00943794"/>
    <w:rsid w:val="009437DC"/>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6F8"/>
    <w:rsid w:val="00953893"/>
    <w:rsid w:val="00953EA9"/>
    <w:rsid w:val="00954B23"/>
    <w:rsid w:val="00954F65"/>
    <w:rsid w:val="0095630B"/>
    <w:rsid w:val="0095680D"/>
    <w:rsid w:val="00956A61"/>
    <w:rsid w:val="00956B3E"/>
    <w:rsid w:val="00956CBF"/>
    <w:rsid w:val="00956EAC"/>
    <w:rsid w:val="00956EBB"/>
    <w:rsid w:val="00957017"/>
    <w:rsid w:val="0095719B"/>
    <w:rsid w:val="009576DD"/>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531"/>
    <w:rsid w:val="0096766A"/>
    <w:rsid w:val="00970040"/>
    <w:rsid w:val="00970564"/>
    <w:rsid w:val="00970BDC"/>
    <w:rsid w:val="00970CE1"/>
    <w:rsid w:val="00971090"/>
    <w:rsid w:val="0097139E"/>
    <w:rsid w:val="00971980"/>
    <w:rsid w:val="00971DBA"/>
    <w:rsid w:val="00971F5E"/>
    <w:rsid w:val="00972836"/>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0FC8"/>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7AF"/>
    <w:rsid w:val="00A65A23"/>
    <w:rsid w:val="00A66AFB"/>
    <w:rsid w:val="00A66C74"/>
    <w:rsid w:val="00A6706C"/>
    <w:rsid w:val="00A6723E"/>
    <w:rsid w:val="00A674DD"/>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0BB4"/>
    <w:rsid w:val="00AA145D"/>
    <w:rsid w:val="00AA1A94"/>
    <w:rsid w:val="00AA1CC0"/>
    <w:rsid w:val="00AA1ED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A7EF2"/>
    <w:rsid w:val="00AB19DD"/>
    <w:rsid w:val="00AB1AAE"/>
    <w:rsid w:val="00AB21F9"/>
    <w:rsid w:val="00AB243F"/>
    <w:rsid w:val="00AB3909"/>
    <w:rsid w:val="00AB393C"/>
    <w:rsid w:val="00AB4143"/>
    <w:rsid w:val="00AB488E"/>
    <w:rsid w:val="00AB4A58"/>
    <w:rsid w:val="00AB4D6C"/>
    <w:rsid w:val="00AB51DD"/>
    <w:rsid w:val="00AB58A4"/>
    <w:rsid w:val="00AB5D5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092"/>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6AE"/>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2509"/>
    <w:rsid w:val="00B432A5"/>
    <w:rsid w:val="00B43D9B"/>
    <w:rsid w:val="00B44B1D"/>
    <w:rsid w:val="00B46047"/>
    <w:rsid w:val="00B46FD8"/>
    <w:rsid w:val="00B4741F"/>
    <w:rsid w:val="00B47A0E"/>
    <w:rsid w:val="00B503C1"/>
    <w:rsid w:val="00B50940"/>
    <w:rsid w:val="00B50944"/>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67923"/>
    <w:rsid w:val="00B70BDF"/>
    <w:rsid w:val="00B72030"/>
    <w:rsid w:val="00B72124"/>
    <w:rsid w:val="00B72140"/>
    <w:rsid w:val="00B728DF"/>
    <w:rsid w:val="00B73272"/>
    <w:rsid w:val="00B738CF"/>
    <w:rsid w:val="00B7405A"/>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768"/>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A35"/>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03DD"/>
    <w:rsid w:val="00C11D7B"/>
    <w:rsid w:val="00C12625"/>
    <w:rsid w:val="00C134C0"/>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78"/>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AC9"/>
    <w:rsid w:val="00CA7DB9"/>
    <w:rsid w:val="00CB0D96"/>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3E13"/>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0FF"/>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1E7"/>
    <w:rsid w:val="00CF7731"/>
    <w:rsid w:val="00CF7D73"/>
    <w:rsid w:val="00D004D9"/>
    <w:rsid w:val="00D00A81"/>
    <w:rsid w:val="00D00A97"/>
    <w:rsid w:val="00D00D45"/>
    <w:rsid w:val="00D01D21"/>
    <w:rsid w:val="00D02121"/>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826"/>
    <w:rsid w:val="00D32F25"/>
    <w:rsid w:val="00D33802"/>
    <w:rsid w:val="00D33AE8"/>
    <w:rsid w:val="00D342C8"/>
    <w:rsid w:val="00D34313"/>
    <w:rsid w:val="00D34B7F"/>
    <w:rsid w:val="00D35BAA"/>
    <w:rsid w:val="00D36127"/>
    <w:rsid w:val="00D36249"/>
    <w:rsid w:val="00D37310"/>
    <w:rsid w:val="00D400A9"/>
    <w:rsid w:val="00D4094B"/>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12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73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6AB"/>
    <w:rsid w:val="00DC4208"/>
    <w:rsid w:val="00DC48EE"/>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953"/>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38F"/>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109"/>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4AE2"/>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4E6A"/>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148"/>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0B19"/>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00"/>
    <w:rsid w:val="00EA2AAC"/>
    <w:rsid w:val="00EA308F"/>
    <w:rsid w:val="00EA334C"/>
    <w:rsid w:val="00EA3CE4"/>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3F07"/>
    <w:rsid w:val="00EC465C"/>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68D"/>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D73"/>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6D90"/>
    <w:rsid w:val="00F177E3"/>
    <w:rsid w:val="00F17DAF"/>
    <w:rsid w:val="00F20C2B"/>
    <w:rsid w:val="00F21135"/>
    <w:rsid w:val="00F221CA"/>
    <w:rsid w:val="00F22A04"/>
    <w:rsid w:val="00F2337F"/>
    <w:rsid w:val="00F23424"/>
    <w:rsid w:val="00F23A3A"/>
    <w:rsid w:val="00F23F7C"/>
    <w:rsid w:val="00F247E6"/>
    <w:rsid w:val="00F254FE"/>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2FF"/>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23BD"/>
    <w:rsid w:val="00F8374B"/>
    <w:rsid w:val="00F83DDB"/>
    <w:rsid w:val="00F84499"/>
    <w:rsid w:val="00F84965"/>
    <w:rsid w:val="00F84CD4"/>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1FA2"/>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3E26"/>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977"/>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CDD"/>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13778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3376499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3907268">
      <w:bodyDiv w:val="1"/>
      <w:marLeft w:val="0"/>
      <w:marRight w:val="0"/>
      <w:marTop w:val="0"/>
      <w:marBottom w:val="0"/>
      <w:divBdr>
        <w:top w:val="none" w:sz="0" w:space="0" w:color="auto"/>
        <w:left w:val="none" w:sz="0" w:space="0" w:color="auto"/>
        <w:bottom w:val="none" w:sz="0" w:space="0" w:color="auto"/>
        <w:right w:val="none" w:sz="0" w:space="0" w:color="auto"/>
      </w:divBdr>
    </w:div>
    <w:div w:id="1838416637">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Projects\3GPP\NR\NR-U\WiFi%20mask%20v3.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NR General SEM and 802.11ax 20 MHz Tx</a:t>
            </a:r>
            <a:r>
              <a:rPr lang="en-US" baseline="0"/>
              <a:t> mask (dBm/MHz)</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spPr>
            <a:ln w="19050" cap="rnd">
              <a:solidFill>
                <a:schemeClr val="accent1"/>
              </a:solidFill>
              <a:round/>
            </a:ln>
            <a:effectLst/>
          </c:spPr>
          <c:marker>
            <c:symbol val="none"/>
          </c:marker>
          <c:xVal>
            <c:numRef>
              <c:f>Sheet2!$A$27:$A$44</c:f>
              <c:numCache>
                <c:formatCode>General</c:formatCode>
                <c:ptCount val="18"/>
                <c:pt idx="0" formatCode="0.00E+00">
                  <c:v>-34990000</c:v>
                </c:pt>
                <c:pt idx="1">
                  <c:v>-30010000</c:v>
                </c:pt>
                <c:pt idx="2">
                  <c:v>-29990000</c:v>
                </c:pt>
                <c:pt idx="3">
                  <c:v>-15010000</c:v>
                </c:pt>
                <c:pt idx="4">
                  <c:v>-14990000</c:v>
                </c:pt>
                <c:pt idx="5">
                  <c:v>-11010000</c:v>
                </c:pt>
                <c:pt idx="6">
                  <c:v>-10990000</c:v>
                </c:pt>
                <c:pt idx="7">
                  <c:v>-10010000</c:v>
                </c:pt>
                <c:pt idx="8">
                  <c:v>-9990000</c:v>
                </c:pt>
                <c:pt idx="9">
                  <c:v>9990000</c:v>
                </c:pt>
                <c:pt idx="10">
                  <c:v>10010000</c:v>
                </c:pt>
                <c:pt idx="11">
                  <c:v>10990000</c:v>
                </c:pt>
                <c:pt idx="12">
                  <c:v>11010000</c:v>
                </c:pt>
                <c:pt idx="13">
                  <c:v>14990000</c:v>
                </c:pt>
                <c:pt idx="14">
                  <c:v>15010000</c:v>
                </c:pt>
                <c:pt idx="15">
                  <c:v>29990000</c:v>
                </c:pt>
                <c:pt idx="16">
                  <c:v>30010000</c:v>
                </c:pt>
                <c:pt idx="17">
                  <c:v>34990000</c:v>
                </c:pt>
              </c:numCache>
            </c:numRef>
          </c:xVal>
          <c:yVal>
            <c:numRef>
              <c:f>Sheet2!$B$27:$B$44</c:f>
              <c:numCache>
                <c:formatCode>General</c:formatCode>
                <c:ptCount val="18"/>
                <c:pt idx="0">
                  <c:v>-25</c:v>
                </c:pt>
                <c:pt idx="1">
                  <c:v>-25</c:v>
                </c:pt>
                <c:pt idx="2">
                  <c:v>-13</c:v>
                </c:pt>
                <c:pt idx="3">
                  <c:v>-13</c:v>
                </c:pt>
                <c:pt idx="4">
                  <c:v>-10</c:v>
                </c:pt>
                <c:pt idx="5">
                  <c:v>-10</c:v>
                </c:pt>
                <c:pt idx="6">
                  <c:v>-6.0102999566398125</c:v>
                </c:pt>
                <c:pt idx="7">
                  <c:v>-6.0102999566398125</c:v>
                </c:pt>
                <c:pt idx="8">
                  <c:v>6.9897000433601875</c:v>
                </c:pt>
                <c:pt idx="9">
                  <c:v>6.9897000433601875</c:v>
                </c:pt>
                <c:pt idx="10">
                  <c:v>-6.0102999566398125</c:v>
                </c:pt>
                <c:pt idx="11">
                  <c:v>-6.0102999566398125</c:v>
                </c:pt>
                <c:pt idx="12">
                  <c:v>-10</c:v>
                </c:pt>
                <c:pt idx="13">
                  <c:v>-10</c:v>
                </c:pt>
                <c:pt idx="14">
                  <c:v>-13</c:v>
                </c:pt>
                <c:pt idx="15">
                  <c:v>-13</c:v>
                </c:pt>
                <c:pt idx="16">
                  <c:v>-25</c:v>
                </c:pt>
                <c:pt idx="17">
                  <c:v>-25</c:v>
                </c:pt>
              </c:numCache>
            </c:numRef>
          </c:yVal>
          <c:smooth val="0"/>
          <c:extLst>
            <c:ext xmlns:c16="http://schemas.microsoft.com/office/drawing/2014/chart" uri="{C3380CC4-5D6E-409C-BE32-E72D297353CC}">
              <c16:uniqueId val="{00000000-BC03-482E-9BC5-769B93FFA007}"/>
            </c:ext>
          </c:extLst>
        </c:ser>
        <c:ser>
          <c:idx val="1"/>
          <c:order val="1"/>
          <c:spPr>
            <a:ln w="19050" cap="rnd">
              <a:solidFill>
                <a:schemeClr val="accent2"/>
              </a:solidFill>
              <a:round/>
            </a:ln>
            <a:effectLst/>
          </c:spPr>
          <c:marker>
            <c:symbol val="none"/>
          </c:marker>
          <c:xVal>
            <c:numRef>
              <c:f>Sheet2!$A$3:$A$12</c:f>
              <c:numCache>
                <c:formatCode>0.00E+00</c:formatCode>
                <c:ptCount val="10"/>
                <c:pt idx="0">
                  <c:v>-35000000</c:v>
                </c:pt>
                <c:pt idx="1">
                  <c:v>-30000000</c:v>
                </c:pt>
                <c:pt idx="2">
                  <c:v>-20000000</c:v>
                </c:pt>
                <c:pt idx="3">
                  <c:v>-10500000</c:v>
                </c:pt>
                <c:pt idx="4">
                  <c:v>-9750000</c:v>
                </c:pt>
                <c:pt idx="5">
                  <c:v>9750000</c:v>
                </c:pt>
                <c:pt idx="6">
                  <c:v>10500000</c:v>
                </c:pt>
                <c:pt idx="7">
                  <c:v>20000000</c:v>
                </c:pt>
                <c:pt idx="8">
                  <c:v>30000000</c:v>
                </c:pt>
                <c:pt idx="9">
                  <c:v>35000000</c:v>
                </c:pt>
              </c:numCache>
            </c:numRef>
          </c:xVal>
          <c:yVal>
            <c:numRef>
              <c:f>Sheet2!$D$3:$D$12</c:f>
              <c:numCache>
                <c:formatCode>General</c:formatCode>
                <c:ptCount val="10"/>
                <c:pt idx="0">
                  <c:v>-33.010299956639813</c:v>
                </c:pt>
                <c:pt idx="1">
                  <c:v>-33.010299956639813</c:v>
                </c:pt>
                <c:pt idx="2">
                  <c:v>-21.010299956639813</c:v>
                </c:pt>
                <c:pt idx="3">
                  <c:v>-13.010299956639813</c:v>
                </c:pt>
                <c:pt idx="4">
                  <c:v>6.9897000433601875</c:v>
                </c:pt>
                <c:pt idx="5">
                  <c:v>6.9897000433601875</c:v>
                </c:pt>
                <c:pt idx="6">
                  <c:v>-13.010299956639813</c:v>
                </c:pt>
                <c:pt idx="7">
                  <c:v>-21.010299956639813</c:v>
                </c:pt>
                <c:pt idx="8">
                  <c:v>-33.010299956639813</c:v>
                </c:pt>
                <c:pt idx="9">
                  <c:v>-33.010299956639813</c:v>
                </c:pt>
              </c:numCache>
            </c:numRef>
          </c:yVal>
          <c:smooth val="0"/>
          <c:extLst>
            <c:ext xmlns:c16="http://schemas.microsoft.com/office/drawing/2014/chart" uri="{C3380CC4-5D6E-409C-BE32-E72D297353CC}">
              <c16:uniqueId val="{00000001-BC03-482E-9BC5-769B93FFA007}"/>
            </c:ext>
          </c:extLst>
        </c:ser>
        <c:ser>
          <c:idx val="2"/>
          <c:order val="2"/>
          <c:spPr>
            <a:ln w="19050" cap="rnd">
              <a:solidFill>
                <a:schemeClr val="accent3"/>
              </a:solidFill>
              <a:round/>
            </a:ln>
            <a:effectLst/>
          </c:spPr>
          <c:marker>
            <c:symbol val="none"/>
          </c:marker>
          <c:xVal>
            <c:numRef>
              <c:f>Sheet2!$A$3:$A$12</c:f>
              <c:numCache>
                <c:formatCode>0.00E+00</c:formatCode>
                <c:ptCount val="10"/>
                <c:pt idx="0">
                  <c:v>-35000000</c:v>
                </c:pt>
                <c:pt idx="1">
                  <c:v>-30000000</c:v>
                </c:pt>
                <c:pt idx="2">
                  <c:v>-20000000</c:v>
                </c:pt>
                <c:pt idx="3">
                  <c:v>-10500000</c:v>
                </c:pt>
                <c:pt idx="4">
                  <c:v>-9750000</c:v>
                </c:pt>
                <c:pt idx="5">
                  <c:v>9750000</c:v>
                </c:pt>
                <c:pt idx="6">
                  <c:v>10500000</c:v>
                </c:pt>
                <c:pt idx="7">
                  <c:v>20000000</c:v>
                </c:pt>
                <c:pt idx="8">
                  <c:v>30000000</c:v>
                </c:pt>
                <c:pt idx="9">
                  <c:v>35000000</c:v>
                </c:pt>
              </c:numCache>
            </c:numRef>
          </c:xVal>
          <c:yVal>
            <c:numRef>
              <c:f>Sheet2!$E$3:$E$12</c:f>
              <c:numCache>
                <c:formatCode>General</c:formatCode>
                <c:ptCount val="10"/>
                <c:pt idx="0">
                  <c:v>-36.010299956639813</c:v>
                </c:pt>
                <c:pt idx="1">
                  <c:v>-36.010299956639813</c:v>
                </c:pt>
                <c:pt idx="2">
                  <c:v>-24.010299956639813</c:v>
                </c:pt>
                <c:pt idx="3">
                  <c:v>-16.010299956639813</c:v>
                </c:pt>
                <c:pt idx="4">
                  <c:v>3.9897000433601875</c:v>
                </c:pt>
                <c:pt idx="5">
                  <c:v>3.9897000433601875</c:v>
                </c:pt>
                <c:pt idx="6">
                  <c:v>-16.010299956639813</c:v>
                </c:pt>
                <c:pt idx="7">
                  <c:v>-24.010299956639813</c:v>
                </c:pt>
                <c:pt idx="8">
                  <c:v>-36.010299956639813</c:v>
                </c:pt>
                <c:pt idx="9">
                  <c:v>-36.010299956639813</c:v>
                </c:pt>
              </c:numCache>
            </c:numRef>
          </c:yVal>
          <c:smooth val="0"/>
          <c:extLst>
            <c:ext xmlns:c16="http://schemas.microsoft.com/office/drawing/2014/chart" uri="{C3380CC4-5D6E-409C-BE32-E72D297353CC}">
              <c16:uniqueId val="{00000002-BC03-482E-9BC5-769B93FFA007}"/>
            </c:ext>
          </c:extLst>
        </c:ser>
        <c:dLbls>
          <c:showLegendKey val="0"/>
          <c:showVal val="0"/>
          <c:showCatName val="0"/>
          <c:showSerName val="0"/>
          <c:showPercent val="0"/>
          <c:showBubbleSize val="0"/>
        </c:dLbls>
        <c:axId val="579999584"/>
        <c:axId val="580009752"/>
      </c:scatterChart>
      <c:valAx>
        <c:axId val="579999584"/>
        <c:scaling>
          <c:orientation val="minMax"/>
        </c:scaling>
        <c:delete val="0"/>
        <c:axPos val="b"/>
        <c:majorGridlines>
          <c:spPr>
            <a:ln w="9525" cap="flat" cmpd="sng" algn="ctr">
              <a:solidFill>
                <a:schemeClr val="tx1">
                  <a:lumMod val="15000"/>
                  <a:lumOff val="85000"/>
                </a:schemeClr>
              </a:solidFill>
              <a:round/>
            </a:ln>
            <a:effectLst/>
          </c:spPr>
        </c:majorGridlines>
        <c:numFmt formatCode="0.00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0009752"/>
        <c:crosses val="autoZero"/>
        <c:crossBetween val="midCat"/>
      </c:valAx>
      <c:valAx>
        <c:axId val="5800097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9999584"/>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0F51-3DDD-4C9C-B521-276D884B9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9</Pages>
  <Words>4192</Words>
  <Characters>23895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2019-10-04T21:34:00Z</dcterms:created>
  <dcterms:modified xsi:type="dcterms:W3CDTF">2019-10-04T21:34:00Z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