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5D4E59F7"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 xml:space="preserve">3GPP TSG-RAN WG4 </w:t>
      </w:r>
      <w:bookmarkStart w:id="2" w:name="_GoBack"/>
      <w:bookmarkEnd w:id="2"/>
      <w:r w:rsidRPr="00541B4F">
        <w:rPr>
          <w:rFonts w:ascii="Arial" w:eastAsia="MS Mincho" w:hAnsi="Arial" w:cs="Arial"/>
          <w:b/>
          <w:sz w:val="24"/>
          <w:szCs w:val="24"/>
        </w:rPr>
        <w:t>Meeting</w:t>
      </w:r>
      <w:r w:rsidR="008372D3">
        <w:rPr>
          <w:rFonts w:ascii="Arial" w:eastAsia="MS Mincho" w:hAnsi="Arial" w:cs="Arial"/>
          <w:b/>
          <w:sz w:val="24"/>
          <w:szCs w:val="24"/>
        </w:rPr>
        <w:t xml:space="preserve"> </w:t>
      </w:r>
      <w:r w:rsidR="008372D3" w:rsidRPr="00541B4F">
        <w:rPr>
          <w:rFonts w:ascii="Arial" w:eastAsia="MS Mincho" w:hAnsi="Arial" w:cs="Arial"/>
          <w:b/>
          <w:sz w:val="24"/>
          <w:szCs w:val="24"/>
          <w:lang w:eastAsia="ja-JP"/>
        </w:rPr>
        <w:t>#92</w:t>
      </w:r>
      <w:r w:rsidR="008372D3">
        <w:rPr>
          <w:rFonts w:ascii="Arial" w:eastAsia="MS Mincho" w:hAnsi="Arial" w:cs="Arial"/>
          <w:b/>
          <w:sz w:val="24"/>
          <w:szCs w:val="24"/>
          <w:lang w:eastAsia="ja-JP"/>
        </w:rPr>
        <w:t>bis</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7E1840">
        <w:rPr>
          <w:rFonts w:ascii="Arial" w:eastAsia="MS Mincho" w:hAnsi="Arial" w:cs="Arial"/>
          <w:b/>
          <w:noProof/>
          <w:sz w:val="24"/>
          <w:szCs w:val="24"/>
          <w:lang w:val="de-DE"/>
        </w:rPr>
        <w:t>12434</w:t>
      </w:r>
    </w:p>
    <w:p w14:paraId="283C3BB3" w14:textId="528EE6BE" w:rsidR="000E7959" w:rsidRPr="00541B4F" w:rsidRDefault="0098641C"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Chongqing</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 xml:space="preserve">China, 14-18 </w:t>
      </w:r>
      <w:r w:rsidR="004630F0">
        <w:rPr>
          <w:rFonts w:ascii="Arial" w:eastAsia="MS Mincho" w:hAnsi="Arial"/>
          <w:b/>
          <w:sz w:val="24"/>
          <w:szCs w:val="24"/>
          <w:lang w:eastAsia="ja-JP"/>
        </w:rPr>
        <w:t>October</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75A87307"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32F1CDFA"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275923">
        <w:rPr>
          <w:rFonts w:ascii="Arial" w:eastAsia="MS Mincho" w:hAnsi="Arial" w:cs="Arial"/>
          <w:lang w:val="en-US" w:eastAsia="ja-JP"/>
        </w:rPr>
        <w:t>29 dBm HPUE regulatory aspects</w:t>
      </w:r>
      <w:r w:rsidR="003A337F">
        <w:rPr>
          <w:rFonts w:ascii="Arial" w:eastAsia="MS Mincho" w:hAnsi="Arial" w:cs="Arial"/>
          <w:lang w:val="en-US" w:eastAsia="ja-JP"/>
        </w:rPr>
        <w:t xml:space="preserve"> </w:t>
      </w:r>
    </w:p>
    <w:p w14:paraId="0E6C0112" w14:textId="47F074BB"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7E1840">
        <w:rPr>
          <w:rFonts w:ascii="Arial" w:eastAsia="MS Mincho" w:hAnsi="Arial" w:cs="Arial"/>
          <w:lang w:val="pt-BR"/>
        </w:rPr>
        <w:t>9.14</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373A163D" w:rsidR="00B758A7" w:rsidRDefault="00B758A7" w:rsidP="000E7959">
      <w:pPr>
        <w:spacing w:after="120"/>
        <w:ind w:left="1985" w:hanging="1985"/>
        <w:rPr>
          <w:rFonts w:ascii="Arial" w:eastAsia="MS Mincho" w:hAnsi="Arial" w:cs="Arial"/>
          <w:bCs/>
          <w:lang w:val="en-US" w:eastAsia="ja-JP"/>
        </w:rPr>
      </w:pPr>
    </w:p>
    <w:p w14:paraId="0908547B"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rPr>
      </w:pPr>
      <w:r w:rsidRPr="00B758A7">
        <w:rPr>
          <w:rFonts w:ascii="Arial" w:eastAsia="Times New Roman" w:hAnsi="Arial"/>
          <w:sz w:val="36"/>
        </w:rPr>
        <w:t>1</w:t>
      </w:r>
      <w:r w:rsidRPr="00B758A7">
        <w:rPr>
          <w:rFonts w:ascii="Arial" w:eastAsia="Times New Roman" w:hAnsi="Arial"/>
          <w:sz w:val="36"/>
        </w:rPr>
        <w:tab/>
        <w:t>Introduction</w:t>
      </w:r>
    </w:p>
    <w:p w14:paraId="1F9DA291" w14:textId="2CE90A8E" w:rsidR="00B758A7" w:rsidRDefault="00B758A7" w:rsidP="00B758A7">
      <w:pPr>
        <w:rPr>
          <w:rFonts w:eastAsia="Times New Roman"/>
          <w:lang w:val="en-US"/>
        </w:rPr>
      </w:pPr>
      <w:r w:rsidRPr="00B758A7">
        <w:rPr>
          <w:rFonts w:eastAsia="Times New Roman"/>
          <w:lang w:val="en-US"/>
        </w:rPr>
        <w:t xml:space="preserve"> </w:t>
      </w:r>
      <w:r w:rsidR="00275923">
        <w:rPr>
          <w:rFonts w:eastAsia="Times New Roman"/>
          <w:lang w:val="en-US"/>
        </w:rPr>
        <w:t xml:space="preserve">One of the objectives of the </w:t>
      </w:r>
      <w:r w:rsidR="00275923" w:rsidRPr="00275923">
        <w:rPr>
          <w:rFonts w:eastAsia="Times New Roman"/>
          <w:lang w:val="en-US"/>
        </w:rPr>
        <w:t>LTE_NR_B41_Bn41_PC29dBm</w:t>
      </w:r>
      <w:r w:rsidR="00275923">
        <w:rPr>
          <w:rFonts w:eastAsia="Times New Roman"/>
          <w:lang w:val="en-US"/>
        </w:rPr>
        <w:t xml:space="preserve"> WID is </w:t>
      </w:r>
    </w:p>
    <w:p w14:paraId="33A1B530" w14:textId="77777777" w:rsidR="00275923" w:rsidRPr="00275923" w:rsidRDefault="00275923" w:rsidP="00275923">
      <w:pPr>
        <w:overflowPunct w:val="0"/>
        <w:autoSpaceDE w:val="0"/>
        <w:autoSpaceDN w:val="0"/>
        <w:adjustRightInd w:val="0"/>
        <w:spacing w:after="0"/>
        <w:textAlignment w:val="baseline"/>
        <w:rPr>
          <w:rFonts w:eastAsia="Malgun Gothic"/>
          <w:bCs/>
          <w:lang w:eastAsia="ko-KR"/>
        </w:rPr>
      </w:pPr>
      <w:r w:rsidRPr="00275923">
        <w:rPr>
          <w:rFonts w:eastAsia="Malgun Gothic"/>
          <w:bCs/>
          <w:lang w:eastAsia="ko-KR"/>
        </w:rPr>
        <w:t>•</w:t>
      </w:r>
      <w:r w:rsidRPr="00275923">
        <w:rPr>
          <w:rFonts w:eastAsia="Malgun Gothic"/>
          <w:bCs/>
          <w:lang w:eastAsia="ko-KR"/>
        </w:rPr>
        <w:tab/>
        <w:t>Regulatory issues, including those related to the use of 29 dBm HPUE capable devices when roaming and/or p-max is not present shall be addressed.</w:t>
      </w:r>
    </w:p>
    <w:p w14:paraId="0346C11B" w14:textId="408A7D7A" w:rsidR="00275923" w:rsidRDefault="00275923" w:rsidP="00B758A7">
      <w:pPr>
        <w:rPr>
          <w:rFonts w:eastAsia="Times New Roman"/>
          <w:lang w:val="en-US"/>
        </w:rPr>
      </w:pPr>
    </w:p>
    <w:p w14:paraId="1BFC7AAD" w14:textId="123D5838" w:rsidR="00275923" w:rsidRPr="00B758A7" w:rsidRDefault="00275923" w:rsidP="00B758A7">
      <w:pPr>
        <w:rPr>
          <w:rFonts w:eastAsia="Times New Roman"/>
          <w:lang w:val="en-US"/>
        </w:rPr>
      </w:pPr>
      <w:r>
        <w:rPr>
          <w:rFonts w:eastAsia="Times New Roman"/>
          <w:lang w:val="en-US"/>
        </w:rPr>
        <w:t>This contribution will deal with regulatory aspects.</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2</w:t>
      </w:r>
      <w:r w:rsidRPr="00B758A7">
        <w:rPr>
          <w:rFonts w:ascii="Arial" w:eastAsia="Times New Roman" w:hAnsi="Arial"/>
          <w:sz w:val="36"/>
          <w:lang w:val="en-US"/>
        </w:rPr>
        <w:tab/>
        <w:t>Discussion</w:t>
      </w:r>
    </w:p>
    <w:p w14:paraId="2B1D661D" w14:textId="5253B3DE" w:rsidR="00275923" w:rsidRDefault="0050264E" w:rsidP="00B758A7">
      <w:pPr>
        <w:rPr>
          <w:rFonts w:eastAsia="Times New Roman"/>
          <w:lang w:eastAsia="ko-KR"/>
        </w:rPr>
      </w:pPr>
      <w:r>
        <w:rPr>
          <w:rFonts w:eastAsia="Times New Roman"/>
          <w:lang w:eastAsia="ko-KR"/>
        </w:rPr>
        <w:t xml:space="preserve">The </w:t>
      </w:r>
      <w:r w:rsidR="00275923">
        <w:rPr>
          <w:rFonts w:eastAsia="Times New Roman"/>
          <w:lang w:eastAsia="ko-KR"/>
        </w:rPr>
        <w:t xml:space="preserve">two primary regulatory aspects that need to be addressed are SAR requirements and emissions requirements. </w:t>
      </w:r>
      <w:r w:rsidR="00A0145E">
        <w:rPr>
          <w:rFonts w:eastAsia="Times New Roman"/>
          <w:lang w:eastAsia="ko-KR"/>
        </w:rPr>
        <w:t>During the 26 dBm HPUE Study Item, regulatory aspects were studied</w:t>
      </w:r>
      <w:r w:rsidR="00721200">
        <w:rPr>
          <w:rFonts w:eastAsia="Times New Roman"/>
          <w:lang w:eastAsia="ko-KR"/>
        </w:rPr>
        <w:t>. For S</w:t>
      </w:r>
      <w:r w:rsidR="004B1113">
        <w:rPr>
          <w:rFonts w:eastAsia="Times New Roman"/>
          <w:lang w:eastAsia="ko-KR"/>
        </w:rPr>
        <w:t xml:space="preserve">AR requirements, the following was captured in the </w:t>
      </w:r>
      <w:r w:rsidR="004B1113" w:rsidRPr="004B1113">
        <w:rPr>
          <w:rFonts w:eastAsia="Times New Roman"/>
          <w:lang w:eastAsia="ko-KR"/>
        </w:rPr>
        <w:t>Band 41 High Power UE (HPUE)</w:t>
      </w:r>
      <w:r w:rsidR="004B1113">
        <w:rPr>
          <w:rFonts w:eastAsia="Times New Roman"/>
          <w:lang w:eastAsia="ko-KR"/>
        </w:rPr>
        <w:t xml:space="preserve"> SI TR</w:t>
      </w:r>
      <w:r w:rsidR="00C454FA">
        <w:rPr>
          <w:rFonts w:eastAsia="Times New Roman"/>
          <w:lang w:eastAsia="ko-KR"/>
        </w:rPr>
        <w:t xml:space="preserve"> </w:t>
      </w:r>
      <w:r w:rsidR="004B1113">
        <w:rPr>
          <w:rFonts w:eastAsia="Times New Roman"/>
          <w:lang w:eastAsia="ko-KR"/>
        </w:rPr>
        <w:t xml:space="preserve"> </w:t>
      </w:r>
      <w:r w:rsidR="00C454FA">
        <w:rPr>
          <w:rFonts w:eastAsia="Times New Roman"/>
          <w:lang w:eastAsia="ko-KR"/>
        </w:rPr>
        <w:fldChar w:fldCharType="begin"/>
      </w:r>
      <w:r w:rsidR="00C454FA">
        <w:rPr>
          <w:rFonts w:eastAsia="Times New Roman"/>
          <w:lang w:eastAsia="ko-KR"/>
        </w:rPr>
        <w:instrText xml:space="preserve"> REF _Ref21019932 \r \h </w:instrText>
      </w:r>
      <w:r w:rsidR="00C454FA">
        <w:rPr>
          <w:rFonts w:eastAsia="Times New Roman"/>
          <w:lang w:eastAsia="ko-KR"/>
        </w:rPr>
      </w:r>
      <w:r w:rsidR="00C454FA">
        <w:rPr>
          <w:rFonts w:eastAsia="Times New Roman"/>
          <w:lang w:eastAsia="ko-KR"/>
        </w:rPr>
        <w:fldChar w:fldCharType="separate"/>
      </w:r>
      <w:r w:rsidR="00C454FA">
        <w:rPr>
          <w:rFonts w:eastAsia="Times New Roman"/>
          <w:lang w:eastAsia="ko-KR"/>
        </w:rPr>
        <w:t>[1]</w:t>
      </w:r>
      <w:r w:rsidR="00C454FA">
        <w:rPr>
          <w:rFonts w:eastAsia="Times New Roman"/>
          <w:lang w:eastAsia="ko-KR"/>
        </w:rPr>
        <w:fldChar w:fldCharType="end"/>
      </w:r>
      <w:r w:rsidR="00C454FA">
        <w:rPr>
          <w:rFonts w:eastAsia="Times New Roman"/>
          <w:lang w:eastAsia="ko-KR"/>
        </w:rPr>
        <w:t>:</w:t>
      </w:r>
    </w:p>
    <w:p w14:paraId="29F2A052" w14:textId="4FDB5A45" w:rsidR="00C454FA" w:rsidRPr="00A87B49" w:rsidRDefault="00A35AD2" w:rsidP="00B758A7">
      <w:pPr>
        <w:rPr>
          <w:rFonts w:eastAsia="Times New Roman"/>
          <w:i/>
          <w:lang w:eastAsia="ko-KR"/>
        </w:rPr>
      </w:pPr>
      <w:bookmarkStart w:id="3" w:name="_Hlk21019992"/>
      <w:r w:rsidRPr="00A87B49">
        <w:rPr>
          <w:rFonts w:eastAsia="Times New Roman"/>
          <w:i/>
          <w:lang w:eastAsia="ko-KR"/>
        </w:rPr>
        <w:t>&lt;Start of quote&gt;</w:t>
      </w:r>
    </w:p>
    <w:bookmarkEnd w:id="3"/>
    <w:p w14:paraId="7B190C17" w14:textId="77777777" w:rsidR="004B1113" w:rsidRPr="004B1113" w:rsidRDefault="004B1113" w:rsidP="004B1113">
      <w:pPr>
        <w:overflowPunct w:val="0"/>
        <w:autoSpaceDE w:val="0"/>
        <w:autoSpaceDN w:val="0"/>
        <w:adjustRightInd w:val="0"/>
        <w:textAlignment w:val="baseline"/>
        <w:rPr>
          <w:rFonts w:eastAsia="Times New Roman"/>
          <w:lang w:eastAsia="ko-KR"/>
        </w:rPr>
      </w:pPr>
      <w:r w:rsidRPr="004B1113">
        <w:rPr>
          <w:rFonts w:eastAsia="Times New Roman"/>
          <w:lang w:eastAsia="ko-KR"/>
        </w:rPr>
        <w:t>To ease compliance with SAR requirements, a note should be added to the UE power class table, Table 6.2.2-1: UE Power Class in TS 36.101, indicating that class 2 Band 41 UEs are only applicable to TDD uplink/downlink configurations 1-5. For example:</w:t>
      </w:r>
    </w:p>
    <w:p w14:paraId="0AF1CAF7" w14:textId="77777777" w:rsidR="004B1113" w:rsidRPr="004B1113" w:rsidRDefault="004B1113" w:rsidP="004B1113">
      <w:pPr>
        <w:keepLines/>
        <w:overflowPunct w:val="0"/>
        <w:autoSpaceDE w:val="0"/>
        <w:autoSpaceDN w:val="0"/>
        <w:adjustRightInd w:val="0"/>
        <w:ind w:left="1135" w:hanging="851"/>
        <w:textAlignment w:val="baseline"/>
        <w:rPr>
          <w:rFonts w:eastAsia="Times New Roman"/>
          <w:lang w:eastAsia="ko-KR"/>
        </w:rPr>
      </w:pPr>
      <w:proofErr w:type="gramStart"/>
      <w:r w:rsidRPr="004B1113">
        <w:rPr>
          <w:rFonts w:eastAsia="Times New Roman"/>
          <w:lang w:eastAsia="ko-KR"/>
        </w:rPr>
        <w:t>NOTE :</w:t>
      </w:r>
      <w:proofErr w:type="gramEnd"/>
      <w:r w:rsidRPr="004B1113">
        <w:rPr>
          <w:rFonts w:eastAsia="Times New Roman"/>
          <w:lang w:eastAsia="ko-KR"/>
        </w:rPr>
        <w:tab/>
        <w:t>For power class 2 UE's operating in Band 41, only TDD UL/DL configurations 1 – 5 are applicable.</w:t>
      </w:r>
    </w:p>
    <w:p w14:paraId="79FBDB91" w14:textId="17506837" w:rsidR="00A35AD2" w:rsidRPr="00A87B49" w:rsidRDefault="00A35AD2" w:rsidP="00A35AD2">
      <w:pPr>
        <w:rPr>
          <w:rFonts w:eastAsia="Times New Roman"/>
          <w:i/>
          <w:lang w:eastAsia="ko-KR"/>
        </w:rPr>
      </w:pPr>
      <w:r w:rsidRPr="00A87B49">
        <w:rPr>
          <w:rFonts w:eastAsia="Times New Roman"/>
          <w:i/>
          <w:lang w:eastAsia="ko-KR"/>
        </w:rPr>
        <w:t>&lt;End of quote&gt;</w:t>
      </w:r>
    </w:p>
    <w:p w14:paraId="2FD4EF03" w14:textId="11ABC403" w:rsidR="00690517" w:rsidRDefault="00BB128E" w:rsidP="00B758A7">
      <w:pPr>
        <w:rPr>
          <w:rFonts w:eastAsia="Times New Roman"/>
          <w:lang w:eastAsia="ko-KR"/>
        </w:rPr>
      </w:pPr>
      <w:r>
        <w:rPr>
          <w:rFonts w:eastAsia="Times New Roman"/>
          <w:lang w:eastAsia="ko-KR"/>
        </w:rPr>
        <w:t xml:space="preserve">Since NR </w:t>
      </w:r>
      <w:r w:rsidR="00A87B49">
        <w:rPr>
          <w:rFonts w:eastAsia="Times New Roman"/>
          <w:lang w:eastAsia="ko-KR"/>
        </w:rPr>
        <w:t>allows</w:t>
      </w:r>
      <w:r>
        <w:rPr>
          <w:rFonts w:eastAsia="Times New Roman"/>
          <w:lang w:eastAsia="ko-KR"/>
        </w:rPr>
        <w:t xml:space="preserve"> more flexible UL/DL configurations, the duty cycle is used instead of an UL/DL configuration number. For Power Class 2, the default duty cycle for which PC2 operation is allowed is 50%. RAN4 has decided that for 29 dBm operation, the default duty cycle will be 25% </w:t>
      </w:r>
      <w:r w:rsidR="00491C28">
        <w:rPr>
          <w:rFonts w:eastAsia="Times New Roman"/>
          <w:lang w:eastAsia="ko-KR"/>
        </w:rPr>
        <w:fldChar w:fldCharType="begin"/>
      </w:r>
      <w:r w:rsidR="00491C28">
        <w:rPr>
          <w:rFonts w:eastAsia="Times New Roman"/>
          <w:lang w:eastAsia="ko-KR"/>
        </w:rPr>
        <w:instrText xml:space="preserve"> REF _Ref21021588 \r \h </w:instrText>
      </w:r>
      <w:r w:rsidR="00491C28">
        <w:rPr>
          <w:rFonts w:eastAsia="Times New Roman"/>
          <w:lang w:eastAsia="ko-KR"/>
        </w:rPr>
      </w:r>
      <w:r w:rsidR="00491C28">
        <w:rPr>
          <w:rFonts w:eastAsia="Times New Roman"/>
          <w:lang w:eastAsia="ko-KR"/>
        </w:rPr>
        <w:fldChar w:fldCharType="separate"/>
      </w:r>
      <w:r w:rsidR="00491C28">
        <w:rPr>
          <w:rFonts w:eastAsia="Times New Roman"/>
          <w:lang w:eastAsia="ko-KR"/>
        </w:rPr>
        <w:t>[2]</w:t>
      </w:r>
      <w:r w:rsidR="00491C28">
        <w:rPr>
          <w:rFonts w:eastAsia="Times New Roman"/>
          <w:lang w:eastAsia="ko-KR"/>
        </w:rPr>
        <w:fldChar w:fldCharType="end"/>
      </w:r>
      <w:r w:rsidR="00491C28">
        <w:rPr>
          <w:rFonts w:eastAsia="Times New Roman"/>
          <w:lang w:eastAsia="ko-KR"/>
        </w:rPr>
        <w:t>. What was not discuss</w:t>
      </w:r>
      <w:r w:rsidR="00253CD8">
        <w:rPr>
          <w:rFonts w:eastAsia="Times New Roman"/>
          <w:lang w:eastAsia="ko-KR"/>
        </w:rPr>
        <w:t xml:space="preserve">ed previously </w:t>
      </w:r>
      <w:r w:rsidR="00491C28">
        <w:rPr>
          <w:rFonts w:eastAsia="Times New Roman"/>
          <w:lang w:eastAsia="ko-KR"/>
        </w:rPr>
        <w:t xml:space="preserve">is if there would </w:t>
      </w:r>
      <w:proofErr w:type="gramStart"/>
      <w:r w:rsidR="00491C28">
        <w:rPr>
          <w:rFonts w:eastAsia="Times New Roman"/>
          <w:lang w:eastAsia="ko-KR"/>
        </w:rPr>
        <w:t>be  a</w:t>
      </w:r>
      <w:proofErr w:type="gramEnd"/>
      <w:r w:rsidR="00491C28">
        <w:rPr>
          <w:rFonts w:eastAsia="Times New Roman"/>
          <w:lang w:eastAsia="ko-KR"/>
        </w:rPr>
        <w:t xml:space="preserve"> separate parameter for 29 dBm HPUE </w:t>
      </w:r>
      <w:proofErr w:type="spellStart"/>
      <w:r w:rsidR="00491C28">
        <w:rPr>
          <w:rFonts w:eastAsia="Times New Roman"/>
          <w:lang w:eastAsia="ko-KR"/>
        </w:rPr>
        <w:t>maxUplinkDutyCycle</w:t>
      </w:r>
      <w:proofErr w:type="spellEnd"/>
      <w:r w:rsidR="00491C28">
        <w:rPr>
          <w:rFonts w:eastAsia="Times New Roman"/>
          <w:lang w:eastAsia="ko-KR"/>
        </w:rPr>
        <w:t xml:space="preserve">, or if </w:t>
      </w:r>
      <w:r w:rsidR="00FC101B">
        <w:rPr>
          <w:rFonts w:eastAsia="Times New Roman"/>
          <w:lang w:eastAsia="ko-KR"/>
        </w:rPr>
        <w:t xml:space="preserve">the 29 dBm HPUE </w:t>
      </w:r>
      <w:proofErr w:type="spellStart"/>
      <w:r w:rsidR="00FC101B">
        <w:rPr>
          <w:rFonts w:eastAsia="Times New Roman"/>
          <w:lang w:eastAsia="ko-KR"/>
        </w:rPr>
        <w:t>maxUplinkDutyCycle</w:t>
      </w:r>
      <w:proofErr w:type="spellEnd"/>
      <w:r w:rsidR="00FC101B">
        <w:rPr>
          <w:rFonts w:eastAsia="Times New Roman"/>
          <w:lang w:eastAsia="ko-KR"/>
        </w:rPr>
        <w:t xml:space="preserve"> would be </w:t>
      </w:r>
      <w:proofErr w:type="spellStart"/>
      <w:r w:rsidR="00FC101B" w:rsidRPr="00FC101B">
        <w:rPr>
          <w:rFonts w:eastAsia="Times New Roman"/>
          <w:lang w:eastAsia="ko-KR"/>
        </w:rPr>
        <w:t>maxUplinkDutyCycle</w:t>
      </w:r>
      <w:proofErr w:type="spellEnd"/>
      <w:r w:rsidR="00FC101B">
        <w:rPr>
          <w:rFonts w:eastAsia="Times New Roman"/>
          <w:lang w:eastAsia="ko-KR"/>
        </w:rPr>
        <w:t xml:space="preserve">/2. For simplicity, we propose that the 29 dBm HPUE duty cycle should be </w:t>
      </w:r>
      <w:proofErr w:type="spellStart"/>
      <w:r w:rsidR="00FC101B" w:rsidRPr="00FC101B">
        <w:rPr>
          <w:rFonts w:eastAsia="Times New Roman"/>
          <w:lang w:eastAsia="ko-KR"/>
        </w:rPr>
        <w:t>maxUplinkDutyCycle</w:t>
      </w:r>
      <w:proofErr w:type="spellEnd"/>
      <w:r w:rsidR="00FC101B" w:rsidRPr="00FC101B">
        <w:rPr>
          <w:rFonts w:eastAsia="Times New Roman"/>
          <w:lang w:eastAsia="ko-KR"/>
        </w:rPr>
        <w:t>/2.</w:t>
      </w:r>
    </w:p>
    <w:p w14:paraId="04C176D6" w14:textId="3955F4A1" w:rsidR="00FC101B" w:rsidRPr="00FC101B" w:rsidRDefault="00FC101B" w:rsidP="00B758A7">
      <w:pPr>
        <w:rPr>
          <w:rFonts w:eastAsia="Times New Roman"/>
          <w:b/>
          <w:lang w:eastAsia="ko-KR"/>
        </w:rPr>
      </w:pPr>
      <w:r w:rsidRPr="00FC101B">
        <w:rPr>
          <w:rFonts w:eastAsia="Times New Roman"/>
          <w:b/>
          <w:lang w:eastAsia="ko-KR"/>
        </w:rPr>
        <w:t xml:space="preserve">Proposal 1: The maximum uplink duty cycle for 29 dBm HPUE that defines when the UE needs to fall back to power class 2 operation shall be </w:t>
      </w:r>
      <w:proofErr w:type="spellStart"/>
      <w:r w:rsidRPr="00FC101B">
        <w:rPr>
          <w:rFonts w:eastAsia="Times New Roman"/>
          <w:b/>
          <w:lang w:eastAsia="ko-KR"/>
        </w:rPr>
        <w:t>maxUplinkDutyCycle</w:t>
      </w:r>
      <w:proofErr w:type="spellEnd"/>
      <w:r w:rsidRPr="00FC101B">
        <w:rPr>
          <w:rFonts w:eastAsia="Times New Roman"/>
          <w:b/>
          <w:lang w:eastAsia="ko-KR"/>
        </w:rPr>
        <w:t xml:space="preserve">/2, where </w:t>
      </w:r>
      <w:proofErr w:type="spellStart"/>
      <w:r w:rsidRPr="00FC101B">
        <w:rPr>
          <w:rFonts w:eastAsia="Times New Roman"/>
          <w:b/>
          <w:lang w:eastAsia="ko-KR"/>
        </w:rPr>
        <w:t>maxUplinkDutyCycle</w:t>
      </w:r>
      <w:proofErr w:type="spellEnd"/>
      <w:r w:rsidRPr="00FC101B">
        <w:rPr>
          <w:rFonts w:eastAsia="Times New Roman"/>
          <w:b/>
          <w:lang w:eastAsia="ko-KR"/>
        </w:rPr>
        <w:t xml:space="preserve"> is </w:t>
      </w:r>
      <w:r w:rsidR="00253CD8">
        <w:rPr>
          <w:rFonts w:eastAsia="Times New Roman"/>
          <w:b/>
          <w:lang w:eastAsia="ko-KR"/>
        </w:rPr>
        <w:t>defined in 38.101-1</w:t>
      </w:r>
      <w:r w:rsidRPr="00FC101B">
        <w:rPr>
          <w:rFonts w:eastAsia="Times New Roman"/>
          <w:b/>
          <w:lang w:eastAsia="ko-KR"/>
        </w:rPr>
        <w:t xml:space="preserve">.  </w:t>
      </w:r>
    </w:p>
    <w:p w14:paraId="1A805AB5" w14:textId="6094DA33" w:rsidR="00A35AD2" w:rsidRDefault="00FC101B" w:rsidP="00B758A7">
      <w:pPr>
        <w:rPr>
          <w:rFonts w:eastAsia="Times New Roman"/>
          <w:lang w:eastAsia="ko-KR"/>
        </w:rPr>
      </w:pPr>
      <w:r>
        <w:rPr>
          <w:rFonts w:eastAsia="Times New Roman"/>
          <w:lang w:eastAsia="ko-KR"/>
        </w:rPr>
        <w:t>It was also discussed in RAN4#92 that the UE would drop back to PC2 when the duty cycle for 29 dBm operation was exceeded, and then drop back to 23 dBm when the duty cycle for PC2 operation was exceeded.</w:t>
      </w:r>
    </w:p>
    <w:p w14:paraId="0D5A8364" w14:textId="503C80D0" w:rsidR="00FC101B" w:rsidRDefault="00FC101B" w:rsidP="00B758A7">
      <w:pPr>
        <w:rPr>
          <w:rFonts w:eastAsia="Times New Roman"/>
          <w:lang w:eastAsia="ko-KR"/>
        </w:rPr>
      </w:pPr>
      <w:r>
        <w:rPr>
          <w:rFonts w:eastAsia="Times New Roman"/>
          <w:lang w:eastAsia="ko-KR"/>
        </w:rPr>
        <w:t xml:space="preserve">Another regulatory requirement </w:t>
      </w:r>
      <w:r w:rsidR="00381355">
        <w:rPr>
          <w:rFonts w:eastAsia="Times New Roman"/>
          <w:lang w:eastAsia="ko-KR"/>
        </w:rPr>
        <w:t>is the emissions requirements. The SEM and general spurious emissions requirements for 29 dBm operation will be the same as they are for n41 operation, so they will comply with regulatory SEM and spurious emissions requirements.</w:t>
      </w:r>
    </w:p>
    <w:p w14:paraId="111348F8" w14:textId="38ED3D77" w:rsidR="00381355" w:rsidRPr="00381355" w:rsidRDefault="00381355" w:rsidP="00B758A7">
      <w:pPr>
        <w:rPr>
          <w:rFonts w:eastAsia="Times New Roman"/>
          <w:b/>
          <w:lang w:eastAsia="ko-KR"/>
        </w:rPr>
      </w:pPr>
      <w:r w:rsidRPr="00381355">
        <w:rPr>
          <w:rFonts w:eastAsia="Times New Roman"/>
          <w:b/>
          <w:lang w:eastAsia="ko-KR"/>
        </w:rPr>
        <w:t xml:space="preserve">Proposal 2: The SEM and spurious emissions requirements for </w:t>
      </w:r>
      <w:r w:rsidR="00A010CB">
        <w:rPr>
          <w:rFonts w:eastAsia="Times New Roman"/>
          <w:b/>
          <w:lang w:eastAsia="ko-KR"/>
        </w:rPr>
        <w:t>n</w:t>
      </w:r>
      <w:r w:rsidRPr="00381355">
        <w:rPr>
          <w:rFonts w:eastAsia="Times New Roman"/>
          <w:b/>
          <w:lang w:eastAsia="ko-KR"/>
        </w:rPr>
        <w:t xml:space="preserve"> 41 will apply to 29 dBm HPUE operation. </w:t>
      </w:r>
    </w:p>
    <w:p w14:paraId="2FD521B3" w14:textId="77777777" w:rsidR="00381355" w:rsidRDefault="00381355" w:rsidP="00B758A7">
      <w:pPr>
        <w:rPr>
          <w:rFonts w:eastAsia="Times New Roman"/>
          <w:lang w:eastAsia="ko-KR"/>
        </w:rPr>
      </w:pPr>
    </w:p>
    <w:p w14:paraId="54DF7A9E" w14:textId="0C4D78A8" w:rsidR="00FC101B" w:rsidRDefault="00381355" w:rsidP="00B758A7">
      <w:pPr>
        <w:rPr>
          <w:rFonts w:eastAsia="Times New Roman"/>
          <w:lang w:eastAsia="ko-KR"/>
        </w:rPr>
      </w:pPr>
      <w:r>
        <w:rPr>
          <w:rFonts w:eastAsia="Times New Roman"/>
          <w:lang w:eastAsia="ko-KR"/>
        </w:rPr>
        <w:lastRenderedPageBreak/>
        <w:t xml:space="preserve">Another regulatory aspect that needs to be dealt with </w:t>
      </w:r>
      <w:r w:rsidR="00590E93">
        <w:rPr>
          <w:rFonts w:eastAsia="Times New Roman"/>
          <w:lang w:eastAsia="ko-KR"/>
        </w:rPr>
        <w:t xml:space="preserve">is how the UE will operate in regions that do not allow 29 dBm operation. </w:t>
      </w:r>
      <w:r w:rsidR="001C3CC7">
        <w:rPr>
          <w:rFonts w:eastAsia="Times New Roman"/>
          <w:lang w:eastAsia="ko-KR"/>
        </w:rPr>
        <w:t xml:space="preserve">If the network is operating in a region where 29 dBm HPUE operation is not allowed, then the network should </w:t>
      </w:r>
      <w:r w:rsidR="00A87B49">
        <w:rPr>
          <w:rFonts w:eastAsia="Times New Roman"/>
          <w:lang w:eastAsia="ko-KR"/>
        </w:rPr>
        <w:t>configure P-Max to a value that is allowed in that region.</w:t>
      </w:r>
    </w:p>
    <w:p w14:paraId="5245FE41" w14:textId="77777777" w:rsidR="00A87B49" w:rsidRDefault="00A87B49" w:rsidP="00B758A7">
      <w:pPr>
        <w:rPr>
          <w:rFonts w:eastAsia="Times New Roman"/>
          <w:b/>
          <w:lang w:eastAsia="ko-KR"/>
        </w:rPr>
      </w:pPr>
      <w:r w:rsidRPr="00A87B49">
        <w:rPr>
          <w:rFonts w:eastAsia="Times New Roman"/>
          <w:b/>
          <w:lang w:eastAsia="ko-KR"/>
        </w:rPr>
        <w:t>Proposal 3: In regions where 29 dBm HPUE operation is not allowed, the network should configure P-Max to a value that is allowed in that region.</w:t>
      </w:r>
    </w:p>
    <w:p w14:paraId="71768978" w14:textId="49AB78CC" w:rsidR="004B1113" w:rsidRPr="00A87B49" w:rsidRDefault="00A35AD2" w:rsidP="00B758A7">
      <w:pPr>
        <w:rPr>
          <w:rFonts w:eastAsia="Times New Roman"/>
          <w:b/>
          <w:lang w:eastAsia="ko-KR"/>
        </w:rPr>
      </w:pPr>
      <w:r>
        <w:rPr>
          <w:rFonts w:eastAsia="Times New Roman"/>
          <w:lang w:eastAsia="ko-KR"/>
        </w:rPr>
        <w:t xml:space="preserve"> </w:t>
      </w:r>
    </w:p>
    <w:p w14:paraId="0AC5AF9E" w14:textId="17B2714C" w:rsidR="00A87B49" w:rsidRDefault="00A87B49" w:rsidP="00B758A7">
      <w:pPr>
        <w:rPr>
          <w:rFonts w:eastAsia="Times New Roman"/>
          <w:lang w:eastAsia="ko-KR"/>
        </w:rPr>
      </w:pPr>
      <w:r>
        <w:rPr>
          <w:rFonts w:eastAsia="Times New Roman"/>
          <w:lang w:eastAsia="ko-KR"/>
        </w:rPr>
        <w:t>Given agreement on the above proposals, RAN4 should agree that the regulatory objectives of the 29 dBm HPUE Work Item have been achieved.</w:t>
      </w:r>
    </w:p>
    <w:p w14:paraId="004A8C62" w14:textId="6CDA78FB" w:rsidR="00A87B49" w:rsidRDefault="00A87B49" w:rsidP="00B758A7">
      <w:pPr>
        <w:rPr>
          <w:rFonts w:eastAsia="Times New Roman"/>
          <w:lang w:eastAsia="ko-KR"/>
        </w:rPr>
      </w:pPr>
      <w:r w:rsidRPr="00A87B49">
        <w:rPr>
          <w:rFonts w:eastAsia="Times New Roman"/>
          <w:b/>
          <w:lang w:eastAsia="ko-KR"/>
        </w:rPr>
        <w:t xml:space="preserve">Proposal </w:t>
      </w:r>
      <w:r>
        <w:rPr>
          <w:rFonts w:eastAsia="Times New Roman"/>
          <w:b/>
          <w:lang w:eastAsia="ko-KR"/>
        </w:rPr>
        <w:t>4</w:t>
      </w:r>
      <w:r w:rsidRPr="00A87B49">
        <w:rPr>
          <w:rFonts w:eastAsia="Times New Roman"/>
          <w:b/>
          <w:lang w:eastAsia="ko-KR"/>
        </w:rPr>
        <w:t xml:space="preserve">: </w:t>
      </w:r>
      <w:r>
        <w:rPr>
          <w:rFonts w:eastAsia="Times New Roman"/>
          <w:b/>
          <w:lang w:eastAsia="ko-KR"/>
        </w:rPr>
        <w:t xml:space="preserve">RAN4 agrees that the regulatory aspects of the </w:t>
      </w:r>
      <w:r w:rsidRPr="00A87B49">
        <w:rPr>
          <w:rFonts w:eastAsia="Times New Roman"/>
          <w:b/>
          <w:lang w:eastAsia="ko-KR"/>
        </w:rPr>
        <w:t>LTE_NR_B41_Bn41_PC29dBm</w:t>
      </w:r>
      <w:r>
        <w:rPr>
          <w:rFonts w:eastAsia="Times New Roman"/>
          <w:b/>
          <w:lang w:eastAsia="ko-KR"/>
        </w:rPr>
        <w:t xml:space="preserve"> Work Item have been achieved.</w:t>
      </w:r>
    </w:p>
    <w:p w14:paraId="4E3E44D6" w14:textId="77777777" w:rsidR="00A35AD2" w:rsidRDefault="00A35AD2" w:rsidP="00B758A7">
      <w:pPr>
        <w:rPr>
          <w:rFonts w:eastAsia="Times New Roman"/>
          <w:lang w:eastAsia="ko-KR"/>
        </w:rPr>
      </w:pPr>
    </w:p>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5E7877AC" w14:textId="77777777" w:rsidR="00A87B49" w:rsidRPr="00FC101B" w:rsidRDefault="00A87B49" w:rsidP="00A87B49">
      <w:pPr>
        <w:rPr>
          <w:rFonts w:eastAsia="Times New Roman"/>
          <w:b/>
          <w:lang w:eastAsia="ko-KR"/>
        </w:rPr>
      </w:pPr>
      <w:r w:rsidRPr="00FC101B">
        <w:rPr>
          <w:rFonts w:eastAsia="Times New Roman"/>
          <w:b/>
          <w:lang w:eastAsia="ko-KR"/>
        </w:rPr>
        <w:t xml:space="preserve">Proposal 1: The maximum uplink duty cycle for 29 dBm HPUE that defines when the UE needs to fall back to power class 2 operation shall be </w:t>
      </w:r>
      <w:proofErr w:type="spellStart"/>
      <w:r w:rsidRPr="00FC101B">
        <w:rPr>
          <w:rFonts w:eastAsia="Times New Roman"/>
          <w:b/>
          <w:lang w:eastAsia="ko-KR"/>
        </w:rPr>
        <w:t>maxUplinkDutyCycle</w:t>
      </w:r>
      <w:proofErr w:type="spellEnd"/>
      <w:r w:rsidRPr="00FC101B">
        <w:rPr>
          <w:rFonts w:eastAsia="Times New Roman"/>
          <w:b/>
          <w:lang w:eastAsia="ko-KR"/>
        </w:rPr>
        <w:t xml:space="preserve">/2, where </w:t>
      </w:r>
      <w:proofErr w:type="spellStart"/>
      <w:r w:rsidRPr="00FC101B">
        <w:rPr>
          <w:rFonts w:eastAsia="Times New Roman"/>
          <w:b/>
          <w:lang w:eastAsia="ko-KR"/>
        </w:rPr>
        <w:t>maxUplinkDutyCycle</w:t>
      </w:r>
      <w:proofErr w:type="spellEnd"/>
      <w:r w:rsidRPr="00FC101B">
        <w:rPr>
          <w:rFonts w:eastAsia="Times New Roman"/>
          <w:b/>
          <w:lang w:eastAsia="ko-KR"/>
        </w:rPr>
        <w:t xml:space="preserve"> is the parameter that is used to differentiate when the UE needs to drop down from Power Class 2 operation to Power Class 3 operation.  </w:t>
      </w:r>
    </w:p>
    <w:p w14:paraId="5E46314A" w14:textId="77777777" w:rsidR="00A87B49" w:rsidRPr="00381355" w:rsidRDefault="00A87B49" w:rsidP="00A87B49">
      <w:pPr>
        <w:rPr>
          <w:rFonts w:eastAsia="Times New Roman"/>
          <w:b/>
          <w:lang w:eastAsia="ko-KR"/>
        </w:rPr>
      </w:pPr>
      <w:r w:rsidRPr="00381355">
        <w:rPr>
          <w:rFonts w:eastAsia="Times New Roman"/>
          <w:b/>
          <w:lang w:eastAsia="ko-KR"/>
        </w:rPr>
        <w:t xml:space="preserve">Proposal 2: The SEM and spurious emissions requirements for </w:t>
      </w:r>
      <w:r>
        <w:rPr>
          <w:rFonts w:eastAsia="Times New Roman"/>
          <w:b/>
          <w:lang w:eastAsia="ko-KR"/>
        </w:rPr>
        <w:t>n</w:t>
      </w:r>
      <w:r w:rsidRPr="00381355">
        <w:rPr>
          <w:rFonts w:eastAsia="Times New Roman"/>
          <w:b/>
          <w:lang w:eastAsia="ko-KR"/>
        </w:rPr>
        <w:t xml:space="preserve"> 41 will apply to 29 dBm HPUE operation. </w:t>
      </w:r>
    </w:p>
    <w:p w14:paraId="159CA737" w14:textId="77777777" w:rsidR="00A87B49" w:rsidRPr="00A87B49" w:rsidRDefault="00A87B49" w:rsidP="00A87B49">
      <w:pPr>
        <w:rPr>
          <w:rFonts w:eastAsia="Times New Roman"/>
          <w:b/>
          <w:lang w:eastAsia="ko-KR"/>
        </w:rPr>
      </w:pPr>
      <w:r w:rsidRPr="00A87B49">
        <w:rPr>
          <w:rFonts w:eastAsia="Times New Roman"/>
          <w:b/>
          <w:lang w:eastAsia="ko-KR"/>
        </w:rPr>
        <w:t>Proposal 3: In regions where 29 dBm HPUE operation is not allowed, the network should configure P-Max to a value that is allowed in that region.</w:t>
      </w:r>
    </w:p>
    <w:p w14:paraId="3CD1AC17" w14:textId="77777777" w:rsidR="00A87B49" w:rsidRDefault="00A87B49" w:rsidP="00A87B49">
      <w:pPr>
        <w:rPr>
          <w:rFonts w:eastAsia="Times New Roman"/>
          <w:lang w:eastAsia="ko-KR"/>
        </w:rPr>
      </w:pPr>
      <w:r w:rsidRPr="00A87B49">
        <w:rPr>
          <w:rFonts w:eastAsia="Times New Roman"/>
          <w:b/>
          <w:lang w:eastAsia="ko-KR"/>
        </w:rPr>
        <w:t xml:space="preserve">Proposal </w:t>
      </w:r>
      <w:r>
        <w:rPr>
          <w:rFonts w:eastAsia="Times New Roman"/>
          <w:b/>
          <w:lang w:eastAsia="ko-KR"/>
        </w:rPr>
        <w:t>4</w:t>
      </w:r>
      <w:r w:rsidRPr="00A87B49">
        <w:rPr>
          <w:rFonts w:eastAsia="Times New Roman"/>
          <w:b/>
          <w:lang w:eastAsia="ko-KR"/>
        </w:rPr>
        <w:t xml:space="preserve">: </w:t>
      </w:r>
      <w:r>
        <w:rPr>
          <w:rFonts w:eastAsia="Times New Roman"/>
          <w:b/>
          <w:lang w:eastAsia="ko-KR"/>
        </w:rPr>
        <w:t xml:space="preserve">RAN4 agrees that the regulatory aspects of the </w:t>
      </w:r>
      <w:r w:rsidRPr="00A87B49">
        <w:rPr>
          <w:rFonts w:eastAsia="Times New Roman"/>
          <w:b/>
          <w:lang w:eastAsia="ko-KR"/>
        </w:rPr>
        <w:t>LTE_NR_B41_Bn41_PC29dBm</w:t>
      </w:r>
      <w:r>
        <w:rPr>
          <w:rFonts w:eastAsia="Times New Roman"/>
          <w:b/>
          <w:lang w:eastAsia="ko-KR"/>
        </w:rPr>
        <w:t xml:space="preserve"> Work Item have been achieved.</w:t>
      </w:r>
    </w:p>
    <w:p w14:paraId="70CC4C56" w14:textId="77777777" w:rsidR="00B758A7" w:rsidRPr="00B758A7" w:rsidRDefault="00B758A7" w:rsidP="00B758A7">
      <w:pPr>
        <w:rPr>
          <w:rFonts w:eastAsia="Times New Roman"/>
          <w:b/>
          <w:lang w:val="en-US"/>
        </w:rPr>
      </w:pP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6120282A" w14:textId="1E5551F9" w:rsidR="00B758A7" w:rsidRPr="00B758A7" w:rsidRDefault="004B1113" w:rsidP="00B758A7">
      <w:pPr>
        <w:numPr>
          <w:ilvl w:val="0"/>
          <w:numId w:val="9"/>
        </w:numPr>
        <w:rPr>
          <w:rFonts w:eastAsia="Times New Roman"/>
          <w:lang w:val="en-US"/>
        </w:rPr>
      </w:pPr>
      <w:bookmarkStart w:id="4" w:name="_Ref7095076"/>
      <w:bookmarkStart w:id="5" w:name="_Ref20390182"/>
      <w:bookmarkStart w:id="6" w:name="_Ref21019932"/>
      <w:bookmarkStart w:id="7" w:name="_Ref4774771"/>
      <w:r>
        <w:rPr>
          <w:rFonts w:eastAsia="Times New Roman"/>
          <w:lang w:val="en-US"/>
        </w:rPr>
        <w:t>TR 36.886</w:t>
      </w:r>
      <w:r w:rsidR="00B758A7" w:rsidRPr="00B758A7">
        <w:rPr>
          <w:rFonts w:eastAsia="Times New Roman"/>
          <w:lang w:val="en-US"/>
        </w:rPr>
        <w:t>, “</w:t>
      </w:r>
      <w:r w:rsidRPr="004B1113">
        <w:rPr>
          <w:rFonts w:eastAsia="Times New Roman"/>
          <w:lang w:val="en-US"/>
        </w:rPr>
        <w:t>Band 41 High Power UE (HPUE</w:t>
      </w:r>
      <w:r w:rsidR="00C454FA">
        <w:rPr>
          <w:rFonts w:eastAsia="Times New Roman"/>
          <w:lang w:val="en-US"/>
        </w:rPr>
        <w:t>)</w:t>
      </w:r>
      <w:r w:rsidR="00B758A7" w:rsidRPr="00B758A7">
        <w:rPr>
          <w:rFonts w:eastAsia="Times New Roman"/>
          <w:lang w:val="en-US"/>
        </w:rPr>
        <w:t xml:space="preserve">,” </w:t>
      </w:r>
      <w:bookmarkEnd w:id="4"/>
      <w:bookmarkEnd w:id="5"/>
      <w:r w:rsidR="00C454FA">
        <w:rPr>
          <w:rFonts w:eastAsia="Times New Roman"/>
          <w:lang w:val="en-US"/>
        </w:rPr>
        <w:t>3GPP</w:t>
      </w:r>
      <w:bookmarkEnd w:id="6"/>
    </w:p>
    <w:p w14:paraId="29B1B09F" w14:textId="264407C9" w:rsidR="00B758A7" w:rsidRPr="00B758A7" w:rsidRDefault="00060B11" w:rsidP="00B758A7">
      <w:pPr>
        <w:numPr>
          <w:ilvl w:val="0"/>
          <w:numId w:val="9"/>
        </w:numPr>
        <w:rPr>
          <w:rFonts w:eastAsia="Times New Roman"/>
          <w:lang w:val="en-US"/>
        </w:rPr>
      </w:pPr>
      <w:bookmarkStart w:id="8" w:name="_Ref21021588"/>
      <w:bookmarkEnd w:id="7"/>
      <w:r w:rsidRPr="00060B11">
        <w:rPr>
          <w:rFonts w:eastAsia="Times New Roman"/>
          <w:lang w:val="en-US"/>
        </w:rPr>
        <w:t>R4-1909899</w:t>
      </w:r>
      <w:r>
        <w:rPr>
          <w:rFonts w:eastAsia="Times New Roman"/>
          <w:lang w:val="en-US"/>
        </w:rPr>
        <w:t>, “2</w:t>
      </w:r>
      <w:r w:rsidRPr="00060B11">
        <w:rPr>
          <w:rFonts w:eastAsia="Times New Roman"/>
          <w:lang w:val="en-US"/>
        </w:rPr>
        <w:t>9 dBm HPUE SAR and Duty Cycle</w:t>
      </w:r>
      <w:r>
        <w:rPr>
          <w:rFonts w:eastAsia="Times New Roman"/>
          <w:lang w:val="en-US"/>
        </w:rPr>
        <w:t xml:space="preserve">,” </w:t>
      </w:r>
      <w:r w:rsidRPr="00060B11">
        <w:rPr>
          <w:rFonts w:eastAsia="Times New Roman"/>
          <w:lang w:val="en-US"/>
        </w:rPr>
        <w:t>Sprint Corporation</w:t>
      </w:r>
      <w:bookmarkEnd w:id="8"/>
    </w:p>
    <w:bookmarkEnd w:id="0"/>
    <w:bookmarkEnd w:id="1"/>
    <w:p w14:paraId="33C49C94" w14:textId="70924F5A"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2F31F" w14:textId="77777777" w:rsidR="00DE3F89" w:rsidRDefault="00DE3F89">
      <w:r>
        <w:separator/>
      </w:r>
    </w:p>
  </w:endnote>
  <w:endnote w:type="continuationSeparator" w:id="0">
    <w:p w14:paraId="17746E2C" w14:textId="77777777" w:rsidR="00DE3F89" w:rsidRDefault="00DE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161C0" w14:textId="77777777" w:rsidR="00DE3F89" w:rsidRDefault="00DE3F89">
      <w:r>
        <w:separator/>
      </w:r>
    </w:p>
  </w:footnote>
  <w:footnote w:type="continuationSeparator" w:id="0">
    <w:p w14:paraId="5080D292" w14:textId="77777777" w:rsidR="00DE3F89" w:rsidRDefault="00DE3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7"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9"/>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24BB8"/>
    <w:rsid w:val="0003171D"/>
    <w:rsid w:val="00031C1D"/>
    <w:rsid w:val="00050001"/>
    <w:rsid w:val="00052041"/>
    <w:rsid w:val="0005326A"/>
    <w:rsid w:val="00060B11"/>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B61B3"/>
    <w:rsid w:val="000C38C3"/>
    <w:rsid w:val="000C64DA"/>
    <w:rsid w:val="000D44FB"/>
    <w:rsid w:val="000D6CFC"/>
    <w:rsid w:val="000E537B"/>
    <w:rsid w:val="000E5E53"/>
    <w:rsid w:val="000E7858"/>
    <w:rsid w:val="000E7959"/>
    <w:rsid w:val="00110E26"/>
    <w:rsid w:val="00117BD6"/>
    <w:rsid w:val="00121978"/>
    <w:rsid w:val="00123422"/>
    <w:rsid w:val="00124B6A"/>
    <w:rsid w:val="001302E9"/>
    <w:rsid w:val="00144F96"/>
    <w:rsid w:val="00151EAC"/>
    <w:rsid w:val="00153528"/>
    <w:rsid w:val="00154E68"/>
    <w:rsid w:val="00156BBF"/>
    <w:rsid w:val="00162548"/>
    <w:rsid w:val="001751AB"/>
    <w:rsid w:val="00175A3F"/>
    <w:rsid w:val="00183F6D"/>
    <w:rsid w:val="0018670E"/>
    <w:rsid w:val="00187481"/>
    <w:rsid w:val="001A08AA"/>
    <w:rsid w:val="001C1409"/>
    <w:rsid w:val="001C3CC7"/>
    <w:rsid w:val="001C6177"/>
    <w:rsid w:val="001D7D94"/>
    <w:rsid w:val="001E4218"/>
    <w:rsid w:val="001F0B20"/>
    <w:rsid w:val="00200A62"/>
    <w:rsid w:val="00212099"/>
    <w:rsid w:val="002138EA"/>
    <w:rsid w:val="00213F84"/>
    <w:rsid w:val="00214FBD"/>
    <w:rsid w:val="002162DF"/>
    <w:rsid w:val="00222897"/>
    <w:rsid w:val="00222B0C"/>
    <w:rsid w:val="00235394"/>
    <w:rsid w:val="00235577"/>
    <w:rsid w:val="002435CA"/>
    <w:rsid w:val="00253CD8"/>
    <w:rsid w:val="00255C58"/>
    <w:rsid w:val="00260EC7"/>
    <w:rsid w:val="0026179F"/>
    <w:rsid w:val="00274E1A"/>
    <w:rsid w:val="00275923"/>
    <w:rsid w:val="002775B1"/>
    <w:rsid w:val="00281E2D"/>
    <w:rsid w:val="00282213"/>
    <w:rsid w:val="00284016"/>
    <w:rsid w:val="002858BF"/>
    <w:rsid w:val="00291CCF"/>
    <w:rsid w:val="002939AF"/>
    <w:rsid w:val="00294491"/>
    <w:rsid w:val="002A4CD0"/>
    <w:rsid w:val="002A7DA6"/>
    <w:rsid w:val="002C4B52"/>
    <w:rsid w:val="002D03E5"/>
    <w:rsid w:val="002E2CE9"/>
    <w:rsid w:val="002E3BF7"/>
    <w:rsid w:val="002F158C"/>
    <w:rsid w:val="002F3DED"/>
    <w:rsid w:val="002F4093"/>
    <w:rsid w:val="003022A5"/>
    <w:rsid w:val="00315867"/>
    <w:rsid w:val="0035660F"/>
    <w:rsid w:val="003628B9"/>
    <w:rsid w:val="00362D8F"/>
    <w:rsid w:val="003648F6"/>
    <w:rsid w:val="00367724"/>
    <w:rsid w:val="003770F6"/>
    <w:rsid w:val="00381355"/>
    <w:rsid w:val="00393042"/>
    <w:rsid w:val="00394AD5"/>
    <w:rsid w:val="0039642D"/>
    <w:rsid w:val="003A2E40"/>
    <w:rsid w:val="003A337F"/>
    <w:rsid w:val="003B266A"/>
    <w:rsid w:val="003B755E"/>
    <w:rsid w:val="003C228E"/>
    <w:rsid w:val="003C51E7"/>
    <w:rsid w:val="003D1EFD"/>
    <w:rsid w:val="003D4215"/>
    <w:rsid w:val="003F1C1B"/>
    <w:rsid w:val="00401144"/>
    <w:rsid w:val="00410314"/>
    <w:rsid w:val="00412063"/>
    <w:rsid w:val="00412EB1"/>
    <w:rsid w:val="00414118"/>
    <w:rsid w:val="00416084"/>
    <w:rsid w:val="00424294"/>
    <w:rsid w:val="00424F8C"/>
    <w:rsid w:val="004271BA"/>
    <w:rsid w:val="00434DC1"/>
    <w:rsid w:val="00450F27"/>
    <w:rsid w:val="00460591"/>
    <w:rsid w:val="00461E39"/>
    <w:rsid w:val="004630F0"/>
    <w:rsid w:val="0047437A"/>
    <w:rsid w:val="0048543E"/>
    <w:rsid w:val="004868C1"/>
    <w:rsid w:val="0048750F"/>
    <w:rsid w:val="00491C28"/>
    <w:rsid w:val="004A495F"/>
    <w:rsid w:val="004B1113"/>
    <w:rsid w:val="004B6B0F"/>
    <w:rsid w:val="004E2659"/>
    <w:rsid w:val="004E39EE"/>
    <w:rsid w:val="004E461A"/>
    <w:rsid w:val="004E56E0"/>
    <w:rsid w:val="005017F7"/>
    <w:rsid w:val="0050264E"/>
    <w:rsid w:val="00505BFA"/>
    <w:rsid w:val="005071B4"/>
    <w:rsid w:val="00507E25"/>
    <w:rsid w:val="00510293"/>
    <w:rsid w:val="005117A9"/>
    <w:rsid w:val="00511F57"/>
    <w:rsid w:val="00514C19"/>
    <w:rsid w:val="00515CBE"/>
    <w:rsid w:val="00522A7E"/>
    <w:rsid w:val="00522F20"/>
    <w:rsid w:val="00530A2E"/>
    <w:rsid w:val="00530FBE"/>
    <w:rsid w:val="00534B6F"/>
    <w:rsid w:val="00534C89"/>
    <w:rsid w:val="00541573"/>
    <w:rsid w:val="0054348A"/>
    <w:rsid w:val="00590E93"/>
    <w:rsid w:val="005C1EA6"/>
    <w:rsid w:val="005E010F"/>
    <w:rsid w:val="005E753C"/>
    <w:rsid w:val="006016E1"/>
    <w:rsid w:val="00616096"/>
    <w:rsid w:val="006160A2"/>
    <w:rsid w:val="006302AA"/>
    <w:rsid w:val="006363BD"/>
    <w:rsid w:val="0063652F"/>
    <w:rsid w:val="006412DC"/>
    <w:rsid w:val="00644790"/>
    <w:rsid w:val="006501AF"/>
    <w:rsid w:val="00650DDE"/>
    <w:rsid w:val="00657B4B"/>
    <w:rsid w:val="00666089"/>
    <w:rsid w:val="00672307"/>
    <w:rsid w:val="006808C6"/>
    <w:rsid w:val="00690517"/>
    <w:rsid w:val="00692FF0"/>
    <w:rsid w:val="00695D85"/>
    <w:rsid w:val="006A6D23"/>
    <w:rsid w:val="006C1C3B"/>
    <w:rsid w:val="006C4E43"/>
    <w:rsid w:val="006C643E"/>
    <w:rsid w:val="006E0A73"/>
    <w:rsid w:val="006E0FEE"/>
    <w:rsid w:val="006E6C11"/>
    <w:rsid w:val="006F7C0C"/>
    <w:rsid w:val="00700755"/>
    <w:rsid w:val="0070646B"/>
    <w:rsid w:val="007130A2"/>
    <w:rsid w:val="00721200"/>
    <w:rsid w:val="007275AA"/>
    <w:rsid w:val="00730655"/>
    <w:rsid w:val="00731D77"/>
    <w:rsid w:val="00732360"/>
    <w:rsid w:val="00736B37"/>
    <w:rsid w:val="00737D1D"/>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1840"/>
    <w:rsid w:val="007E20FC"/>
    <w:rsid w:val="007F0E1E"/>
    <w:rsid w:val="007F29A7"/>
    <w:rsid w:val="00816078"/>
    <w:rsid w:val="00823AA9"/>
    <w:rsid w:val="00827324"/>
    <w:rsid w:val="008372D3"/>
    <w:rsid w:val="00850C75"/>
    <w:rsid w:val="00850E39"/>
    <w:rsid w:val="00855173"/>
    <w:rsid w:val="008557D9"/>
    <w:rsid w:val="00874C16"/>
    <w:rsid w:val="00886D1F"/>
    <w:rsid w:val="00891EE1"/>
    <w:rsid w:val="00893987"/>
    <w:rsid w:val="008978DB"/>
    <w:rsid w:val="008B125F"/>
    <w:rsid w:val="008B5AE7"/>
    <w:rsid w:val="008C1DD6"/>
    <w:rsid w:val="008C60E9"/>
    <w:rsid w:val="008D1B7C"/>
    <w:rsid w:val="008D6657"/>
    <w:rsid w:val="008D7911"/>
    <w:rsid w:val="008E1F60"/>
    <w:rsid w:val="008F4A98"/>
    <w:rsid w:val="008F6056"/>
    <w:rsid w:val="00902C07"/>
    <w:rsid w:val="00905804"/>
    <w:rsid w:val="009101E2"/>
    <w:rsid w:val="00914C86"/>
    <w:rsid w:val="00916077"/>
    <w:rsid w:val="00916F18"/>
    <w:rsid w:val="009170A2"/>
    <w:rsid w:val="009208A6"/>
    <w:rsid w:val="00924514"/>
    <w:rsid w:val="00924605"/>
    <w:rsid w:val="00927316"/>
    <w:rsid w:val="00937065"/>
    <w:rsid w:val="00940285"/>
    <w:rsid w:val="00950F4E"/>
    <w:rsid w:val="0095139A"/>
    <w:rsid w:val="009521A8"/>
    <w:rsid w:val="00953E16"/>
    <w:rsid w:val="009542AC"/>
    <w:rsid w:val="009638D6"/>
    <w:rsid w:val="00974BB2"/>
    <w:rsid w:val="00974FA7"/>
    <w:rsid w:val="009756E5"/>
    <w:rsid w:val="00977A8C"/>
    <w:rsid w:val="00983910"/>
    <w:rsid w:val="0098641C"/>
    <w:rsid w:val="009A557E"/>
    <w:rsid w:val="009A68E6"/>
    <w:rsid w:val="009A69FF"/>
    <w:rsid w:val="009B3D20"/>
    <w:rsid w:val="009C0727"/>
    <w:rsid w:val="009D3385"/>
    <w:rsid w:val="009E16A9"/>
    <w:rsid w:val="009E375F"/>
    <w:rsid w:val="009E5401"/>
    <w:rsid w:val="00A010CB"/>
    <w:rsid w:val="00A0145E"/>
    <w:rsid w:val="00A05626"/>
    <w:rsid w:val="00A1570A"/>
    <w:rsid w:val="00A2081D"/>
    <w:rsid w:val="00A211B4"/>
    <w:rsid w:val="00A33C58"/>
    <w:rsid w:val="00A34547"/>
    <w:rsid w:val="00A35AD2"/>
    <w:rsid w:val="00A3624C"/>
    <w:rsid w:val="00A41BF5"/>
    <w:rsid w:val="00A454EB"/>
    <w:rsid w:val="00A469E7"/>
    <w:rsid w:val="00A66ADC"/>
    <w:rsid w:val="00A81B15"/>
    <w:rsid w:val="00A84DC8"/>
    <w:rsid w:val="00A85DBC"/>
    <w:rsid w:val="00A87B49"/>
    <w:rsid w:val="00A9420E"/>
    <w:rsid w:val="00A97648"/>
    <w:rsid w:val="00AC1DD4"/>
    <w:rsid w:val="00AC6D6B"/>
    <w:rsid w:val="00AD7736"/>
    <w:rsid w:val="00AE7868"/>
    <w:rsid w:val="00AF0407"/>
    <w:rsid w:val="00B163F8"/>
    <w:rsid w:val="00B2472D"/>
    <w:rsid w:val="00B2549F"/>
    <w:rsid w:val="00B57265"/>
    <w:rsid w:val="00B633AE"/>
    <w:rsid w:val="00B665D2"/>
    <w:rsid w:val="00B6737C"/>
    <w:rsid w:val="00B675EA"/>
    <w:rsid w:val="00B7214D"/>
    <w:rsid w:val="00B724AE"/>
    <w:rsid w:val="00B758A7"/>
    <w:rsid w:val="00B8095F"/>
    <w:rsid w:val="00B80B11"/>
    <w:rsid w:val="00B8446C"/>
    <w:rsid w:val="00B87725"/>
    <w:rsid w:val="00BA259A"/>
    <w:rsid w:val="00BA29D3"/>
    <w:rsid w:val="00BA307F"/>
    <w:rsid w:val="00BA5280"/>
    <w:rsid w:val="00BB128E"/>
    <w:rsid w:val="00BB14F1"/>
    <w:rsid w:val="00BB572E"/>
    <w:rsid w:val="00BB74FD"/>
    <w:rsid w:val="00BC5982"/>
    <w:rsid w:val="00BD3B84"/>
    <w:rsid w:val="00BD6404"/>
    <w:rsid w:val="00BE33AE"/>
    <w:rsid w:val="00BF046F"/>
    <w:rsid w:val="00BF45D0"/>
    <w:rsid w:val="00C01D50"/>
    <w:rsid w:val="00C056DC"/>
    <w:rsid w:val="00C15305"/>
    <w:rsid w:val="00C31283"/>
    <w:rsid w:val="00C340E5"/>
    <w:rsid w:val="00C43DAB"/>
    <w:rsid w:val="00C454FA"/>
    <w:rsid w:val="00C5739F"/>
    <w:rsid w:val="00C57CF0"/>
    <w:rsid w:val="00C65891"/>
    <w:rsid w:val="00C724D3"/>
    <w:rsid w:val="00C77DD9"/>
    <w:rsid w:val="00C85354"/>
    <w:rsid w:val="00C943F3"/>
    <w:rsid w:val="00C95A67"/>
    <w:rsid w:val="00C9699A"/>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2824"/>
    <w:rsid w:val="00DA3A86"/>
    <w:rsid w:val="00DC513C"/>
    <w:rsid w:val="00DC77DC"/>
    <w:rsid w:val="00DD0C2C"/>
    <w:rsid w:val="00DE3D1C"/>
    <w:rsid w:val="00DE3F89"/>
    <w:rsid w:val="00DF78FA"/>
    <w:rsid w:val="00E1713D"/>
    <w:rsid w:val="00E20A43"/>
    <w:rsid w:val="00E23898"/>
    <w:rsid w:val="00E2792A"/>
    <w:rsid w:val="00E33CD2"/>
    <w:rsid w:val="00E40E90"/>
    <w:rsid w:val="00E531EB"/>
    <w:rsid w:val="00E54874"/>
    <w:rsid w:val="00E54B6F"/>
    <w:rsid w:val="00E55ACA"/>
    <w:rsid w:val="00E57B74"/>
    <w:rsid w:val="00E661FF"/>
    <w:rsid w:val="00E80657"/>
    <w:rsid w:val="00E824C3"/>
    <w:rsid w:val="00E840B3"/>
    <w:rsid w:val="00E8629F"/>
    <w:rsid w:val="00EA1111"/>
    <w:rsid w:val="00EA3B4F"/>
    <w:rsid w:val="00EA3C24"/>
    <w:rsid w:val="00EA73DF"/>
    <w:rsid w:val="00EB61AE"/>
    <w:rsid w:val="00EC5F39"/>
    <w:rsid w:val="00F0156F"/>
    <w:rsid w:val="00F05AC8"/>
    <w:rsid w:val="00F07167"/>
    <w:rsid w:val="00F072D8"/>
    <w:rsid w:val="00F13D05"/>
    <w:rsid w:val="00F1679D"/>
    <w:rsid w:val="00F1682C"/>
    <w:rsid w:val="00F24B8B"/>
    <w:rsid w:val="00F30D2E"/>
    <w:rsid w:val="00F31A2E"/>
    <w:rsid w:val="00F35790"/>
    <w:rsid w:val="00F4136D"/>
    <w:rsid w:val="00F4212E"/>
    <w:rsid w:val="00F42C20"/>
    <w:rsid w:val="00F43E34"/>
    <w:rsid w:val="00F519DD"/>
    <w:rsid w:val="00F56068"/>
    <w:rsid w:val="00F65582"/>
    <w:rsid w:val="00F66E75"/>
    <w:rsid w:val="00F77EB0"/>
    <w:rsid w:val="00F87CDD"/>
    <w:rsid w:val="00F933F0"/>
    <w:rsid w:val="00F94715"/>
    <w:rsid w:val="00FA4718"/>
    <w:rsid w:val="00FA7F3D"/>
    <w:rsid w:val="00FB0377"/>
    <w:rsid w:val="00FC051F"/>
    <w:rsid w:val="00FC101B"/>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1F19E-899A-4ABA-87AD-E3BBEA574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Pages>
  <Words>605</Words>
  <Characters>3455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5</cp:revision>
  <dcterms:created xsi:type="dcterms:W3CDTF">2019-10-03T21:44:00Z</dcterms:created>
  <dcterms:modified xsi:type="dcterms:W3CDTF">2019-10-04T19:35:00Z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