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63601" w14:textId="24FFE478" w:rsidR="00B53965" w:rsidRPr="00B53965" w:rsidRDefault="00B53965" w:rsidP="00B53965">
      <w:pPr>
        <w:rPr>
          <w:rFonts w:ascii="Arial" w:hAnsi="Arial" w:cs="Arial"/>
          <w:b/>
          <w:sz w:val="24"/>
          <w:szCs w:val="28"/>
        </w:rPr>
      </w:pPr>
      <w:r w:rsidRPr="00B53965">
        <w:rPr>
          <w:rFonts w:ascii="Arial" w:hAnsi="Arial" w:cs="Arial"/>
          <w:b/>
          <w:sz w:val="24"/>
          <w:szCs w:val="28"/>
        </w:rPr>
        <w:t>3GPP TSG-RAN Working Group 4 (Radio) meeting #92bis</w:t>
      </w:r>
      <w:r w:rsidRPr="00B53965">
        <w:rPr>
          <w:rFonts w:ascii="Arial" w:hAnsi="Arial" w:cs="Arial"/>
          <w:b/>
          <w:sz w:val="24"/>
          <w:szCs w:val="28"/>
        </w:rPr>
        <w:tab/>
      </w:r>
      <w:r w:rsidR="00FB754F" w:rsidRPr="00FB754F">
        <w:rPr>
          <w:rFonts w:ascii="Arial" w:hAnsi="Arial" w:cs="Arial"/>
          <w:b/>
          <w:sz w:val="24"/>
          <w:szCs w:val="28"/>
        </w:rPr>
        <w:t>R4-1912381</w:t>
      </w:r>
      <w:bookmarkStart w:id="0" w:name="_GoBack"/>
      <w:bookmarkEnd w:id="0"/>
    </w:p>
    <w:p w14:paraId="069CF5DC" w14:textId="31D29A3B" w:rsidR="00E70584" w:rsidRPr="00B53965" w:rsidRDefault="00B53965" w:rsidP="00B53965">
      <w:pPr>
        <w:rPr>
          <w:i/>
          <w:sz w:val="18"/>
        </w:rPr>
      </w:pPr>
      <w:r w:rsidRPr="00B53965">
        <w:rPr>
          <w:rFonts w:ascii="Arial" w:hAnsi="Arial" w:cs="Arial"/>
          <w:b/>
          <w:sz w:val="24"/>
          <w:szCs w:val="28"/>
        </w:rPr>
        <w:t>Chongqing, China, 14th– 18th Oct, 2019</w:t>
      </w: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C6F2869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E66F4F" w:rsidRPr="00E66F4F">
        <w:rPr>
          <w:rFonts w:ascii="Arial" w:hAnsi="Arial" w:cs="Arial"/>
          <w:bCs/>
        </w:rPr>
        <w:t>LS on AGC settling time and RB size of PSFCH</w:t>
      </w:r>
    </w:p>
    <w:p w14:paraId="47BE7A7C" w14:textId="39C5C9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66F4F" w:rsidRPr="007F5914">
        <w:rPr>
          <w:rFonts w:ascii="Arial" w:hAnsi="Arial" w:cs="Arial"/>
          <w:bCs/>
        </w:rPr>
        <w:t>R1-1909922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6F70A99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069A">
        <w:rPr>
          <w:rFonts w:cs="Arial" w:hint="eastAsia"/>
          <w:b w:val="0"/>
          <w:bCs/>
          <w:lang w:eastAsia="ko-KR"/>
        </w:rPr>
        <w:t>Markus Pe</w:t>
      </w:r>
      <w:r w:rsidR="00A14CB3">
        <w:rPr>
          <w:rFonts w:cs="Arial" w:hint="eastAsia"/>
          <w:b w:val="0"/>
          <w:bCs/>
          <w:lang w:eastAsia="ko-KR"/>
        </w:rPr>
        <w:t>tters</w:t>
      </w:r>
      <w:r w:rsidR="00A14CB3">
        <w:rPr>
          <w:rFonts w:cs="Arial"/>
          <w:b w:val="0"/>
          <w:bCs/>
          <w:lang w:eastAsia="ko-KR"/>
        </w:rPr>
        <w:t>s</w:t>
      </w:r>
      <w:r w:rsidR="00A14CB3">
        <w:rPr>
          <w:rFonts w:cs="Arial" w:hint="eastAsia"/>
          <w:b w:val="0"/>
          <w:bCs/>
          <w:lang w:eastAsia="ko-KR"/>
        </w:rPr>
        <w:t>on</w:t>
      </w:r>
    </w:p>
    <w:p w14:paraId="0474BB84" w14:textId="4727FC98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A14CB3">
        <w:rPr>
          <w:rFonts w:cs="Arial"/>
          <w:b w:val="0"/>
          <w:bCs/>
          <w:lang w:val="it-IT" w:eastAsia="ko-KR"/>
        </w:rPr>
        <w:t>markus</w:t>
      </w:r>
      <w:r w:rsidR="00D222A6">
        <w:rPr>
          <w:rFonts w:cs="Arial"/>
          <w:b w:val="0"/>
          <w:bCs/>
          <w:lang w:val="it-IT" w:eastAsia="ko-KR"/>
        </w:rPr>
        <w:t>.</w:t>
      </w:r>
      <w:r w:rsidR="00A14CB3">
        <w:rPr>
          <w:rFonts w:cs="Arial"/>
          <w:b w:val="0"/>
          <w:bCs/>
          <w:lang w:val="it-IT" w:eastAsia="ko-KR"/>
        </w:rPr>
        <w:t>pettersson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B2C5080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>already sent the reply LS on the NR V2X RF parameters</w:t>
      </w:r>
      <w:r w:rsidR="00E66F4F">
        <w:rPr>
          <w:rFonts w:ascii="Arial" w:hAnsi="Arial" w:cs="Arial"/>
          <w:bCs/>
        </w:rPr>
        <w:t xml:space="preserve"> to RAN1</w:t>
      </w:r>
      <w:r w:rsidR="00C4634F">
        <w:rPr>
          <w:rFonts w:ascii="Arial" w:hAnsi="Arial" w:cs="Arial"/>
          <w:bCs/>
        </w:rPr>
        <w:t xml:space="preserve"> in </w:t>
      </w:r>
      <w:r w:rsidR="00F4273B">
        <w:rPr>
          <w:rFonts w:ascii="Arial" w:hAnsi="Arial" w:cs="Arial"/>
          <w:bCs/>
        </w:rPr>
        <w:t>[2]</w:t>
      </w:r>
      <w:r w:rsidR="00E66F4F">
        <w:rPr>
          <w:rFonts w:ascii="Arial" w:hAnsi="Arial" w:cs="Arial"/>
          <w:bCs/>
        </w:rPr>
        <w:t xml:space="preserve">, </w:t>
      </w:r>
      <w:r w:rsidR="00F4273B">
        <w:rPr>
          <w:rFonts w:ascii="Arial" w:hAnsi="Arial" w:cs="Arial"/>
          <w:bCs/>
        </w:rPr>
        <w:t>[3]</w:t>
      </w:r>
      <w:r w:rsidR="00E66F4F">
        <w:rPr>
          <w:rFonts w:ascii="Arial" w:hAnsi="Arial" w:cs="Arial"/>
          <w:bCs/>
        </w:rPr>
        <w:t xml:space="preserve"> and [4]. This LS is answering the questions regarding PSFCH waveforms in </w:t>
      </w:r>
      <w:r w:rsidR="007050B2" w:rsidRPr="007F5914">
        <w:rPr>
          <w:rFonts w:ascii="Arial" w:hAnsi="Arial" w:cs="Arial"/>
          <w:bCs/>
        </w:rPr>
        <w:t>R1-1909922</w:t>
      </w:r>
      <w:r w:rsidR="007050B2">
        <w:rPr>
          <w:rFonts w:ascii="Arial" w:hAnsi="Arial" w:cs="Arial"/>
          <w:bCs/>
        </w:rPr>
        <w:t xml:space="preserve"> [5], where</w:t>
      </w:r>
    </w:p>
    <w:p w14:paraId="2FAA7D88" w14:textId="078E0112" w:rsidR="00E66F4F" w:rsidRDefault="00E66F4F" w:rsidP="00E66F4F">
      <w:pPr>
        <w:spacing w:after="120"/>
        <w:rPr>
          <w:rFonts w:ascii="Arial" w:hAnsi="Arial" w:cs="Arial"/>
        </w:rPr>
      </w:pPr>
      <w:r w:rsidRPr="00FF0C5C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0C5C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FF0C5C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4</w:t>
      </w:r>
      <w:r w:rsidRPr="00FF0C5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Pr="00FF0C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feedback on the AGC settling time for the reception of PSFCH and the minimum RB size required for it.</w:t>
      </w:r>
    </w:p>
    <w:p w14:paraId="5C9C85CD" w14:textId="77777777" w:rsidR="007050B2" w:rsidRPr="0011643F" w:rsidRDefault="007050B2" w:rsidP="007050B2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The related RAN1 agreement is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050B2" w:rsidRPr="0011643F" w14:paraId="7C03069F" w14:textId="77777777" w:rsidTr="00AF0F82">
        <w:tc>
          <w:tcPr>
            <w:tcW w:w="10063" w:type="dxa"/>
            <w:shd w:val="clear" w:color="auto" w:fill="auto"/>
          </w:tcPr>
          <w:p w14:paraId="7BC6003B" w14:textId="77777777" w:rsidR="007050B2" w:rsidRPr="00D72E90" w:rsidRDefault="007050B2" w:rsidP="00AF0F82">
            <w:pPr>
              <w:rPr>
                <w:rFonts w:ascii="Calibri" w:hAnsi="Calibri"/>
                <w:b/>
              </w:rPr>
            </w:pPr>
            <w:r w:rsidRPr="00D72E90">
              <w:rPr>
                <w:rFonts w:ascii="Calibri" w:hAnsi="Calibri"/>
                <w:highlight w:val="green"/>
              </w:rPr>
              <w:t>Agreements</w:t>
            </w:r>
            <w:r w:rsidRPr="00D72E90">
              <w:rPr>
                <w:rFonts w:ascii="Calibri" w:hAnsi="Calibri"/>
                <w:b/>
              </w:rPr>
              <w:t>:</w:t>
            </w:r>
          </w:p>
          <w:p w14:paraId="7603D3D0" w14:textId="77777777" w:rsidR="007050B2" w:rsidRPr="00D72E90" w:rsidRDefault="007050B2" w:rsidP="007050B2">
            <w:pPr>
              <w:pStyle w:val="Style1"/>
              <w:numPr>
                <w:ilvl w:val="0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A sequence-based PSFCH format with one symbol (not including AGC training period) is supported.</w:t>
            </w:r>
          </w:p>
          <w:p w14:paraId="0BE1C07C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This is applicable for unicast and </w:t>
            </w:r>
            <w:proofErr w:type="spellStart"/>
            <w:r w:rsidRPr="00D72E90">
              <w:rPr>
                <w:rFonts w:ascii="Calibri" w:eastAsia="DengXian" w:hAnsi="Calibri"/>
                <w:lang w:eastAsia="ko-KR"/>
              </w:rPr>
              <w:t>groupcast</w:t>
            </w:r>
            <w:proofErr w:type="spellEnd"/>
            <w:r w:rsidRPr="00D72E90">
              <w:rPr>
                <w:rFonts w:ascii="Calibri" w:eastAsia="DengXian" w:hAnsi="Calibri"/>
                <w:lang w:eastAsia="ko-KR"/>
              </w:rPr>
              <w:t xml:space="preserve"> including options 1/2.</w:t>
            </w:r>
          </w:p>
          <w:p w14:paraId="6EA21A81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Sequence of PUCCH format 0 is the starting point.</w:t>
            </w:r>
          </w:p>
          <w:p w14:paraId="5BDFAF50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FFS: 1 PRB or multiple PRBs is/are used for this PSFCH format</w:t>
            </w:r>
          </w:p>
          <w:p w14:paraId="2F5571FF" w14:textId="77777777" w:rsidR="007050B2" w:rsidRPr="00E70DFC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 w:hint="eastAsia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feasible number of HARQ-ACK bits, mapping of HARQ-ACK bit </w:t>
            </w:r>
          </w:p>
        </w:tc>
      </w:tr>
    </w:tbl>
    <w:p w14:paraId="6DCBCDA7" w14:textId="77777777" w:rsidR="00E66F4F" w:rsidRDefault="00E66F4F" w:rsidP="00E66F4F">
      <w:pPr>
        <w:spacing w:after="120"/>
        <w:rPr>
          <w:rFonts w:ascii="Arial" w:eastAsia="Malgun Gothic" w:hAnsi="Arial" w:cs="Arial"/>
          <w:lang w:eastAsia="ko-KR"/>
        </w:rPr>
      </w:pPr>
    </w:p>
    <w:p w14:paraId="4163BA62" w14:textId="38D55B7D" w:rsidR="004025BE" w:rsidRPr="002A5A27" w:rsidRDefault="00E66F4F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RAN4 has studied the AGC settling time for PSFCH signals generated from low PAPR sequences with length of 12 and 24, which are transmitted in 1 or 2 RBs. The results indicate that AGC settling time similar to 10RB wide CP-OFDMA signal can be achieved with PSFCH signals that are 2 RBs wide.</w:t>
      </w:r>
    </w:p>
    <w:p w14:paraId="510D44A9" w14:textId="7C4CF963" w:rsidR="005358DB" w:rsidRPr="002A5A27" w:rsidRDefault="004025BE" w:rsidP="004025BE">
      <w:pPr>
        <w:pStyle w:val="ListParagraph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  <w:r w:rsidR="002E6EB9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="00B761E4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for PSFCH </w:t>
      </w:r>
      <w:r w:rsidR="002E6EB9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can be:</w:t>
      </w:r>
    </w:p>
    <w:p w14:paraId="480FB541" w14:textId="69DAA2D0" w:rsidR="000F069A" w:rsidRPr="002A5A27" w:rsidRDefault="000F069A" w:rsidP="000F069A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For single CC</w:t>
      </w:r>
      <w:r w:rsidR="00F85E1C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="004F49E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using </w:t>
      </w:r>
      <w:r w:rsidR="00BD2AD9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PSFCH</w:t>
      </w:r>
      <w:r w:rsidR="004F49E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="00BD2AD9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sequences transmitted in 2 RBs</w:t>
      </w:r>
    </w:p>
    <w:p w14:paraId="1DA951A3" w14:textId="4B8E857B" w:rsidR="000F069A" w:rsidRPr="002A5A27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sym w:font="Symbol" w:char="F0A3"/>
      </w: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35 </w:t>
      </w:r>
      <w:proofErr w:type="spellStart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usec</w:t>
      </w:r>
      <w:proofErr w:type="spellEnd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for 15 kHz SCS</w:t>
      </w:r>
    </w:p>
    <w:p w14:paraId="03AD9796" w14:textId="61DBF767" w:rsidR="000F069A" w:rsidRPr="002A5A27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sym w:font="Symbol" w:char="F0A3"/>
      </w: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35 </w:t>
      </w:r>
      <w:proofErr w:type="spellStart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usec</w:t>
      </w:r>
      <w:proofErr w:type="spellEnd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for 30 kHz SCS</w:t>
      </w:r>
    </w:p>
    <w:p w14:paraId="359CFFE7" w14:textId="2D7B11F4" w:rsidR="000F069A" w:rsidRPr="002A5A27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sym w:font="Symbol" w:char="F0A3"/>
      </w:r>
      <w:r w:rsidRPr="002A5A27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18 </w:t>
      </w:r>
      <w:proofErr w:type="spellStart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usec</w:t>
      </w:r>
      <w:proofErr w:type="spellEnd"/>
      <w:r w:rsidR="000F069A"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for 60 kHz SCS</w:t>
      </w:r>
    </w:p>
    <w:p w14:paraId="46A7BBA1" w14:textId="30083D02" w:rsidR="00B761E4" w:rsidRPr="002A5A27" w:rsidRDefault="00B761E4" w:rsidP="00B761E4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PSFCH12 transmitted in interleaved manner in 2 RBs provides AGC vice better performance than PSFC24 transmitted in 2 RBs.</w:t>
      </w:r>
    </w:p>
    <w:p w14:paraId="1C99F89F" w14:textId="236C1E04" w:rsidR="006A76C1" w:rsidRPr="002A5A27" w:rsidRDefault="00374BAD" w:rsidP="00FB7575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2A5A27">
        <w:rPr>
          <w:rFonts w:ascii="Arial" w:hAnsi="Arial" w:cs="Arial"/>
          <w:color w:val="000000"/>
          <w:sz w:val="20"/>
          <w:szCs w:val="20"/>
          <w:lang w:val="en-GB" w:eastAsia="zh-CN"/>
        </w:rPr>
        <w:t>RAN4 has not studied the multicarrier cases.</w:t>
      </w:r>
    </w:p>
    <w:p w14:paraId="570CB80C" w14:textId="77777777" w:rsidR="00FA7F85" w:rsidRPr="002A5A27" w:rsidRDefault="00FA7F85" w:rsidP="000F069A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6C23A778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</w:t>
      </w:r>
      <w:proofErr w:type="spellStart"/>
      <w:r>
        <w:rPr>
          <w:rFonts w:ascii="Arial" w:hAnsi="Arial" w:cs="Arial"/>
          <w:bCs/>
          <w:lang w:eastAsia="ko-KR"/>
        </w:rPr>
        <w:t>sidelink</w:t>
      </w:r>
      <w:proofErr w:type="spellEnd"/>
      <w:r>
        <w:rPr>
          <w:rFonts w:ascii="Arial" w:hAnsi="Arial" w:cs="Arial"/>
          <w:bCs/>
          <w:lang w:eastAsia="ko-KR"/>
        </w:rPr>
        <w:t xml:space="preserve">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>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07115DDB" w14:textId="0463D7E7" w:rsidR="00ED660D" w:rsidRDefault="00CB657F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</w:t>
      </w:r>
      <w:r w:rsidR="007F5914">
        <w:rPr>
          <w:rFonts w:ascii="Arial" w:hAnsi="Arial" w:cs="Arial"/>
          <w:bCs/>
        </w:rPr>
        <w:t>3</w:t>
      </w:r>
      <w:r w:rsidR="00ED660D">
        <w:rPr>
          <w:rFonts w:ascii="Arial" w:hAnsi="Arial" w:cs="Arial"/>
          <w:bCs/>
        </w:rPr>
        <w:tab/>
        <w:t xml:space="preserve">    </w:t>
      </w:r>
      <w:r w:rsidR="007050B2">
        <w:rPr>
          <w:rFonts w:ascii="Arial" w:hAnsi="Arial" w:cs="Arial"/>
          <w:bCs/>
        </w:rPr>
        <w:t>18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050B2">
        <w:rPr>
          <w:rFonts w:ascii="Arial" w:hAnsi="Arial" w:cs="Arial"/>
          <w:bCs/>
        </w:rPr>
        <w:t>22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 w:rsidR="00ED660D">
        <w:rPr>
          <w:rFonts w:ascii="Arial" w:hAnsi="Arial" w:cs="Arial"/>
          <w:bCs/>
        </w:rPr>
        <w:t xml:space="preserve"> </w:t>
      </w:r>
      <w:r w:rsidR="007050B2">
        <w:rPr>
          <w:rFonts w:ascii="Arial" w:hAnsi="Arial" w:cs="Arial"/>
          <w:bCs/>
        </w:rPr>
        <w:t>November</w:t>
      </w:r>
      <w:r w:rsidR="00ED660D">
        <w:rPr>
          <w:rFonts w:ascii="Arial" w:hAnsi="Arial" w:cs="Arial"/>
          <w:bCs/>
        </w:rPr>
        <w:t xml:space="preserve"> 2019</w:t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7050B2">
        <w:rPr>
          <w:rFonts w:ascii="Arial" w:hAnsi="Arial" w:cs="Arial"/>
          <w:bCs/>
        </w:rPr>
        <w:t>Reno, Nevada, US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p w14:paraId="6A1D99FC" w14:textId="77777777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[3] R4-1905241,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0CA93A68" w14:textId="7C0845A5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[4] R4-1906062,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631FB8C5" w14:textId="3B5A5721" w:rsidR="007F5914" w:rsidRPr="00632188" w:rsidRDefault="007F5914" w:rsidP="007F59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] </w:t>
      </w:r>
      <w:r w:rsidRPr="007F5914">
        <w:rPr>
          <w:rFonts w:ascii="Arial" w:hAnsi="Arial" w:cs="Arial"/>
          <w:bCs/>
        </w:rPr>
        <w:t>R1-1909922, “LS on AGC settling time and RB size of PSFCH”, LG Electronics, RAN1 #98, August 2019</w:t>
      </w:r>
    </w:p>
    <w:p w14:paraId="37B037A8" w14:textId="2BD01E0D" w:rsidR="00A14CB3" w:rsidRPr="00632188" w:rsidRDefault="00A14CB3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A14CB3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393C8" w14:textId="77777777" w:rsidR="001F4067" w:rsidRDefault="001F4067">
      <w:r>
        <w:separator/>
      </w:r>
    </w:p>
  </w:endnote>
  <w:endnote w:type="continuationSeparator" w:id="0">
    <w:p w14:paraId="3BF1CCF1" w14:textId="77777777" w:rsidR="001F4067" w:rsidRDefault="001F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algun Gothic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altName w:val="Malgun Gothic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E8E68" w14:textId="77777777" w:rsidR="001F4067" w:rsidRDefault="001F4067">
      <w:r>
        <w:separator/>
      </w:r>
    </w:p>
  </w:footnote>
  <w:footnote w:type="continuationSeparator" w:id="0">
    <w:p w14:paraId="103309A2" w14:textId="77777777" w:rsidR="001F4067" w:rsidRDefault="001F4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DDF7802"/>
    <w:multiLevelType w:val="hybridMultilevel"/>
    <w:tmpl w:val="880473CA"/>
    <w:lvl w:ilvl="0" w:tplc="6C848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8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CB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8D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20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9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03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76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C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3"/>
  </w:num>
  <w:num w:numId="5">
    <w:abstractNumId w:val="11"/>
  </w:num>
  <w:num w:numId="6">
    <w:abstractNumId w:val="18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"/>
  </w:num>
  <w:num w:numId="15">
    <w:abstractNumId w:val="10"/>
  </w:num>
  <w:num w:numId="16">
    <w:abstractNumId w:val="6"/>
  </w:num>
  <w:num w:numId="17">
    <w:abstractNumId w:val="5"/>
  </w:num>
  <w:num w:numId="18">
    <w:abstractNumId w:val="20"/>
  </w:num>
  <w:num w:numId="19">
    <w:abstractNumId w:val="17"/>
  </w:num>
  <w:num w:numId="20">
    <w:abstractNumId w:val="15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44224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0F069A"/>
    <w:rsid w:val="00111C8C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4067"/>
    <w:rsid w:val="001F7C4F"/>
    <w:rsid w:val="00206285"/>
    <w:rsid w:val="0021180C"/>
    <w:rsid w:val="00234E3B"/>
    <w:rsid w:val="002406AD"/>
    <w:rsid w:val="002414E5"/>
    <w:rsid w:val="00241A68"/>
    <w:rsid w:val="0024602C"/>
    <w:rsid w:val="00255004"/>
    <w:rsid w:val="00280402"/>
    <w:rsid w:val="00291130"/>
    <w:rsid w:val="002975DD"/>
    <w:rsid w:val="002A3ABA"/>
    <w:rsid w:val="002A5A27"/>
    <w:rsid w:val="002C4A2E"/>
    <w:rsid w:val="002D1142"/>
    <w:rsid w:val="002D18DD"/>
    <w:rsid w:val="002E6EB9"/>
    <w:rsid w:val="002E74BA"/>
    <w:rsid w:val="002F0C03"/>
    <w:rsid w:val="002F5A27"/>
    <w:rsid w:val="002F6E1C"/>
    <w:rsid w:val="003012DB"/>
    <w:rsid w:val="00301AB6"/>
    <w:rsid w:val="003042CC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4BAD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0FE3"/>
    <w:rsid w:val="004477E7"/>
    <w:rsid w:val="00452A04"/>
    <w:rsid w:val="004541A8"/>
    <w:rsid w:val="004615E8"/>
    <w:rsid w:val="00463675"/>
    <w:rsid w:val="004639F5"/>
    <w:rsid w:val="004673B3"/>
    <w:rsid w:val="0047507C"/>
    <w:rsid w:val="004777A8"/>
    <w:rsid w:val="00493094"/>
    <w:rsid w:val="00493DFE"/>
    <w:rsid w:val="004A3A02"/>
    <w:rsid w:val="004C1B3B"/>
    <w:rsid w:val="004C3EA1"/>
    <w:rsid w:val="004C4020"/>
    <w:rsid w:val="004C5BEF"/>
    <w:rsid w:val="004C69A9"/>
    <w:rsid w:val="004D58B1"/>
    <w:rsid w:val="004E2E82"/>
    <w:rsid w:val="004E6800"/>
    <w:rsid w:val="004F49EA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73877"/>
    <w:rsid w:val="005A258D"/>
    <w:rsid w:val="005D0F70"/>
    <w:rsid w:val="005D252D"/>
    <w:rsid w:val="005D4DD7"/>
    <w:rsid w:val="005E1CA8"/>
    <w:rsid w:val="00600FE5"/>
    <w:rsid w:val="006112E1"/>
    <w:rsid w:val="006155CA"/>
    <w:rsid w:val="00622014"/>
    <w:rsid w:val="00622CC8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17D4"/>
    <w:rsid w:val="0067797D"/>
    <w:rsid w:val="006A41FD"/>
    <w:rsid w:val="006A5206"/>
    <w:rsid w:val="006A76C1"/>
    <w:rsid w:val="006C1131"/>
    <w:rsid w:val="006C56D7"/>
    <w:rsid w:val="006C57B5"/>
    <w:rsid w:val="006D0B38"/>
    <w:rsid w:val="006D112A"/>
    <w:rsid w:val="006D629C"/>
    <w:rsid w:val="006E01CA"/>
    <w:rsid w:val="006E745D"/>
    <w:rsid w:val="006E7CF3"/>
    <w:rsid w:val="006F2197"/>
    <w:rsid w:val="0070300B"/>
    <w:rsid w:val="0070489D"/>
    <w:rsid w:val="007050B2"/>
    <w:rsid w:val="00711A90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7F5914"/>
    <w:rsid w:val="0081483C"/>
    <w:rsid w:val="008202F8"/>
    <w:rsid w:val="008400B6"/>
    <w:rsid w:val="00856CB4"/>
    <w:rsid w:val="00860A54"/>
    <w:rsid w:val="008725D5"/>
    <w:rsid w:val="00873FED"/>
    <w:rsid w:val="00877A5F"/>
    <w:rsid w:val="00882940"/>
    <w:rsid w:val="00884583"/>
    <w:rsid w:val="00897D39"/>
    <w:rsid w:val="008A0842"/>
    <w:rsid w:val="008B2B7F"/>
    <w:rsid w:val="008B3957"/>
    <w:rsid w:val="008B43C8"/>
    <w:rsid w:val="008B6587"/>
    <w:rsid w:val="008C7DCF"/>
    <w:rsid w:val="008D1815"/>
    <w:rsid w:val="008D2DFD"/>
    <w:rsid w:val="008D7262"/>
    <w:rsid w:val="008D7C65"/>
    <w:rsid w:val="008E3F16"/>
    <w:rsid w:val="008E466E"/>
    <w:rsid w:val="008E6D31"/>
    <w:rsid w:val="008F23DD"/>
    <w:rsid w:val="00901856"/>
    <w:rsid w:val="009042D1"/>
    <w:rsid w:val="009236F2"/>
    <w:rsid w:val="00923E7C"/>
    <w:rsid w:val="00934C09"/>
    <w:rsid w:val="00945BAC"/>
    <w:rsid w:val="0095622F"/>
    <w:rsid w:val="0095700D"/>
    <w:rsid w:val="009646DE"/>
    <w:rsid w:val="00967512"/>
    <w:rsid w:val="00970703"/>
    <w:rsid w:val="00985130"/>
    <w:rsid w:val="009921FE"/>
    <w:rsid w:val="0099539A"/>
    <w:rsid w:val="009965C8"/>
    <w:rsid w:val="00996751"/>
    <w:rsid w:val="009B1F37"/>
    <w:rsid w:val="009B5565"/>
    <w:rsid w:val="009B6507"/>
    <w:rsid w:val="009E1AEC"/>
    <w:rsid w:val="009F2DCC"/>
    <w:rsid w:val="00A14CB3"/>
    <w:rsid w:val="00A152DD"/>
    <w:rsid w:val="00A204B5"/>
    <w:rsid w:val="00A30AFF"/>
    <w:rsid w:val="00A30D97"/>
    <w:rsid w:val="00A30EBE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C74D2"/>
    <w:rsid w:val="00AD156B"/>
    <w:rsid w:val="00AE3669"/>
    <w:rsid w:val="00B15907"/>
    <w:rsid w:val="00B16BC7"/>
    <w:rsid w:val="00B224EB"/>
    <w:rsid w:val="00B51C98"/>
    <w:rsid w:val="00B52EE8"/>
    <w:rsid w:val="00B53449"/>
    <w:rsid w:val="00B53965"/>
    <w:rsid w:val="00B7308C"/>
    <w:rsid w:val="00B735EF"/>
    <w:rsid w:val="00B758BF"/>
    <w:rsid w:val="00B761E4"/>
    <w:rsid w:val="00B77CBF"/>
    <w:rsid w:val="00B8455C"/>
    <w:rsid w:val="00B8733C"/>
    <w:rsid w:val="00BB591B"/>
    <w:rsid w:val="00BB6E87"/>
    <w:rsid w:val="00BC3C10"/>
    <w:rsid w:val="00BD0056"/>
    <w:rsid w:val="00BD2AD9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B657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32AA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455F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17C51"/>
    <w:rsid w:val="00E215A4"/>
    <w:rsid w:val="00E32E9A"/>
    <w:rsid w:val="00E63341"/>
    <w:rsid w:val="00E63C58"/>
    <w:rsid w:val="00E66F4F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273B"/>
    <w:rsid w:val="00F448CA"/>
    <w:rsid w:val="00F47201"/>
    <w:rsid w:val="00F53BCB"/>
    <w:rsid w:val="00F65F62"/>
    <w:rsid w:val="00F679FD"/>
    <w:rsid w:val="00F730DE"/>
    <w:rsid w:val="00F84A02"/>
    <w:rsid w:val="00F85E1C"/>
    <w:rsid w:val="00F94E98"/>
    <w:rsid w:val="00F961E5"/>
    <w:rsid w:val="00FA7F85"/>
    <w:rsid w:val="00FB0CD8"/>
    <w:rsid w:val="00FB17A4"/>
    <w:rsid w:val="00FB754F"/>
    <w:rsid w:val="00FB7575"/>
    <w:rsid w:val="00FC0F71"/>
    <w:rsid w:val="00FD199C"/>
    <w:rsid w:val="00FD3B06"/>
    <w:rsid w:val="00FD6774"/>
    <w:rsid w:val="00FD67D8"/>
    <w:rsid w:val="00FE0EB8"/>
    <w:rsid w:val="00FE1823"/>
    <w:rsid w:val="00FE6213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7050B2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7050B2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4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DDBF-B24E-4E60-8660-369B2EAD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markus.pettersson</cp:lastModifiedBy>
  <cp:revision>2</cp:revision>
  <cp:lastPrinted>2002-04-23T06:10:00Z</cp:lastPrinted>
  <dcterms:created xsi:type="dcterms:W3CDTF">2019-10-04T17:33:00Z</dcterms:created>
  <dcterms:modified xsi:type="dcterms:W3CDTF">2019-10-04T17:33:00Z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