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EEB84" w14:textId="32CE7802"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3GPP TSG RAN WG</w:t>
      </w:r>
      <w:r w:rsidR="004009C7">
        <w:rPr>
          <w:rFonts w:ascii="Arial" w:hAnsi="Arial" w:cs="Arial"/>
          <w:b/>
          <w:kern w:val="2"/>
          <w:lang w:eastAsia="zh-CN"/>
        </w:rPr>
        <w:t>4</w:t>
      </w:r>
      <w:r w:rsidR="002A4B4D" w:rsidRPr="00D74B92">
        <w:rPr>
          <w:rFonts w:ascii="Arial" w:hAnsi="Arial" w:cs="Arial"/>
          <w:b/>
          <w:kern w:val="2"/>
          <w:lang w:eastAsia="zh-CN"/>
        </w:rPr>
        <w:t xml:space="preserve"> </w:t>
      </w:r>
      <w:r w:rsidR="004009C7">
        <w:rPr>
          <w:rFonts w:ascii="Arial" w:hAnsi="Arial" w:cs="Arial"/>
          <w:b/>
          <w:kern w:val="2"/>
          <w:lang w:eastAsia="zh-CN"/>
        </w:rPr>
        <w:t>Meeting #92</w:t>
      </w:r>
      <w:r w:rsidR="00012EB6">
        <w:rPr>
          <w:rFonts w:ascii="Arial" w:hAnsi="Arial" w:cs="Arial"/>
          <w:b/>
          <w:kern w:val="2"/>
          <w:lang w:eastAsia="zh-CN"/>
        </w:rPr>
        <w:t>-Bis</w:t>
      </w:r>
      <w:r w:rsidR="00972929" w:rsidRPr="00D74B92">
        <w:rPr>
          <w:rFonts w:ascii="Arial" w:hAnsi="Arial" w:cs="Arial"/>
          <w:b/>
          <w:kern w:val="2"/>
          <w:lang w:eastAsia="zh-CN"/>
        </w:rPr>
        <w:tab/>
      </w:r>
      <w:r w:rsidR="00685FD4" w:rsidRPr="00D74B92">
        <w:rPr>
          <w:rFonts w:ascii="Arial" w:hAnsi="Arial" w:cs="Arial"/>
          <w:b/>
          <w:kern w:val="2"/>
          <w:lang w:eastAsia="zh-CN"/>
        </w:rPr>
        <w:t>R</w:t>
      </w:r>
      <w:r w:rsidR="004009C7">
        <w:rPr>
          <w:rFonts w:ascii="Arial" w:hAnsi="Arial" w:cs="Arial"/>
          <w:b/>
          <w:kern w:val="2"/>
          <w:lang w:eastAsia="zh-CN"/>
        </w:rPr>
        <w:t>4</w:t>
      </w:r>
      <w:r w:rsidR="009C0564" w:rsidRPr="00D74B92">
        <w:rPr>
          <w:rFonts w:ascii="Arial" w:hAnsi="Arial" w:cs="Arial"/>
          <w:b/>
          <w:kern w:val="2"/>
          <w:lang w:eastAsia="zh-CN"/>
        </w:rPr>
        <w:t>-</w:t>
      </w:r>
      <w:r w:rsidR="00A460BF" w:rsidRPr="00D74B92">
        <w:rPr>
          <w:rFonts w:ascii="Arial" w:hAnsi="Arial" w:cs="Arial"/>
          <w:b/>
          <w:kern w:val="2"/>
          <w:lang w:eastAsia="zh-CN"/>
        </w:rPr>
        <w:t>19</w:t>
      </w:r>
      <w:r w:rsidR="00FB5F9C">
        <w:rPr>
          <w:rFonts w:ascii="Arial" w:hAnsi="Arial" w:cs="Arial"/>
          <w:b/>
          <w:kern w:val="2"/>
          <w:lang w:eastAsia="zh-CN"/>
        </w:rPr>
        <w:t>12307</w:t>
      </w:r>
      <w:bookmarkStart w:id="0" w:name="_GoBack"/>
      <w:bookmarkEnd w:id="0"/>
    </w:p>
    <w:p w14:paraId="2A9D85E6" w14:textId="3FA4CD9F" w:rsidR="009C0564" w:rsidRPr="007F5EC6" w:rsidRDefault="00BB3FB8" w:rsidP="00DA0712">
      <w:pPr>
        <w:jc w:val="left"/>
        <w:rPr>
          <w:rFonts w:ascii="Arial" w:hAnsi="Arial" w:cs="Arial"/>
          <w:b/>
          <w:kern w:val="2"/>
          <w:lang w:eastAsia="zh-CN"/>
        </w:rPr>
      </w:pPr>
      <w:r>
        <w:rPr>
          <w:rFonts w:ascii="Arial" w:hAnsi="Arial" w:cs="Arial"/>
          <w:b/>
          <w:kern w:val="2"/>
          <w:lang w:eastAsia="zh-CN"/>
        </w:rPr>
        <w:t xml:space="preserve">Chongqing, China </w:t>
      </w:r>
      <w:r>
        <w:rPr>
          <w:rFonts w:ascii="Arial" w:hAnsi="Arial" w:cs="Arial"/>
          <w:b/>
          <w:kern w:val="2"/>
          <w:lang w:eastAsia="zh-CN"/>
        </w:rPr>
        <w:tab/>
      </w:r>
      <w:r w:rsidR="00012EB6">
        <w:rPr>
          <w:rFonts w:ascii="Arial" w:hAnsi="Arial" w:cs="Arial"/>
          <w:b/>
          <w:kern w:val="2"/>
          <w:lang w:eastAsia="zh-CN"/>
        </w:rPr>
        <w:t>14</w:t>
      </w:r>
      <w:r w:rsidR="00012EB6" w:rsidRPr="00012EB6">
        <w:rPr>
          <w:rFonts w:ascii="Arial" w:hAnsi="Arial" w:cs="Arial"/>
          <w:b/>
          <w:kern w:val="2"/>
          <w:vertAlign w:val="superscript"/>
          <w:lang w:eastAsia="zh-CN"/>
        </w:rPr>
        <w:t>th</w:t>
      </w:r>
      <w:r w:rsidR="00012EB6">
        <w:rPr>
          <w:rFonts w:ascii="Arial" w:hAnsi="Arial" w:cs="Arial"/>
          <w:b/>
          <w:kern w:val="2"/>
          <w:lang w:eastAsia="zh-CN"/>
        </w:rPr>
        <w:t xml:space="preserve"> – 18</w:t>
      </w:r>
      <w:r w:rsidR="00012EB6" w:rsidRPr="00012EB6">
        <w:rPr>
          <w:rFonts w:ascii="Arial" w:hAnsi="Arial" w:cs="Arial"/>
          <w:b/>
          <w:kern w:val="2"/>
          <w:vertAlign w:val="superscript"/>
          <w:lang w:eastAsia="zh-CN"/>
        </w:rPr>
        <w:t>th</w:t>
      </w:r>
      <w:r w:rsidR="00012EB6">
        <w:rPr>
          <w:rFonts w:ascii="Arial" w:hAnsi="Arial" w:cs="Arial"/>
          <w:b/>
          <w:kern w:val="2"/>
          <w:lang w:eastAsia="zh-CN"/>
        </w:rPr>
        <w:t xml:space="preserve"> </w:t>
      </w:r>
      <w:r>
        <w:rPr>
          <w:rFonts w:ascii="Arial" w:hAnsi="Arial" w:cs="Arial"/>
          <w:b/>
          <w:kern w:val="2"/>
          <w:lang w:eastAsia="zh-CN"/>
        </w:rPr>
        <w:t>October</w:t>
      </w:r>
      <w:r w:rsidRPr="00D74B92">
        <w:rPr>
          <w:rFonts w:ascii="Arial" w:hAnsi="Arial" w:cs="Arial"/>
          <w:b/>
          <w:kern w:val="2"/>
          <w:lang w:eastAsia="zh-CN"/>
        </w:rPr>
        <w:t>, 2019</w:t>
      </w:r>
    </w:p>
    <w:p w14:paraId="7826937B" w14:textId="40722886"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772975">
        <w:rPr>
          <w:rFonts w:ascii="Arial" w:hAnsi="Arial" w:cs="Arial"/>
          <w:b/>
          <w:lang w:eastAsia="zh-CN"/>
        </w:rPr>
        <w:t>8</w:t>
      </w:r>
      <w:r w:rsidR="00A06AAD">
        <w:rPr>
          <w:rFonts w:ascii="Arial" w:hAnsi="Arial" w:cs="Arial"/>
          <w:b/>
          <w:lang w:eastAsia="zh-CN"/>
        </w:rPr>
        <w:t>.4.2.</w:t>
      </w:r>
      <w:r w:rsidR="00E55258">
        <w:rPr>
          <w:rFonts w:ascii="Arial" w:hAnsi="Arial" w:cs="Arial"/>
          <w:b/>
          <w:lang w:eastAsia="zh-CN"/>
        </w:rPr>
        <w:t>2</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3F21993D"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06AAD">
        <w:rPr>
          <w:rFonts w:ascii="Arial" w:hAnsi="Arial" w:cs="Arial"/>
          <w:b/>
          <w:lang w:eastAsia="zh-CN"/>
        </w:rPr>
        <w:t xml:space="preserve">TP on </w:t>
      </w:r>
      <w:r w:rsidR="00C05E6C">
        <w:rPr>
          <w:rFonts w:ascii="Arial" w:hAnsi="Arial" w:cs="Arial"/>
          <w:b/>
          <w:lang w:eastAsia="zh-CN"/>
        </w:rPr>
        <w:t xml:space="preserve">Indevice </w:t>
      </w:r>
      <w:r w:rsidR="001A2417">
        <w:rPr>
          <w:rFonts w:ascii="Arial" w:hAnsi="Arial" w:cs="Arial"/>
          <w:b/>
          <w:lang w:eastAsia="zh-CN"/>
        </w:rPr>
        <w:t>Coexistence</w:t>
      </w:r>
    </w:p>
    <w:p w14:paraId="62BCD72B" w14:textId="5E5C24A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FB5F9C">
        <w:rPr>
          <w:rFonts w:ascii="Arial" w:hAnsi="Arial" w:cs="Arial"/>
          <w:b/>
          <w:kern w:val="2"/>
          <w:lang w:eastAsia="zh-CN"/>
        </w:rPr>
        <w:t>Approval</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22DFCC32" w14:textId="4D2A47A0" w:rsidR="00B87EC9" w:rsidRPr="007F5EC6" w:rsidRDefault="001A2417" w:rsidP="00A06AAD">
      <w:r w:rsidRPr="001A2417">
        <w:rPr>
          <w:lang w:eastAsia="zh-CN"/>
        </w:rPr>
        <w:t xml:space="preserve">This contribution provides text proposal for the section </w:t>
      </w:r>
      <w:r w:rsidR="004B6326">
        <w:rPr>
          <w:lang w:eastAsia="zh-CN"/>
        </w:rPr>
        <w:t>6</w:t>
      </w:r>
      <w:r w:rsidRPr="001A2417">
        <w:rPr>
          <w:lang w:eastAsia="zh-CN"/>
        </w:rPr>
        <w:t xml:space="preserve"> Evaluation of </w:t>
      </w:r>
      <w:r w:rsidR="00D924C1">
        <w:rPr>
          <w:lang w:eastAsia="zh-CN"/>
        </w:rPr>
        <w:t>Indevice</w:t>
      </w:r>
      <w:r w:rsidRPr="001A2417">
        <w:rPr>
          <w:lang w:eastAsia="zh-CN"/>
        </w:rPr>
        <w:t xml:space="preserve"> Coexistence in the TR</w:t>
      </w:r>
      <w:r w:rsidR="004B6326">
        <w:rPr>
          <w:lang w:eastAsia="zh-CN"/>
        </w:rPr>
        <w:t xml:space="preserve"> </w:t>
      </w:r>
      <w:r w:rsidRPr="001A2417">
        <w:rPr>
          <w:lang w:eastAsia="zh-CN"/>
        </w:rPr>
        <w:t>38.886</w:t>
      </w:r>
      <w:r w:rsidR="0009441A">
        <w:rPr>
          <w:lang w:eastAsia="zh-CN"/>
        </w:rPr>
        <w:t xml:space="preserve"> [1]</w:t>
      </w:r>
      <w:r w:rsidRPr="001A2417">
        <w:rPr>
          <w:lang w:eastAsia="zh-CN"/>
        </w:rPr>
        <w:t>. The scenario description for evaluation are described.</w:t>
      </w:r>
      <w:r w:rsidR="00A06AAD" w:rsidRPr="00A06AAD">
        <w:rPr>
          <w:lang w:eastAsia="zh-CN"/>
        </w:rPr>
        <w:t xml:space="preserve"> </w:t>
      </w:r>
      <w:r w:rsidR="00040180" w:rsidRPr="007F5EC6">
        <w:rPr>
          <w:lang w:eastAsia="zh-CN"/>
        </w:rPr>
        <w:t xml:space="preserve"> </w:t>
      </w:r>
    </w:p>
    <w:p w14:paraId="7EA95162" w14:textId="3A13B180" w:rsidR="00B87EC9" w:rsidRDefault="00B87EC9" w:rsidP="007F5EC6"/>
    <w:p w14:paraId="6591C47F" w14:textId="77777777" w:rsidR="00D5434C" w:rsidRPr="00F62F94" w:rsidRDefault="00D5434C" w:rsidP="00D5434C">
      <w:pPr>
        <w:jc w:val="center"/>
        <w:rPr>
          <w:color w:val="0066FF"/>
          <w:sz w:val="28"/>
        </w:rPr>
      </w:pPr>
      <w:r w:rsidRPr="00F62F94">
        <w:rPr>
          <w:color w:val="0066FF"/>
          <w:sz w:val="28"/>
        </w:rPr>
        <w:t>******</w:t>
      </w:r>
      <w:r>
        <w:rPr>
          <w:color w:val="0066FF"/>
          <w:sz w:val="28"/>
        </w:rPr>
        <w:t>****</w:t>
      </w:r>
      <w:r w:rsidRPr="00F62F94">
        <w:rPr>
          <w:color w:val="0066FF"/>
          <w:sz w:val="28"/>
        </w:rPr>
        <w:t>**</w:t>
      </w:r>
      <w:r w:rsidRPr="00F62F94">
        <w:rPr>
          <w:rFonts w:hint="eastAsia"/>
          <w:color w:val="0066FF"/>
          <w:sz w:val="28"/>
        </w:rPr>
        <w:t>*</w:t>
      </w:r>
      <w:r w:rsidRPr="00F62F94">
        <w:rPr>
          <w:color w:val="0066FF"/>
          <w:sz w:val="28"/>
        </w:rPr>
        <w:t xml:space="preserve"> Start of the TP</w:t>
      </w:r>
      <w:r w:rsidRPr="00F62F94">
        <w:rPr>
          <w:rFonts w:hint="eastAsia"/>
          <w:color w:val="0066FF"/>
          <w:sz w:val="28"/>
        </w:rPr>
        <w:t xml:space="preserve"> in </w:t>
      </w:r>
      <w:r>
        <w:rPr>
          <w:rFonts w:hint="eastAsia"/>
          <w:color w:val="0066FF"/>
          <w:sz w:val="28"/>
        </w:rPr>
        <w:t>sub</w:t>
      </w:r>
      <w:r>
        <w:rPr>
          <w:color w:val="0066FF"/>
          <w:sz w:val="28"/>
        </w:rPr>
        <w:t xml:space="preserve"> </w:t>
      </w:r>
      <w:r>
        <w:rPr>
          <w:rFonts w:hint="eastAsia"/>
          <w:color w:val="0066FF"/>
          <w:sz w:val="28"/>
        </w:rPr>
        <w:t>cl</w:t>
      </w:r>
      <w:r w:rsidRPr="00F62F94">
        <w:rPr>
          <w:rFonts w:hint="eastAsia"/>
          <w:color w:val="0066FF"/>
          <w:sz w:val="28"/>
        </w:rPr>
        <w:t>a</w:t>
      </w:r>
      <w:r>
        <w:rPr>
          <w:color w:val="0066FF"/>
          <w:sz w:val="28"/>
        </w:rPr>
        <w:t>u</w:t>
      </w:r>
      <w:r w:rsidRPr="00F62F94">
        <w:rPr>
          <w:rFonts w:hint="eastAsia"/>
          <w:color w:val="0066FF"/>
          <w:sz w:val="28"/>
        </w:rPr>
        <w:t>se</w:t>
      </w:r>
      <w:r w:rsidRPr="00F62F94">
        <w:rPr>
          <w:color w:val="0066FF"/>
          <w:sz w:val="28"/>
        </w:rPr>
        <w:t xml:space="preserve"> </w:t>
      </w:r>
      <w:r>
        <w:rPr>
          <w:color w:val="0066FF"/>
          <w:sz w:val="28"/>
        </w:rPr>
        <w:t>6</w:t>
      </w:r>
      <w:r w:rsidRPr="00F62F94">
        <w:rPr>
          <w:color w:val="0066FF"/>
          <w:sz w:val="28"/>
        </w:rPr>
        <w:t xml:space="preserve"> </w:t>
      </w:r>
      <w:r w:rsidRPr="00F62F94">
        <w:rPr>
          <w:rFonts w:hint="eastAsia"/>
          <w:color w:val="0066FF"/>
          <w:sz w:val="28"/>
        </w:rPr>
        <w:t>of TR</w:t>
      </w:r>
      <w:r w:rsidRPr="00F62F94">
        <w:rPr>
          <w:color w:val="0066FF"/>
          <w:sz w:val="28"/>
        </w:rPr>
        <w:t xml:space="preserve"> </w:t>
      </w:r>
      <w:r w:rsidRPr="00F62F94">
        <w:rPr>
          <w:rFonts w:hint="eastAsia"/>
          <w:color w:val="0066FF"/>
          <w:sz w:val="28"/>
        </w:rPr>
        <w:t>38.</w:t>
      </w:r>
      <w:r>
        <w:rPr>
          <w:color w:val="0066FF"/>
          <w:sz w:val="28"/>
        </w:rPr>
        <w:t>886</w:t>
      </w:r>
      <w:r w:rsidRPr="00F62F94">
        <w:rPr>
          <w:color w:val="0066FF"/>
          <w:sz w:val="28"/>
        </w:rPr>
        <w:t xml:space="preserve"> </w:t>
      </w:r>
      <w:r>
        <w:rPr>
          <w:color w:val="0066FF"/>
          <w:sz w:val="28"/>
        </w:rPr>
        <w:t>***********</w:t>
      </w:r>
      <w:r w:rsidRPr="00F62F94">
        <w:rPr>
          <w:color w:val="0066FF"/>
          <w:sz w:val="28"/>
        </w:rPr>
        <w:t>****</w:t>
      </w:r>
    </w:p>
    <w:p w14:paraId="242C2530" w14:textId="77777777" w:rsidR="00D5434C" w:rsidRDefault="00D5434C" w:rsidP="00D5434C">
      <w:pPr>
        <w:pStyle w:val="Heading1"/>
        <w:numPr>
          <w:ilvl w:val="0"/>
          <w:numId w:val="0"/>
        </w:numPr>
      </w:pPr>
      <w:bookmarkStart w:id="3" w:name="_Toc4427972"/>
      <w:r>
        <w:t>6</w:t>
      </w:r>
      <w:r w:rsidRPr="00235394">
        <w:tab/>
      </w:r>
      <w:bookmarkEnd w:id="3"/>
      <w:r>
        <w:t xml:space="preserve">Evaluation of In-device Coexistence </w:t>
      </w:r>
    </w:p>
    <w:p w14:paraId="4C9B6F3D" w14:textId="257BA6A1" w:rsidR="00D5434C" w:rsidRDefault="00D5434C" w:rsidP="00D5434C">
      <w:pPr>
        <w:pStyle w:val="Heading2"/>
        <w:numPr>
          <w:ilvl w:val="0"/>
          <w:numId w:val="0"/>
        </w:numPr>
        <w:ind w:left="576" w:hanging="576"/>
      </w:pPr>
      <w:r>
        <w:t>6.1 In-device coexistence scenarios</w:t>
      </w:r>
    </w:p>
    <w:p w14:paraId="5A995976" w14:textId="77777777" w:rsidR="00D5434C" w:rsidRDefault="00D5434C" w:rsidP="00D5434C">
      <w:r>
        <w:t xml:space="preserve">From the UE perspective, coexistence between LTE V2X and NR V2X SLs is studied when there are coordinated procedures between LTE and NR, and half-duplex constraints are assumed. </w:t>
      </w:r>
    </w:p>
    <w:p w14:paraId="6D82C6F7" w14:textId="77777777" w:rsidR="00C61BCB" w:rsidRDefault="00D5434C" w:rsidP="00D5434C">
      <w:r>
        <w:t>Solutions based on TDM or FDM between LTE and NR SLs are the focus of the study.  TDM solutions are those that involve overlapping or simultaneous NR and LTE V2X SL transmissions.  FDM solutions are those that involve simultaneous NR and LTE V2X SL transmissions, and define solutions for sharing the total power between the two.</w:t>
      </w:r>
      <w:r w:rsidR="00C61BCB">
        <w:t xml:space="preserve"> </w:t>
      </w:r>
    </w:p>
    <w:p w14:paraId="2218677C" w14:textId="77777777" w:rsidR="00C61BCB" w:rsidRDefault="00C61BCB" w:rsidP="00D5434C">
      <w:r>
        <w:t xml:space="preserve">RAN4 conducted indevice coexistence for two scenarios: </w:t>
      </w:r>
    </w:p>
    <w:p w14:paraId="40765E3F" w14:textId="585030C8" w:rsidR="00C61BCB" w:rsidRPr="00C61BCB" w:rsidRDefault="00C61BCB" w:rsidP="00C61BCB">
      <w:pPr>
        <w:pStyle w:val="ListParagraph"/>
        <w:numPr>
          <w:ilvl w:val="0"/>
          <w:numId w:val="4"/>
        </w:numPr>
        <w:rPr>
          <w:rFonts w:ascii="Times New Roman" w:hAnsi="Times New Roman"/>
        </w:rPr>
      </w:pPr>
      <w:r w:rsidRPr="00C61BCB">
        <w:rPr>
          <w:rFonts w:ascii="Times New Roman" w:hAnsi="Times New Roman"/>
        </w:rPr>
        <w:t>when LTE SL and NR SL in the ITS band</w:t>
      </w:r>
      <w:r w:rsidR="006342EC">
        <w:rPr>
          <w:rFonts w:ascii="Times New Roman" w:hAnsi="Times New Roman"/>
        </w:rPr>
        <w:t>,</w:t>
      </w:r>
      <w:r w:rsidRPr="00C61BCB">
        <w:rPr>
          <w:rFonts w:ascii="Times New Roman" w:hAnsi="Times New Roman"/>
        </w:rPr>
        <w:t xml:space="preserve"> and without LTE or NR Uu in another band on the same device</w:t>
      </w:r>
    </w:p>
    <w:p w14:paraId="7CD7D2A4" w14:textId="176C4B44" w:rsidR="00C61BCB" w:rsidRPr="00C61BCB" w:rsidRDefault="00C61BCB" w:rsidP="00C61BCB">
      <w:pPr>
        <w:pStyle w:val="ListParagraph"/>
        <w:numPr>
          <w:ilvl w:val="0"/>
          <w:numId w:val="4"/>
        </w:numPr>
        <w:rPr>
          <w:rFonts w:ascii="Times New Roman" w:hAnsi="Times New Roman"/>
        </w:rPr>
      </w:pPr>
      <w:r w:rsidRPr="00C61BCB">
        <w:rPr>
          <w:rFonts w:ascii="Times New Roman" w:hAnsi="Times New Roman"/>
        </w:rPr>
        <w:t>when LTE SL and NR SL in the ITS band</w:t>
      </w:r>
      <w:r w:rsidR="006342EC">
        <w:rPr>
          <w:rFonts w:ascii="Times New Roman" w:hAnsi="Times New Roman"/>
        </w:rPr>
        <w:t>,</w:t>
      </w:r>
      <w:r w:rsidRPr="00C61BCB">
        <w:rPr>
          <w:rFonts w:ascii="Times New Roman" w:hAnsi="Times New Roman"/>
        </w:rPr>
        <w:t xml:space="preserve"> and with LTE or NR Uu in another band on the same device</w:t>
      </w:r>
    </w:p>
    <w:p w14:paraId="495A2D11" w14:textId="2E42D7F2" w:rsidR="00C61BCB" w:rsidRDefault="00C61BCB" w:rsidP="00C61BCB">
      <w:r>
        <w:t>For the scenario 1: no self-interference issues are identified for TDM operation in 5.9 GHz ITS spectrum.  The long-term coexistence is found feasible without any issues.  For short-term switching times for TDM operation needs to be studied.</w:t>
      </w:r>
    </w:p>
    <w:p w14:paraId="020757F9" w14:textId="12CF28F4" w:rsidR="00D5434C" w:rsidRPr="00084265" w:rsidRDefault="0009441A" w:rsidP="00D5434C">
      <w:pPr>
        <w:tabs>
          <w:tab w:val="left" w:pos="6870"/>
        </w:tabs>
        <w:rPr>
          <w:i/>
          <w:color w:val="0066FF"/>
        </w:rPr>
      </w:pPr>
      <w:r>
        <w:rPr>
          <w:i/>
          <w:color w:val="0066FF"/>
        </w:rPr>
        <w:t>&lt;</w:t>
      </w:r>
      <w:r w:rsidR="00D5434C">
        <w:rPr>
          <w:rFonts w:hint="eastAsia"/>
          <w:i/>
          <w:color w:val="0066FF"/>
        </w:rPr>
        <w:t>End of Changes</w:t>
      </w:r>
      <w:r w:rsidR="00D5434C" w:rsidRPr="00084265">
        <w:rPr>
          <w:rFonts w:hint="eastAsia"/>
          <w:i/>
          <w:color w:val="0066FF"/>
        </w:rPr>
        <w:t>&gt;</w:t>
      </w:r>
    </w:p>
    <w:p w14:paraId="317C4076" w14:textId="4E482C34" w:rsidR="0021120F" w:rsidRPr="007F5EC6" w:rsidRDefault="0021120F" w:rsidP="00C32217">
      <w:pPr>
        <w:rPr>
          <w:lang w:eastAsia="zh-CN"/>
        </w:rPr>
      </w:pPr>
      <w:bookmarkStart w:id="4" w:name="_Ref129681832"/>
    </w:p>
    <w:p w14:paraId="410E44E3" w14:textId="77777777"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t>References</w:t>
      </w:r>
    </w:p>
    <w:p w14:paraId="367CF0F0" w14:textId="10F9DA52" w:rsidR="00F62478" w:rsidRPr="007F5EC6" w:rsidRDefault="00E870A9" w:rsidP="00321C6F">
      <w:pPr>
        <w:pStyle w:val="References"/>
      </w:pPr>
      <w:bookmarkStart w:id="8" w:name="_Ref6583376"/>
      <w:bookmarkStart w:id="9" w:name="_Ref167612875"/>
      <w:bookmarkStart w:id="10" w:name="_Ref167612671"/>
      <w:bookmarkEnd w:id="5"/>
      <w:bookmarkEnd w:id="6"/>
      <w:bookmarkEnd w:id="7"/>
      <w:r w:rsidRPr="007F5EC6">
        <w:t>T</w:t>
      </w:r>
      <w:bookmarkEnd w:id="4"/>
      <w:bookmarkEnd w:id="8"/>
      <w:bookmarkEnd w:id="9"/>
      <w:bookmarkEnd w:id="10"/>
      <w:r w:rsidR="00321C6F">
        <w:t xml:space="preserve">R </w:t>
      </w:r>
      <w:r w:rsidR="00321C6F" w:rsidRPr="00321C6F">
        <w:t>38.886. Title: V2X Services based on NR; User Equipment (UE) radio transmission and reception</w:t>
      </w:r>
    </w:p>
    <w:sectPr w:rsidR="00F62478"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79A29" w14:textId="77777777" w:rsidR="00F27F65" w:rsidRDefault="00F27F65">
      <w:r>
        <w:separator/>
      </w:r>
    </w:p>
  </w:endnote>
  <w:endnote w:type="continuationSeparator" w:id="0">
    <w:p w14:paraId="1CCF65F4" w14:textId="77777777" w:rsidR="00F27F65" w:rsidRDefault="00F27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9C655" w14:textId="77777777" w:rsidR="00F27F65" w:rsidRDefault="00F27F65">
      <w:r>
        <w:separator/>
      </w:r>
    </w:p>
  </w:footnote>
  <w:footnote w:type="continuationSeparator" w:id="0">
    <w:p w14:paraId="68DD7CBA" w14:textId="77777777" w:rsidR="00F27F65" w:rsidRDefault="00F27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4640FE"/>
    <w:multiLevelType w:val="hybridMultilevel"/>
    <w:tmpl w:val="3DCE5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EB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41A"/>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17D"/>
    <w:rsid w:val="000F7326"/>
    <w:rsid w:val="000F7F58"/>
    <w:rsid w:val="00100128"/>
    <w:rsid w:val="00100CDC"/>
    <w:rsid w:val="00100FF3"/>
    <w:rsid w:val="00101753"/>
    <w:rsid w:val="00101CB8"/>
    <w:rsid w:val="00101EB7"/>
    <w:rsid w:val="001026CA"/>
    <w:rsid w:val="00102A41"/>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2799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6E83"/>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417"/>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1C6F"/>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4EEA"/>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09C7"/>
    <w:rsid w:val="0040126E"/>
    <w:rsid w:val="004020D4"/>
    <w:rsid w:val="004021B6"/>
    <w:rsid w:val="0040274F"/>
    <w:rsid w:val="004039EC"/>
    <w:rsid w:val="00403DF2"/>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326"/>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9E"/>
    <w:rsid w:val="004F41E5"/>
    <w:rsid w:val="004F517A"/>
    <w:rsid w:val="004F5479"/>
    <w:rsid w:val="004F6C73"/>
    <w:rsid w:val="004F7528"/>
    <w:rsid w:val="004F7BCA"/>
    <w:rsid w:val="004F7D89"/>
    <w:rsid w:val="005006DD"/>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1C5"/>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2EC"/>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3366"/>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975"/>
    <w:rsid w:val="00772F8A"/>
    <w:rsid w:val="00773641"/>
    <w:rsid w:val="007739C6"/>
    <w:rsid w:val="00774889"/>
    <w:rsid w:val="00774FF5"/>
    <w:rsid w:val="007750B3"/>
    <w:rsid w:val="00775F76"/>
    <w:rsid w:val="00776AEA"/>
    <w:rsid w:val="00777BA0"/>
    <w:rsid w:val="007803BD"/>
    <w:rsid w:val="00780507"/>
    <w:rsid w:val="00781129"/>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263"/>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9F7D6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AAD"/>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EF5"/>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1905"/>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148"/>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3FB8"/>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5E6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BC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272A"/>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A7C"/>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434C"/>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4C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2D13"/>
    <w:rsid w:val="00DB3153"/>
    <w:rsid w:val="00DB317A"/>
    <w:rsid w:val="00DB3B82"/>
    <w:rsid w:val="00DB485D"/>
    <w:rsid w:val="00DB4C6E"/>
    <w:rsid w:val="00DB5293"/>
    <w:rsid w:val="00DB6ED8"/>
    <w:rsid w:val="00DC1301"/>
    <w:rsid w:val="00DC1327"/>
    <w:rsid w:val="00DC1350"/>
    <w:rsid w:val="00DC223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5258"/>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81D"/>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27F65"/>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5F9C"/>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Zchn"/>
    <w:qFormat/>
    <w:rsid w:val="00D5434C"/>
    <w:pPr>
      <w:autoSpaceDE/>
      <w:autoSpaceDN/>
      <w:adjustRightInd/>
      <w:snapToGrid/>
      <w:spacing w:after="180"/>
      <w:ind w:left="568" w:hanging="284"/>
      <w:jc w:val="left"/>
    </w:pPr>
    <w:rPr>
      <w:rFonts w:eastAsia="Malgun Gothic"/>
      <w:sz w:val="20"/>
      <w:szCs w:val="20"/>
      <w:lang w:val="en-GB"/>
    </w:rPr>
  </w:style>
  <w:style w:type="character" w:customStyle="1" w:styleId="B1Zchn">
    <w:name w:val="B1 Zchn"/>
    <w:link w:val="B1"/>
    <w:rsid w:val="00D5434C"/>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B1832E-ED15-4E33-98AD-7DC55DCDD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1407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Siva Subramani</cp:lastModifiedBy>
  <cp:revision>2</cp:revision>
  <cp:lastPrinted>2007-06-18T22:08:00Z</cp:lastPrinted>
  <dcterms:created xsi:type="dcterms:W3CDTF">2019-10-04T16:11:00Z</dcterms:created>
  <dcterms:modified xsi:type="dcterms:W3CDTF">2019-10-04T16:11:00Z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