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0B8BB84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633991">
        <w:rPr>
          <w:rFonts w:ascii="Arial" w:hAnsi="Arial" w:cs="Arial"/>
          <w:b/>
          <w:sz w:val="24"/>
          <w:szCs w:val="28"/>
          <w:lang w:val="en-US"/>
        </w:rPr>
        <w:t>2</w:t>
      </w:r>
      <w:r w:rsidR="00DE524C">
        <w:rPr>
          <w:rFonts w:ascii="Arial" w:hAnsi="Arial" w:cs="Arial"/>
          <w:b/>
          <w:sz w:val="24"/>
          <w:szCs w:val="28"/>
          <w:lang w:val="en-US"/>
        </w:rPr>
        <w:t>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A97D81" w:rsidRPr="00A97D81">
        <w:rPr>
          <w:rFonts w:ascii="Arial" w:hAnsi="Arial" w:cs="Arial"/>
          <w:b/>
          <w:sz w:val="24"/>
          <w:szCs w:val="28"/>
          <w:lang w:val="en-US"/>
        </w:rPr>
        <w:t>R4-1912204</w:t>
      </w:r>
      <w:bookmarkStart w:id="0" w:name="_GoBack"/>
      <w:bookmarkEnd w:id="0"/>
    </w:p>
    <w:p w14:paraId="60407F1B" w14:textId="0E0F53CB" w:rsidR="00CC6F36" w:rsidRPr="00CC6F36" w:rsidRDefault="00DE524C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Chongqing</w:t>
      </w:r>
      <w:r w:rsidR="00474662" w:rsidRPr="00474662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China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October 14-18</w:t>
      </w:r>
      <w:r w:rsidR="00CC6F36" w:rsidRPr="00CC6F36">
        <w:rPr>
          <w:rFonts w:ascii="Arial" w:hAnsi="Arial" w:cs="Arial"/>
          <w:b/>
          <w:sz w:val="24"/>
          <w:szCs w:val="28"/>
          <w:lang w:val="en-US"/>
        </w:rPr>
        <w:t>, 201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</w:p>
    <w:p w14:paraId="25590F8B" w14:textId="718AB18C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6D13D0">
        <w:rPr>
          <w:rFonts w:ascii="Arial" w:hAnsi="Arial" w:cs="Arial"/>
          <w:sz w:val="22"/>
          <w:szCs w:val="22"/>
          <w:lang w:val="en-US"/>
        </w:rPr>
        <w:t>8</w:t>
      </w:r>
      <w:r w:rsidR="00763EB8">
        <w:rPr>
          <w:rFonts w:ascii="Arial" w:hAnsi="Arial" w:cs="Arial"/>
          <w:sz w:val="22"/>
          <w:szCs w:val="22"/>
          <w:lang w:val="en-US"/>
        </w:rPr>
        <w:t>.1</w:t>
      </w:r>
      <w:r w:rsidR="00EA532A">
        <w:rPr>
          <w:rFonts w:ascii="Arial" w:hAnsi="Arial" w:cs="Arial"/>
          <w:sz w:val="22"/>
          <w:szCs w:val="22"/>
          <w:lang w:val="en-US"/>
        </w:rPr>
        <w:t>.</w:t>
      </w:r>
      <w:r w:rsidR="007E56C1">
        <w:rPr>
          <w:rFonts w:ascii="Arial" w:hAnsi="Arial" w:cs="Arial"/>
          <w:sz w:val="22"/>
          <w:szCs w:val="22"/>
          <w:lang w:val="en-US"/>
        </w:rPr>
        <w:t>5</w:t>
      </w:r>
      <w:r w:rsidR="00763EB8">
        <w:rPr>
          <w:rFonts w:ascii="Arial" w:hAnsi="Arial" w:cs="Arial"/>
          <w:sz w:val="22"/>
          <w:szCs w:val="22"/>
          <w:lang w:val="en-US"/>
        </w:rPr>
        <w:t>.7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537FF218" w14:textId="05B216A8" w:rsidR="00A84D04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6D13D0">
        <w:rPr>
          <w:rFonts w:ascii="Arial" w:hAnsi="Arial" w:cs="Arial"/>
          <w:sz w:val="22"/>
          <w:szCs w:val="22"/>
        </w:rPr>
        <w:t>Further a</w:t>
      </w:r>
      <w:r w:rsidR="00A84D04" w:rsidRPr="00A84D04">
        <w:rPr>
          <w:rFonts w:ascii="Arial" w:hAnsi="Arial" w:cs="Arial"/>
          <w:sz w:val="22"/>
          <w:szCs w:val="22"/>
        </w:rPr>
        <w:t>nalysis of active BWP switching in NR-U</w:t>
      </w:r>
    </w:p>
    <w:p w14:paraId="37EAE97F" w14:textId="0AD2C944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861B18C" w14:textId="58FE947E" w:rsidR="00EB12F1" w:rsidRDefault="002202E8" w:rsidP="00EB12F1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5B4917">
        <w:rPr>
          <w:sz w:val="22"/>
          <w:szCs w:val="22"/>
        </w:rPr>
        <w:t xml:space="preserve">the </w:t>
      </w:r>
      <w:r w:rsidR="00EB12F1">
        <w:rPr>
          <w:sz w:val="22"/>
          <w:szCs w:val="22"/>
        </w:rPr>
        <w:t xml:space="preserve">last </w:t>
      </w:r>
      <w:r w:rsidR="005B4917">
        <w:rPr>
          <w:sz w:val="22"/>
          <w:szCs w:val="22"/>
        </w:rPr>
        <w:t>RAN4 meeting</w:t>
      </w:r>
      <w:r w:rsidR="0034209F">
        <w:rPr>
          <w:sz w:val="22"/>
          <w:szCs w:val="22"/>
        </w:rPr>
        <w:t xml:space="preserve"> </w:t>
      </w:r>
      <w:r w:rsidR="00296DD4">
        <w:rPr>
          <w:sz w:val="22"/>
          <w:szCs w:val="22"/>
        </w:rPr>
        <w:t>the following agreements were made regarding the</w:t>
      </w:r>
      <w:r w:rsidR="00D1024D">
        <w:rPr>
          <w:sz w:val="22"/>
          <w:szCs w:val="22"/>
        </w:rPr>
        <w:t xml:space="preserve"> a</w:t>
      </w:r>
      <w:r w:rsidR="00D1024D" w:rsidRPr="00D1024D">
        <w:rPr>
          <w:sz w:val="22"/>
          <w:szCs w:val="22"/>
        </w:rPr>
        <w:t>ctive BWP switching</w:t>
      </w:r>
      <w:r w:rsidR="00D1024D">
        <w:rPr>
          <w:sz w:val="22"/>
          <w:szCs w:val="22"/>
        </w:rPr>
        <w:t xml:space="preserve"> requirements</w:t>
      </w:r>
      <w:r w:rsidR="009E4A9A">
        <w:rPr>
          <w:sz w:val="22"/>
          <w:szCs w:val="22"/>
        </w:rPr>
        <w:t xml:space="preserve"> in NR-U</w:t>
      </w:r>
      <w:r w:rsidR="001D6E0A">
        <w:rPr>
          <w:sz w:val="22"/>
          <w:szCs w:val="22"/>
        </w:rPr>
        <w:t>:</w:t>
      </w:r>
    </w:p>
    <w:p w14:paraId="1AFB8EDB" w14:textId="12185822" w:rsidR="009E4A9A" w:rsidRPr="009E4A9A" w:rsidRDefault="00296DD4" w:rsidP="009E4A9A">
      <w:pPr>
        <w:pBdr>
          <w:top w:val="single" w:sz="4" w:space="1" w:color="auto"/>
        </w:pBdr>
        <w:overflowPunct w:val="0"/>
        <w:autoSpaceDE w:val="0"/>
        <w:autoSpaceDN w:val="0"/>
        <w:adjustRightInd w:val="0"/>
        <w:spacing w:before="240" w:after="0"/>
        <w:textAlignment w:val="baseline"/>
        <w:rPr>
          <w:rFonts w:eastAsia="SimSun"/>
          <w:i/>
          <w:highlight w:val="green"/>
          <w:lang w:val="en-US" w:eastAsia="zh-CN"/>
        </w:rPr>
      </w:pPr>
      <w:r w:rsidRPr="00296DD4">
        <w:rPr>
          <w:rFonts w:eastAsia="SimSun" w:hint="eastAsia"/>
          <w:b/>
          <w:i/>
          <w:highlight w:val="green"/>
          <w:lang w:val="en-US" w:eastAsia="zh-CN"/>
        </w:rPr>
        <w:t>Agreement:</w:t>
      </w:r>
      <w:r w:rsidRPr="00296DD4">
        <w:rPr>
          <w:rFonts w:eastAsia="SimSun" w:hint="eastAsia"/>
          <w:i/>
          <w:highlight w:val="green"/>
          <w:lang w:val="en-US" w:eastAsia="zh-CN"/>
        </w:rPr>
        <w:t xml:space="preserve"> </w:t>
      </w:r>
      <w:r w:rsidRPr="00296DD4">
        <w:rPr>
          <w:rFonts w:eastAsia="SimSun"/>
          <w:i/>
          <w:highlight w:val="green"/>
          <w:lang w:val="en-US" w:eastAsia="zh-CN"/>
        </w:rPr>
        <w:t>The basic time period over which the BWP switching occurs shall be the same as defined in the existing requirements (applies for DCI-, timer-, and RRC-based active BWP switching).</w:t>
      </w:r>
    </w:p>
    <w:p w14:paraId="0A13B97C" w14:textId="3D770B5C" w:rsidR="00296DD4" w:rsidRPr="00296DD4" w:rsidRDefault="00296DD4" w:rsidP="009E4A9A">
      <w:pP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SimSun"/>
          <w:i/>
          <w:highlight w:val="green"/>
          <w:lang w:val="en-US" w:eastAsia="zh-CN"/>
        </w:rPr>
      </w:pPr>
      <w:r w:rsidRPr="00296DD4">
        <w:rPr>
          <w:rFonts w:eastAsia="SimSun" w:hint="eastAsia"/>
          <w:b/>
          <w:i/>
          <w:highlight w:val="green"/>
          <w:lang w:val="en-US" w:eastAsia="zh-CN"/>
        </w:rPr>
        <w:t>Agreement</w:t>
      </w:r>
      <w:r w:rsidRPr="00296DD4">
        <w:rPr>
          <w:rFonts w:eastAsia="SimSun" w:hint="eastAsia"/>
          <w:i/>
          <w:highlight w:val="green"/>
          <w:lang w:val="en-US" w:eastAsia="zh-CN"/>
        </w:rPr>
        <w:t xml:space="preserve">: </w:t>
      </w:r>
      <w:r w:rsidRPr="00296DD4">
        <w:rPr>
          <w:rFonts w:eastAsia="SimSun"/>
          <w:i/>
          <w:highlight w:val="green"/>
          <w:lang w:val="en-US" w:eastAsia="zh-CN"/>
        </w:rPr>
        <w:t>The impact of LBT failures on PDSCH reception or PUSCH transmission after the BWP switching needs further investigation.</w:t>
      </w:r>
    </w:p>
    <w:p w14:paraId="1BFBEBB5" w14:textId="615905F5" w:rsidR="00296DD4" w:rsidRPr="00B53A2C" w:rsidRDefault="00296DD4" w:rsidP="00410335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before="120" w:after="0"/>
        <w:textAlignment w:val="baseline"/>
        <w:rPr>
          <w:rFonts w:eastAsia="SimSun"/>
          <w:i/>
          <w:lang w:val="en-US" w:eastAsia="zh-CN"/>
        </w:rPr>
      </w:pPr>
      <w:r w:rsidRPr="00296DD4">
        <w:rPr>
          <w:rFonts w:eastAsia="SimSun" w:hint="eastAsia"/>
          <w:b/>
          <w:i/>
          <w:highlight w:val="green"/>
          <w:lang w:val="en-US" w:eastAsia="zh-CN"/>
        </w:rPr>
        <w:t xml:space="preserve">Agreement: </w:t>
      </w:r>
      <w:r w:rsidRPr="00296DD4">
        <w:rPr>
          <w:rFonts w:eastAsia="SimSun"/>
          <w:i/>
          <w:highlight w:val="green"/>
          <w:lang w:val="en-US" w:eastAsia="zh-CN"/>
        </w:rPr>
        <w:t>The duration of interruption on a serving cell in licensed band or unlicensed band or due to BWP switching on a licensed or unlicensed band can be based on the existing interruption requirements.</w:t>
      </w:r>
    </w:p>
    <w:p w14:paraId="2A3ECEAB" w14:textId="488011B5" w:rsidR="00B50BD8" w:rsidRDefault="00D80005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</w:t>
      </w:r>
      <w:r w:rsidR="005833C2">
        <w:rPr>
          <w:sz w:val="22"/>
          <w:szCs w:val="22"/>
        </w:rPr>
        <w:t xml:space="preserve">his </w:t>
      </w:r>
      <w:r w:rsidR="00CC6F36" w:rsidRPr="00CC6F36">
        <w:rPr>
          <w:sz w:val="22"/>
          <w:szCs w:val="22"/>
        </w:rPr>
        <w:t xml:space="preserve">paper we </w:t>
      </w:r>
      <w:r w:rsidR="00A3504F">
        <w:rPr>
          <w:sz w:val="22"/>
          <w:szCs w:val="22"/>
        </w:rPr>
        <w:t xml:space="preserve">provide </w:t>
      </w:r>
      <w:r w:rsidR="00B53A2C">
        <w:rPr>
          <w:sz w:val="22"/>
          <w:szCs w:val="22"/>
        </w:rPr>
        <w:t>further</w:t>
      </w:r>
      <w:r w:rsidR="00A3504F">
        <w:rPr>
          <w:sz w:val="22"/>
          <w:szCs w:val="22"/>
        </w:rPr>
        <w:t xml:space="preserve"> analysis </w:t>
      </w:r>
      <w:r w:rsidR="00E0423B">
        <w:rPr>
          <w:sz w:val="22"/>
          <w:szCs w:val="22"/>
        </w:rPr>
        <w:t xml:space="preserve">of </w:t>
      </w:r>
      <w:r w:rsidR="00B53A2C">
        <w:rPr>
          <w:sz w:val="22"/>
          <w:szCs w:val="22"/>
        </w:rPr>
        <w:t xml:space="preserve">the open issues related to </w:t>
      </w:r>
      <w:r w:rsidR="000617B0">
        <w:rPr>
          <w:sz w:val="22"/>
          <w:szCs w:val="22"/>
        </w:rPr>
        <w:t xml:space="preserve">BWP </w:t>
      </w:r>
      <w:r w:rsidR="001B7181">
        <w:rPr>
          <w:sz w:val="22"/>
          <w:szCs w:val="22"/>
        </w:rPr>
        <w:t xml:space="preserve">switching delay </w:t>
      </w:r>
      <w:r w:rsidR="00E0423B">
        <w:rPr>
          <w:sz w:val="22"/>
          <w:szCs w:val="22"/>
        </w:rPr>
        <w:t xml:space="preserve">and interruption </w:t>
      </w:r>
      <w:r w:rsidR="001B7181">
        <w:rPr>
          <w:sz w:val="22"/>
          <w:szCs w:val="22"/>
        </w:rPr>
        <w:t>requirements</w:t>
      </w:r>
      <w:r w:rsidR="00E0423B">
        <w:rPr>
          <w:sz w:val="22"/>
          <w:szCs w:val="22"/>
        </w:rPr>
        <w:t xml:space="preserve"> </w:t>
      </w:r>
      <w:r w:rsidR="00B53A2C">
        <w:rPr>
          <w:sz w:val="22"/>
          <w:szCs w:val="22"/>
        </w:rPr>
        <w:t xml:space="preserve">in </w:t>
      </w:r>
      <w:r w:rsidR="00E0423B">
        <w:rPr>
          <w:sz w:val="22"/>
          <w:szCs w:val="22"/>
        </w:rPr>
        <w:t>NR-U</w:t>
      </w:r>
      <w:r w:rsidR="005B4917">
        <w:rPr>
          <w:sz w:val="22"/>
          <w:szCs w:val="22"/>
        </w:rPr>
        <w:t xml:space="preserve">. </w:t>
      </w:r>
    </w:p>
    <w:p w14:paraId="468B41F3" w14:textId="0D6F92FC" w:rsidR="00B50BD8" w:rsidRDefault="00D24C44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>Impac</w:t>
      </w:r>
      <w:r w:rsidR="00636C3F">
        <w:t>t</w:t>
      </w:r>
      <w:r>
        <w:t xml:space="preserve"> </w:t>
      </w:r>
      <w:r w:rsidR="009A2DEB">
        <w:t xml:space="preserve">of </w:t>
      </w:r>
      <w:r>
        <w:t>LBT failures on PDSCH/PUSCH reception/transmission</w:t>
      </w:r>
    </w:p>
    <w:p w14:paraId="2688E910" w14:textId="77777777" w:rsidR="00C238D2" w:rsidRDefault="00636C3F" w:rsidP="00DB73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As agreed in the last meeting that the basic active BWP switching </w:t>
      </w:r>
      <w:r w:rsidR="004C44AE">
        <w:rPr>
          <w:sz w:val="22"/>
          <w:szCs w:val="22"/>
        </w:rPr>
        <w:t xml:space="preserve">time period </w:t>
      </w:r>
      <w:r w:rsidR="003D76E4">
        <w:rPr>
          <w:sz w:val="22"/>
          <w:szCs w:val="22"/>
        </w:rPr>
        <w:t xml:space="preserve">can be the same as </w:t>
      </w:r>
      <w:r w:rsidR="004C44AE">
        <w:rPr>
          <w:sz w:val="22"/>
          <w:szCs w:val="22"/>
        </w:rPr>
        <w:t xml:space="preserve">defined in </w:t>
      </w:r>
      <w:r w:rsidR="003D76E4">
        <w:rPr>
          <w:sz w:val="22"/>
          <w:szCs w:val="22"/>
        </w:rPr>
        <w:t xml:space="preserve">Rel-15 of TS 38.133. </w:t>
      </w:r>
      <w:r w:rsidR="00D24C44">
        <w:rPr>
          <w:sz w:val="22"/>
          <w:szCs w:val="22"/>
        </w:rPr>
        <w:t xml:space="preserve"> </w:t>
      </w:r>
    </w:p>
    <w:p w14:paraId="2A36CE9A" w14:textId="7BC8CF01" w:rsidR="00057C9F" w:rsidRPr="00BD6A22" w:rsidRDefault="00612731" w:rsidP="00DB735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However</w:t>
      </w:r>
      <w:r w:rsidR="003F1EA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one remaining issue is the impact of LBT failures </w:t>
      </w:r>
      <w:r w:rsidR="003F1EA6">
        <w:rPr>
          <w:sz w:val="22"/>
          <w:szCs w:val="22"/>
        </w:rPr>
        <w:t xml:space="preserve">on the </w:t>
      </w:r>
      <w:r w:rsidR="003F1EA6" w:rsidRPr="003F1EA6">
        <w:rPr>
          <w:sz w:val="22"/>
          <w:szCs w:val="22"/>
        </w:rPr>
        <w:t>PDSCH reception or PUSCH transmission after the BWP switch</w:t>
      </w:r>
      <w:r w:rsidR="003F1EA6">
        <w:rPr>
          <w:sz w:val="22"/>
          <w:szCs w:val="22"/>
        </w:rPr>
        <w:t xml:space="preserve"> has been completed. </w:t>
      </w:r>
      <w:r w:rsidR="009333A1">
        <w:rPr>
          <w:sz w:val="22"/>
          <w:szCs w:val="22"/>
        </w:rPr>
        <w:t>Due to the DL LBT failures the UE will not be able to receive the PDSCH</w:t>
      </w:r>
      <w:r w:rsidR="00D105BD">
        <w:rPr>
          <w:sz w:val="22"/>
          <w:szCs w:val="22"/>
        </w:rPr>
        <w:t xml:space="preserve"> immediately after </w:t>
      </w:r>
      <w:r w:rsidR="00D105BD" w:rsidRPr="00BD6A22">
        <w:rPr>
          <w:sz w:val="22"/>
          <w:szCs w:val="22"/>
        </w:rPr>
        <w:t>the DL BWP switch. Similarly</w:t>
      </w:r>
      <w:r w:rsidR="003A3C63" w:rsidRPr="00BD6A22">
        <w:rPr>
          <w:sz w:val="22"/>
          <w:szCs w:val="22"/>
        </w:rPr>
        <w:t>,</w:t>
      </w:r>
      <w:r w:rsidR="00D105BD" w:rsidRPr="00BD6A22">
        <w:rPr>
          <w:sz w:val="22"/>
          <w:szCs w:val="22"/>
        </w:rPr>
        <w:t xml:space="preserve"> due to the UL LBT failures the UE will not be able to transmit the PUSCH immediately after the UL BWP switch. </w:t>
      </w:r>
      <w:r w:rsidR="00057C9F" w:rsidRPr="00BD6A22">
        <w:rPr>
          <w:sz w:val="22"/>
          <w:szCs w:val="22"/>
        </w:rPr>
        <w:t>There are few issues:</w:t>
      </w:r>
    </w:p>
    <w:p w14:paraId="47F76C78" w14:textId="3CF5AA52" w:rsidR="00C238D2" w:rsidRPr="00BD6A22" w:rsidRDefault="00C33C8D" w:rsidP="00057C9F">
      <w:pPr>
        <w:pStyle w:val="BodyText"/>
        <w:numPr>
          <w:ilvl w:val="0"/>
          <w:numId w:val="35"/>
        </w:numPr>
        <w:rPr>
          <w:sz w:val="22"/>
          <w:szCs w:val="22"/>
        </w:rPr>
      </w:pPr>
      <w:r w:rsidRPr="00BD6A22">
        <w:rPr>
          <w:sz w:val="22"/>
          <w:szCs w:val="22"/>
        </w:rPr>
        <w:t>I</w:t>
      </w:r>
      <w:r w:rsidR="00D56490" w:rsidRPr="00BD6A22">
        <w:rPr>
          <w:sz w:val="22"/>
          <w:szCs w:val="22"/>
        </w:rPr>
        <w:t xml:space="preserve">f the delay due to the LBT failure </w:t>
      </w:r>
      <w:r w:rsidR="00BD6A22" w:rsidRPr="00BD6A22">
        <w:rPr>
          <w:sz w:val="22"/>
          <w:szCs w:val="22"/>
        </w:rPr>
        <w:t xml:space="preserve">becomes too </w:t>
      </w:r>
      <w:proofErr w:type="gramStart"/>
      <w:r w:rsidR="00BD6A22" w:rsidRPr="00BD6A22">
        <w:rPr>
          <w:sz w:val="22"/>
          <w:szCs w:val="22"/>
        </w:rPr>
        <w:t>long</w:t>
      </w:r>
      <w:proofErr w:type="gramEnd"/>
      <w:r w:rsidR="00BD6A22" w:rsidRPr="00BD6A22">
        <w:rPr>
          <w:sz w:val="22"/>
          <w:szCs w:val="22"/>
        </w:rPr>
        <w:t xml:space="preserve"> </w:t>
      </w:r>
      <w:r w:rsidR="00D56490" w:rsidRPr="00BD6A22">
        <w:rPr>
          <w:sz w:val="22"/>
          <w:szCs w:val="22"/>
        </w:rPr>
        <w:t xml:space="preserve">then the UE may not have a valid scheduling grant for transmitting in UL. </w:t>
      </w:r>
      <w:r w:rsidR="00C22AE1" w:rsidRPr="00BD6A22">
        <w:rPr>
          <w:sz w:val="22"/>
          <w:szCs w:val="22"/>
        </w:rPr>
        <w:t>This is ma</w:t>
      </w:r>
      <w:r w:rsidR="004D766A" w:rsidRPr="00BD6A22">
        <w:rPr>
          <w:sz w:val="22"/>
          <w:szCs w:val="22"/>
        </w:rPr>
        <w:t>i</w:t>
      </w:r>
      <w:r w:rsidR="00C22AE1" w:rsidRPr="00BD6A22">
        <w:rPr>
          <w:sz w:val="22"/>
          <w:szCs w:val="22"/>
        </w:rPr>
        <w:t xml:space="preserve">nly a problem when </w:t>
      </w:r>
      <w:r w:rsidR="00710592" w:rsidRPr="00BD6A22">
        <w:rPr>
          <w:sz w:val="22"/>
          <w:szCs w:val="22"/>
        </w:rPr>
        <w:t xml:space="preserve">there </w:t>
      </w:r>
      <w:r w:rsidR="008F7230" w:rsidRPr="00BD6A22">
        <w:rPr>
          <w:sz w:val="22"/>
          <w:szCs w:val="22"/>
        </w:rPr>
        <w:t xml:space="preserve">are </w:t>
      </w:r>
      <w:r w:rsidR="00710592" w:rsidRPr="00BD6A22">
        <w:rPr>
          <w:sz w:val="22"/>
          <w:szCs w:val="22"/>
        </w:rPr>
        <w:t xml:space="preserve">DL LBT failure over a </w:t>
      </w:r>
      <w:r w:rsidR="00057C9F" w:rsidRPr="00BD6A22">
        <w:rPr>
          <w:sz w:val="22"/>
          <w:szCs w:val="22"/>
        </w:rPr>
        <w:t>long time</w:t>
      </w:r>
      <w:r w:rsidR="00D278B9" w:rsidRPr="00BD6A22">
        <w:rPr>
          <w:sz w:val="22"/>
          <w:szCs w:val="22"/>
        </w:rPr>
        <w:t xml:space="preserve"> and the UE is doing UL BWP switching</w:t>
      </w:r>
      <w:r w:rsidR="00EA5149" w:rsidRPr="00BD6A22">
        <w:rPr>
          <w:sz w:val="22"/>
          <w:szCs w:val="22"/>
        </w:rPr>
        <w:t xml:space="preserve"> after which the UE has to send PUSCH</w:t>
      </w:r>
      <w:r w:rsidR="00057C9F" w:rsidRPr="00BD6A22">
        <w:rPr>
          <w:sz w:val="22"/>
          <w:szCs w:val="22"/>
        </w:rPr>
        <w:t xml:space="preserve">. </w:t>
      </w:r>
      <w:r w:rsidR="00495335" w:rsidRPr="00BD6A22">
        <w:rPr>
          <w:sz w:val="22"/>
          <w:szCs w:val="22"/>
        </w:rPr>
        <w:t xml:space="preserve">There might be some additional delay to receive the </w:t>
      </w:r>
      <w:r w:rsidR="00D278B9" w:rsidRPr="00BD6A22">
        <w:rPr>
          <w:sz w:val="22"/>
          <w:szCs w:val="22"/>
        </w:rPr>
        <w:t xml:space="preserve">grant for transmitting in the UL. </w:t>
      </w:r>
    </w:p>
    <w:p w14:paraId="0641EB38" w14:textId="5042FFC8" w:rsidR="00057C9F" w:rsidRDefault="00C33C8D" w:rsidP="00057C9F">
      <w:pPr>
        <w:pStyle w:val="BodyText"/>
        <w:numPr>
          <w:ilvl w:val="0"/>
          <w:numId w:val="35"/>
        </w:numPr>
        <w:rPr>
          <w:sz w:val="22"/>
          <w:szCs w:val="22"/>
        </w:rPr>
      </w:pPr>
      <w:r w:rsidRPr="00BD6A22">
        <w:rPr>
          <w:sz w:val="22"/>
          <w:szCs w:val="22"/>
        </w:rPr>
        <w:t>I</w:t>
      </w:r>
      <w:r w:rsidR="00057C9F" w:rsidRPr="00BD6A22">
        <w:rPr>
          <w:sz w:val="22"/>
          <w:szCs w:val="22"/>
        </w:rPr>
        <w:t xml:space="preserve">f the delay due to LBT failure </w:t>
      </w:r>
      <w:r w:rsidR="00831AAB" w:rsidRPr="00BD6A22">
        <w:rPr>
          <w:sz w:val="22"/>
          <w:szCs w:val="22"/>
        </w:rPr>
        <w:t>becomes</w:t>
      </w:r>
      <w:r w:rsidR="00057C9F">
        <w:rPr>
          <w:sz w:val="22"/>
          <w:szCs w:val="22"/>
        </w:rPr>
        <w:t xml:space="preserve"> </w:t>
      </w:r>
      <w:r w:rsidR="00BD6A22">
        <w:rPr>
          <w:sz w:val="22"/>
          <w:szCs w:val="22"/>
        </w:rPr>
        <w:t xml:space="preserve">too </w:t>
      </w:r>
      <w:r w:rsidR="00057C9F">
        <w:rPr>
          <w:sz w:val="22"/>
          <w:szCs w:val="22"/>
        </w:rPr>
        <w:t xml:space="preserve">long then UE might need to </w:t>
      </w:r>
      <w:r w:rsidR="008729C9">
        <w:rPr>
          <w:sz w:val="22"/>
          <w:szCs w:val="22"/>
        </w:rPr>
        <w:t xml:space="preserve">perform </w:t>
      </w:r>
      <w:r w:rsidR="003472DB">
        <w:rPr>
          <w:sz w:val="22"/>
          <w:szCs w:val="22"/>
        </w:rPr>
        <w:t xml:space="preserve">AGC </w:t>
      </w:r>
      <w:r w:rsidR="008729C9">
        <w:rPr>
          <w:sz w:val="22"/>
          <w:szCs w:val="22"/>
        </w:rPr>
        <w:t xml:space="preserve">setting </w:t>
      </w:r>
      <w:r w:rsidR="003472DB">
        <w:rPr>
          <w:sz w:val="22"/>
          <w:szCs w:val="22"/>
        </w:rPr>
        <w:t>etc</w:t>
      </w:r>
      <w:r w:rsidR="008729C9">
        <w:rPr>
          <w:sz w:val="22"/>
          <w:szCs w:val="22"/>
        </w:rPr>
        <w:t xml:space="preserve">., which may require </w:t>
      </w:r>
      <w:r w:rsidR="00831AAB">
        <w:rPr>
          <w:sz w:val="22"/>
          <w:szCs w:val="22"/>
        </w:rPr>
        <w:t xml:space="preserve">SSB </w:t>
      </w:r>
      <w:r w:rsidR="008F7230">
        <w:rPr>
          <w:sz w:val="22"/>
          <w:szCs w:val="22"/>
        </w:rPr>
        <w:t>reception</w:t>
      </w:r>
      <w:r w:rsidR="003A3C63">
        <w:rPr>
          <w:sz w:val="22"/>
          <w:szCs w:val="22"/>
        </w:rPr>
        <w:t>. This is also a problem when there</w:t>
      </w:r>
      <w:r w:rsidR="008F7230">
        <w:rPr>
          <w:sz w:val="22"/>
          <w:szCs w:val="22"/>
        </w:rPr>
        <w:t xml:space="preserve"> are </w:t>
      </w:r>
      <w:r w:rsidR="003A3C63">
        <w:rPr>
          <w:sz w:val="22"/>
          <w:szCs w:val="22"/>
        </w:rPr>
        <w:t>DL LBT failure</w:t>
      </w:r>
      <w:r w:rsidR="008F7230">
        <w:rPr>
          <w:sz w:val="22"/>
          <w:szCs w:val="22"/>
        </w:rPr>
        <w:t>s</w:t>
      </w:r>
      <w:r w:rsidR="003A3C63">
        <w:rPr>
          <w:sz w:val="22"/>
          <w:szCs w:val="22"/>
        </w:rPr>
        <w:t xml:space="preserve"> over a long period of time.</w:t>
      </w:r>
    </w:p>
    <w:p w14:paraId="6D2976AE" w14:textId="77777777" w:rsidR="00386A7F" w:rsidRDefault="00386A7F" w:rsidP="0091788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There are different options:</w:t>
      </w:r>
    </w:p>
    <w:p w14:paraId="6E5A0EEF" w14:textId="77777777" w:rsidR="009A5C3D" w:rsidRDefault="0091788F" w:rsidP="00386A7F">
      <w:pPr>
        <w:pStyle w:val="BodyText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One option is to allow the UE to </w:t>
      </w:r>
      <w:r w:rsidR="008F7230">
        <w:rPr>
          <w:sz w:val="22"/>
          <w:szCs w:val="22"/>
        </w:rPr>
        <w:t xml:space="preserve">further extend the BWP switching delay. </w:t>
      </w:r>
    </w:p>
    <w:p w14:paraId="596226A7" w14:textId="42A4D467" w:rsidR="0091788F" w:rsidRDefault="008F7230" w:rsidP="00386A7F">
      <w:pPr>
        <w:pStyle w:val="BodyText"/>
        <w:numPr>
          <w:ilvl w:val="0"/>
          <w:numId w:val="36"/>
        </w:numPr>
        <w:rPr>
          <w:sz w:val="22"/>
          <w:szCs w:val="22"/>
        </w:rPr>
      </w:pPr>
      <w:r>
        <w:rPr>
          <w:sz w:val="22"/>
          <w:szCs w:val="22"/>
        </w:rPr>
        <w:t xml:space="preserve">Another option is that </w:t>
      </w:r>
      <w:r w:rsidR="0084234B">
        <w:rPr>
          <w:sz w:val="22"/>
          <w:szCs w:val="22"/>
        </w:rPr>
        <w:t xml:space="preserve">if </w:t>
      </w:r>
      <w:r w:rsidR="00304D91">
        <w:rPr>
          <w:sz w:val="22"/>
          <w:szCs w:val="22"/>
        </w:rPr>
        <w:t xml:space="preserve">the delay due to LBT failure becomes larger than certain value then the UE is </w:t>
      </w:r>
      <w:r w:rsidR="00AE691A">
        <w:rPr>
          <w:sz w:val="22"/>
          <w:szCs w:val="22"/>
        </w:rPr>
        <w:t xml:space="preserve">not </w:t>
      </w:r>
      <w:r w:rsidR="00304D91">
        <w:rPr>
          <w:sz w:val="22"/>
          <w:szCs w:val="22"/>
        </w:rPr>
        <w:t xml:space="preserve">required to receive </w:t>
      </w:r>
      <w:r w:rsidR="00A82EDE">
        <w:rPr>
          <w:sz w:val="22"/>
          <w:szCs w:val="22"/>
        </w:rPr>
        <w:t xml:space="preserve">in the new </w:t>
      </w:r>
      <w:r w:rsidR="009A5C3D">
        <w:rPr>
          <w:sz w:val="22"/>
          <w:szCs w:val="22"/>
        </w:rPr>
        <w:t xml:space="preserve">DL </w:t>
      </w:r>
      <w:r w:rsidR="00A82EDE">
        <w:rPr>
          <w:sz w:val="22"/>
          <w:szCs w:val="22"/>
        </w:rPr>
        <w:t>BWP</w:t>
      </w:r>
      <w:r w:rsidR="00AE691A">
        <w:rPr>
          <w:sz w:val="22"/>
          <w:szCs w:val="22"/>
        </w:rPr>
        <w:t xml:space="preserve"> or transmit in the new </w:t>
      </w:r>
      <w:r w:rsidR="00123B5F">
        <w:rPr>
          <w:sz w:val="22"/>
          <w:szCs w:val="22"/>
        </w:rPr>
        <w:t>UL BWP</w:t>
      </w:r>
      <w:r w:rsidR="00304D91">
        <w:rPr>
          <w:sz w:val="22"/>
          <w:szCs w:val="22"/>
        </w:rPr>
        <w:t xml:space="preserve">. </w:t>
      </w:r>
      <w:r w:rsidR="009A5C3D">
        <w:rPr>
          <w:sz w:val="22"/>
          <w:szCs w:val="22"/>
        </w:rPr>
        <w:t>This approach is relatively simple.</w:t>
      </w:r>
      <w:r w:rsidR="00FF49E4">
        <w:rPr>
          <w:sz w:val="22"/>
          <w:szCs w:val="22"/>
        </w:rPr>
        <w:t xml:space="preserve"> </w:t>
      </w:r>
      <w:proofErr w:type="gramStart"/>
      <w:r w:rsidR="00FF49E4">
        <w:rPr>
          <w:sz w:val="22"/>
          <w:szCs w:val="22"/>
        </w:rPr>
        <w:t>Also</w:t>
      </w:r>
      <w:proofErr w:type="gramEnd"/>
      <w:r w:rsidR="00FF49E4">
        <w:rPr>
          <w:sz w:val="22"/>
          <w:szCs w:val="22"/>
        </w:rPr>
        <w:t xml:space="preserve"> a typical case is when both DL and UL BWP are switched together. </w:t>
      </w:r>
    </w:p>
    <w:p w14:paraId="78090772" w14:textId="3D364A9B" w:rsidR="00636C3F" w:rsidRDefault="0097467B" w:rsidP="00DB3C20">
      <w:pPr>
        <w:pStyle w:val="BodyText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The proposed updates to the </w:t>
      </w:r>
      <w:r w:rsidR="0049053D">
        <w:rPr>
          <w:sz w:val="22"/>
          <w:szCs w:val="22"/>
        </w:rPr>
        <w:t xml:space="preserve">DCI-based, timer-based and RRC-based BWP switching delay requirements are described </w:t>
      </w:r>
      <w:r w:rsidR="00DB3C20">
        <w:rPr>
          <w:sz w:val="22"/>
          <w:szCs w:val="22"/>
        </w:rPr>
        <w:t>in the following sections.</w:t>
      </w:r>
    </w:p>
    <w:p w14:paraId="67F9844D" w14:textId="73EB6BE2" w:rsidR="008B00E8" w:rsidRPr="008B00E8" w:rsidRDefault="009741DE" w:rsidP="008B00E8">
      <w:pPr>
        <w:pStyle w:val="Heading2"/>
      </w:pPr>
      <w:r>
        <w:lastRenderedPageBreak/>
        <w:t xml:space="preserve">2.1. </w:t>
      </w:r>
      <w:r w:rsidR="008B00E8" w:rsidRPr="008B00E8">
        <w:t xml:space="preserve">DCI-based BWP </w:t>
      </w:r>
      <w:proofErr w:type="spellStart"/>
      <w:r w:rsidR="008B00E8" w:rsidRPr="008B00E8">
        <w:t>swiching</w:t>
      </w:r>
      <w:proofErr w:type="spellEnd"/>
    </w:p>
    <w:p w14:paraId="264F8B2F" w14:textId="2E6DA473" w:rsidR="00D24C44" w:rsidRPr="003104C2" w:rsidRDefault="003104C2" w:rsidP="00CE6FDF">
      <w:pPr>
        <w:pStyle w:val="BodyText"/>
        <w:spacing w:before="120"/>
        <w:rPr>
          <w:b/>
          <w:sz w:val="22"/>
          <w:szCs w:val="22"/>
          <w:u w:val="single"/>
        </w:rPr>
      </w:pPr>
      <w:r w:rsidRPr="003104C2">
        <w:rPr>
          <w:b/>
          <w:sz w:val="22"/>
          <w:szCs w:val="22"/>
          <w:u w:val="single"/>
        </w:rPr>
        <w:t>DCI-based DL BWP switching</w:t>
      </w:r>
      <w:r>
        <w:rPr>
          <w:b/>
          <w:sz w:val="22"/>
          <w:szCs w:val="22"/>
          <w:u w:val="single"/>
        </w:rPr>
        <w:t>:</w:t>
      </w:r>
      <w:r w:rsidRPr="003104C2">
        <w:rPr>
          <w:b/>
          <w:sz w:val="22"/>
          <w:szCs w:val="22"/>
          <w:u w:val="single"/>
        </w:rPr>
        <w:t xml:space="preserve"> </w:t>
      </w:r>
    </w:p>
    <w:p w14:paraId="1DCD3416" w14:textId="1ACC7208" w:rsidR="00E30AE4" w:rsidRDefault="00E30AE4" w:rsidP="00E30AE4">
      <w:r w:rsidRPr="00BE78B0">
        <w:rPr>
          <w:lang w:val="en-US" w:eastAsia="zh-CN"/>
        </w:rPr>
        <w:t xml:space="preserve">For DCI-based BWP switch, </w:t>
      </w:r>
      <w:r w:rsidRPr="00BE78B0">
        <w:t xml:space="preserve">after the UE receives BWP switching request at DL slot n </w:t>
      </w:r>
      <w:r w:rsidRPr="00BE78B0">
        <w:rPr>
          <w:lang w:val="en-US" w:eastAsia="zh-CN"/>
        </w:rPr>
        <w:t>on a serving cell</w:t>
      </w:r>
      <w:r w:rsidRPr="00BE78B0">
        <w:t xml:space="preserve">, </w:t>
      </w:r>
      <w:r w:rsidR="009A5A85">
        <w:t xml:space="preserve">the </w:t>
      </w:r>
      <w:r w:rsidRPr="00BE78B0">
        <w:t xml:space="preserve">UE shall be </w:t>
      </w:r>
      <w:r w:rsidRPr="00BE78B0">
        <w:rPr>
          <w:lang w:val="en-US" w:eastAsia="zh-CN"/>
        </w:rPr>
        <w:t>able to receive PDSCH for DL active BWP switch</w:t>
      </w:r>
      <w:r w:rsidR="0084196B">
        <w:rPr>
          <w:lang w:val="en-US" w:eastAsia="zh-CN"/>
        </w:rPr>
        <w:t xml:space="preserve"> </w:t>
      </w:r>
      <w:r w:rsidRPr="00BE78B0">
        <w:rPr>
          <w:lang w:val="en-US" w:eastAsia="zh-CN"/>
        </w:rPr>
        <w:t>on the new BWP on the serving cell</w:t>
      </w:r>
      <w:r w:rsidRPr="00BE78B0">
        <w:t xml:space="preserve"> </w:t>
      </w:r>
      <w:r w:rsidRPr="00BE78B0">
        <w:rPr>
          <w:lang w:val="en-US" w:eastAsia="zh-CN"/>
        </w:rPr>
        <w:t xml:space="preserve">on which </w:t>
      </w:r>
      <w:r w:rsidR="009A5A85">
        <w:rPr>
          <w:lang w:val="en-US" w:eastAsia="zh-CN"/>
        </w:rPr>
        <w:t xml:space="preserve">the </w:t>
      </w:r>
      <w:r w:rsidRPr="00BE78B0">
        <w:rPr>
          <w:lang w:val="en-US" w:eastAsia="zh-CN"/>
        </w:rPr>
        <w:t xml:space="preserve">BWP </w:t>
      </w:r>
      <w:r w:rsidR="009A5A85">
        <w:rPr>
          <w:lang w:val="en-US" w:eastAsia="zh-CN"/>
        </w:rPr>
        <w:t xml:space="preserve">is </w:t>
      </w:r>
      <w:r w:rsidRPr="00BE78B0">
        <w:rPr>
          <w:lang w:val="en-US" w:eastAsia="zh-CN"/>
        </w:rPr>
        <w:t>switch</w:t>
      </w:r>
      <w:r w:rsidR="009A5A85">
        <w:rPr>
          <w:lang w:val="en-US" w:eastAsia="zh-CN"/>
        </w:rPr>
        <w:t>ed</w:t>
      </w:r>
      <w:r w:rsidRPr="00BE78B0">
        <w:rPr>
          <w:lang w:val="en-US" w:eastAsia="zh-CN"/>
        </w:rPr>
        <w:t xml:space="preserve"> </w:t>
      </w:r>
      <w:r w:rsidRPr="00BE78B0">
        <w:t xml:space="preserve">on the first </w:t>
      </w:r>
      <w:r w:rsidR="00786FAF">
        <w:t xml:space="preserve">available </w:t>
      </w:r>
      <w:r w:rsidRPr="00BE78B0">
        <w:t>DL slot</w:t>
      </w:r>
      <w:r w:rsidR="000B4968">
        <w:t xml:space="preserve"> occurring immediately after</w:t>
      </w:r>
      <w:r w:rsidR="00E35570">
        <w:t xml:space="preserve"> slot</w:t>
      </w:r>
      <w:r>
        <w:t>:</w:t>
      </w:r>
    </w:p>
    <w:p w14:paraId="284CE88C" w14:textId="76BD8663" w:rsidR="00E30AE4" w:rsidRDefault="00E30AE4" w:rsidP="00E30AE4">
      <w:pPr>
        <w:jc w:val="center"/>
        <w:rPr>
          <w:vertAlign w:val="subscript"/>
        </w:rPr>
      </w:pPr>
      <w:r w:rsidRPr="00BE78B0">
        <w:t>n+</w:t>
      </w:r>
      <w:r w:rsidRPr="00BE78B0">
        <w:rPr>
          <w:lang w:eastAsia="zh-CN"/>
        </w:rPr>
        <w:t xml:space="preserve"> </w:t>
      </w:r>
      <w:proofErr w:type="spellStart"/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>BWPswitchDelay</w:t>
      </w:r>
      <w:proofErr w:type="spellEnd"/>
      <w:r>
        <w:t xml:space="preserve"> + </w:t>
      </w:r>
      <w:r w:rsidR="00673B9B">
        <w:t>T</w:t>
      </w:r>
      <w:r w:rsidR="00673B9B" w:rsidRPr="00673B9B">
        <w:rPr>
          <w:vertAlign w:val="subscript"/>
        </w:rPr>
        <w:t>DCI</w:t>
      </w:r>
      <w:r w:rsidR="00673B9B">
        <w:rPr>
          <w:vertAlign w:val="subscript"/>
        </w:rPr>
        <w:t>_DL</w:t>
      </w:r>
    </w:p>
    <w:p w14:paraId="2610F0D8" w14:textId="4F7103D6" w:rsidR="00FB102D" w:rsidRDefault="00263543" w:rsidP="00E35570">
      <w:pPr>
        <w:pStyle w:val="BodyText"/>
      </w:pPr>
      <w:r>
        <w:t>W</w:t>
      </w:r>
      <w:r w:rsidR="0069696D" w:rsidRPr="0069696D">
        <w:t>here</w:t>
      </w:r>
      <w:r>
        <w:t>:</w:t>
      </w:r>
    </w:p>
    <w:p w14:paraId="2835892F" w14:textId="77777777" w:rsidR="009A5A4E" w:rsidRDefault="00F87CFD" w:rsidP="00BF138C">
      <w:pPr>
        <w:pStyle w:val="BodyText"/>
        <w:numPr>
          <w:ilvl w:val="0"/>
          <w:numId w:val="34"/>
        </w:numPr>
      </w:pPr>
      <w:r>
        <w:t>T</w:t>
      </w:r>
      <w:r w:rsidR="00F757F9">
        <w:rPr>
          <w:vertAlign w:val="subscript"/>
        </w:rPr>
        <w:t>DL</w:t>
      </w:r>
      <w:r>
        <w:t xml:space="preserve"> </w:t>
      </w:r>
      <w:r w:rsidR="00D804B3">
        <w:t xml:space="preserve">is </w:t>
      </w:r>
      <w:r w:rsidR="00B70563">
        <w:t xml:space="preserve">the time period </w:t>
      </w:r>
      <w:r w:rsidR="00D804B3">
        <w:t>star</w:t>
      </w:r>
      <w:r w:rsidR="00065AB6">
        <w:t>t</w:t>
      </w:r>
      <w:r w:rsidR="00D804B3">
        <w:t xml:space="preserve">ing from slot </w:t>
      </w:r>
      <w:r w:rsidR="00D804B3" w:rsidRPr="00BE78B0">
        <w:t>n+</w:t>
      </w:r>
      <w:r w:rsidR="00D804B3" w:rsidRPr="00BE78B0">
        <w:rPr>
          <w:lang w:eastAsia="zh-CN"/>
        </w:rPr>
        <w:t xml:space="preserve"> </w:t>
      </w:r>
      <w:proofErr w:type="spellStart"/>
      <w:r w:rsidR="00D804B3" w:rsidRPr="00BE78B0">
        <w:rPr>
          <w:lang w:eastAsia="zh-CN"/>
        </w:rPr>
        <w:t>T</w:t>
      </w:r>
      <w:r w:rsidR="00D804B3" w:rsidRPr="00BE78B0">
        <w:rPr>
          <w:vertAlign w:val="subscript"/>
          <w:lang w:eastAsia="zh-CN"/>
        </w:rPr>
        <w:t>BWPswitchDelay</w:t>
      </w:r>
      <w:proofErr w:type="spellEnd"/>
      <w:r w:rsidR="00D804B3">
        <w:t xml:space="preserve"> and </w:t>
      </w:r>
      <w:r w:rsidR="00612C57">
        <w:t xml:space="preserve">over which DL slot is unavailable at the UE </w:t>
      </w:r>
      <w:r w:rsidR="00D804B3">
        <w:t xml:space="preserve">due to </w:t>
      </w:r>
      <w:r w:rsidR="00C2714F">
        <w:t xml:space="preserve">DL </w:t>
      </w:r>
      <w:r w:rsidR="00D804B3">
        <w:t>CCA failures in the serving cell</w:t>
      </w:r>
      <w:r>
        <w:t>.</w:t>
      </w:r>
      <w:r w:rsidR="00C53905">
        <w:t xml:space="preserve"> It is expressed in slots.</w:t>
      </w:r>
    </w:p>
    <w:p w14:paraId="02487229" w14:textId="1C5FF48D" w:rsidR="00BF138C" w:rsidRPr="00352F34" w:rsidRDefault="003104C2" w:rsidP="00BF138C">
      <w:pPr>
        <w:pStyle w:val="BodyText"/>
        <w:numPr>
          <w:ilvl w:val="0"/>
          <w:numId w:val="34"/>
        </w:numPr>
      </w:pPr>
      <w:r>
        <w:t xml:space="preserve">When </w:t>
      </w:r>
      <w:r w:rsidR="00673B9B">
        <w:t>T</w:t>
      </w:r>
      <w:r w:rsidR="00673B9B" w:rsidRPr="009A5A4E">
        <w:rPr>
          <w:vertAlign w:val="subscript"/>
        </w:rPr>
        <w:t>DCI_</w:t>
      </w:r>
      <w:r w:rsidR="00BC29CC" w:rsidRPr="009A5A4E">
        <w:rPr>
          <w:vertAlign w:val="subscript"/>
        </w:rPr>
        <w:t>D</w:t>
      </w:r>
      <w:r w:rsidR="00327178" w:rsidRPr="009A5A4E">
        <w:rPr>
          <w:vertAlign w:val="subscript"/>
        </w:rPr>
        <w:t>L</w:t>
      </w:r>
      <w:r w:rsidR="002D4DF1">
        <w:t xml:space="preserve"> </w:t>
      </w:r>
      <w:r>
        <w:t xml:space="preserve">&gt; </w:t>
      </w:r>
      <w:proofErr w:type="spellStart"/>
      <w:r w:rsidR="002D4DF1">
        <w:t>T</w:t>
      </w:r>
      <w:r w:rsidRPr="009A5A4E">
        <w:rPr>
          <w:vertAlign w:val="subscript"/>
        </w:rPr>
        <w:t>max</w:t>
      </w:r>
      <w:proofErr w:type="spellEnd"/>
      <w:r>
        <w:t xml:space="preserve"> then the </w:t>
      </w:r>
      <w:r w:rsidR="00683A50">
        <w:t xml:space="preserve">UE is not expected to </w:t>
      </w:r>
      <w:r w:rsidR="00273B18">
        <w:t xml:space="preserve">receive the </w:t>
      </w:r>
      <w:r>
        <w:t>PDSCH</w:t>
      </w:r>
      <w:r w:rsidR="00273B18">
        <w:t xml:space="preserve"> on the new BWP. </w:t>
      </w:r>
      <w:r w:rsidR="00352F34">
        <w:t xml:space="preserve">Where </w:t>
      </w:r>
      <w:proofErr w:type="spellStart"/>
      <w:r w:rsidR="00352F34">
        <w:t>T</w:t>
      </w:r>
      <w:r w:rsidR="00352F34" w:rsidRPr="009A5A4E">
        <w:rPr>
          <w:vertAlign w:val="subscript"/>
        </w:rPr>
        <w:t>max</w:t>
      </w:r>
      <w:proofErr w:type="spellEnd"/>
      <w:r w:rsidR="00352F34">
        <w:t xml:space="preserve"> = </w:t>
      </w:r>
      <w:r w:rsidR="00664FBA">
        <w:t xml:space="preserve">TBD. </w:t>
      </w:r>
    </w:p>
    <w:p w14:paraId="179BB4AA" w14:textId="17CD6835" w:rsidR="003104C2" w:rsidRPr="003104C2" w:rsidRDefault="003104C2" w:rsidP="003104C2">
      <w:pPr>
        <w:pStyle w:val="BodyText"/>
        <w:spacing w:before="240"/>
        <w:rPr>
          <w:b/>
          <w:sz w:val="22"/>
          <w:szCs w:val="22"/>
          <w:u w:val="single"/>
        </w:rPr>
      </w:pPr>
      <w:r w:rsidRPr="003104C2">
        <w:rPr>
          <w:b/>
          <w:sz w:val="22"/>
          <w:szCs w:val="22"/>
          <w:u w:val="single"/>
        </w:rPr>
        <w:t xml:space="preserve">DCI-based </w:t>
      </w:r>
      <w:r>
        <w:rPr>
          <w:b/>
          <w:sz w:val="22"/>
          <w:szCs w:val="22"/>
          <w:u w:val="single"/>
        </w:rPr>
        <w:t>U</w:t>
      </w:r>
      <w:r w:rsidRPr="003104C2">
        <w:rPr>
          <w:b/>
          <w:sz w:val="22"/>
          <w:szCs w:val="22"/>
          <w:u w:val="single"/>
        </w:rPr>
        <w:t>L BWP switching</w:t>
      </w:r>
      <w:r>
        <w:rPr>
          <w:b/>
          <w:sz w:val="22"/>
          <w:szCs w:val="22"/>
          <w:u w:val="single"/>
        </w:rPr>
        <w:t>:</w:t>
      </w:r>
      <w:r w:rsidRPr="003104C2">
        <w:rPr>
          <w:b/>
          <w:sz w:val="22"/>
          <w:szCs w:val="22"/>
          <w:u w:val="single"/>
        </w:rPr>
        <w:t xml:space="preserve"> </w:t>
      </w:r>
    </w:p>
    <w:p w14:paraId="3660EA70" w14:textId="68A5A0AA" w:rsidR="00BF138C" w:rsidRDefault="00BF138C" w:rsidP="00BF138C">
      <w:r w:rsidRPr="00BE78B0">
        <w:rPr>
          <w:lang w:val="en-US" w:eastAsia="zh-CN"/>
        </w:rPr>
        <w:t xml:space="preserve">For DCI-based BWP switch, </w:t>
      </w:r>
      <w:r w:rsidRPr="00BE78B0">
        <w:t xml:space="preserve">after the UE receives BWP switching request at DL slot n </w:t>
      </w:r>
      <w:r w:rsidRPr="00BE78B0">
        <w:rPr>
          <w:lang w:val="en-US" w:eastAsia="zh-CN"/>
        </w:rPr>
        <w:t>on a serving cell</w:t>
      </w:r>
      <w:r w:rsidRPr="00BE78B0">
        <w:t xml:space="preserve">, </w:t>
      </w:r>
      <w:r>
        <w:t xml:space="preserve">the </w:t>
      </w:r>
      <w:r w:rsidRPr="00BE78B0">
        <w:t xml:space="preserve">UE shall be </w:t>
      </w:r>
      <w:r w:rsidRPr="00BE78B0">
        <w:rPr>
          <w:lang w:val="en-US" w:eastAsia="zh-CN"/>
        </w:rPr>
        <w:t xml:space="preserve">able to </w:t>
      </w:r>
      <w:r>
        <w:rPr>
          <w:lang w:val="en-US" w:eastAsia="zh-CN"/>
        </w:rPr>
        <w:t xml:space="preserve">transmit </w:t>
      </w:r>
      <w:r w:rsidRPr="00BE78B0">
        <w:rPr>
          <w:lang w:val="en-US" w:eastAsia="zh-CN"/>
        </w:rPr>
        <w:t>P</w:t>
      </w:r>
      <w:r>
        <w:rPr>
          <w:lang w:val="en-US" w:eastAsia="zh-CN"/>
        </w:rPr>
        <w:t>U</w:t>
      </w:r>
      <w:r w:rsidRPr="00BE78B0">
        <w:rPr>
          <w:lang w:val="en-US" w:eastAsia="zh-CN"/>
        </w:rPr>
        <w:t xml:space="preserve">SCH for </w:t>
      </w:r>
      <w:r>
        <w:rPr>
          <w:lang w:val="en-US" w:eastAsia="zh-CN"/>
        </w:rPr>
        <w:t>U</w:t>
      </w:r>
      <w:r w:rsidRPr="00BE78B0">
        <w:rPr>
          <w:lang w:val="en-US" w:eastAsia="zh-CN"/>
        </w:rPr>
        <w:t>L active BWP switch</w:t>
      </w:r>
      <w:r>
        <w:rPr>
          <w:lang w:val="en-US" w:eastAsia="zh-CN"/>
        </w:rPr>
        <w:t xml:space="preserve"> </w:t>
      </w:r>
      <w:r w:rsidRPr="00BE78B0">
        <w:rPr>
          <w:lang w:val="en-US" w:eastAsia="zh-CN"/>
        </w:rPr>
        <w:t>on the new BWP on the serving cell</w:t>
      </w:r>
      <w:r w:rsidRPr="00BE78B0">
        <w:t xml:space="preserve"> </w:t>
      </w:r>
      <w:r w:rsidRPr="00BE78B0">
        <w:rPr>
          <w:lang w:val="en-US" w:eastAsia="zh-CN"/>
        </w:rPr>
        <w:t xml:space="preserve">on which </w:t>
      </w:r>
      <w:r>
        <w:rPr>
          <w:lang w:val="en-US" w:eastAsia="zh-CN"/>
        </w:rPr>
        <w:t xml:space="preserve">the </w:t>
      </w:r>
      <w:r w:rsidRPr="00BE78B0">
        <w:rPr>
          <w:lang w:val="en-US" w:eastAsia="zh-CN"/>
        </w:rPr>
        <w:t xml:space="preserve">BWP </w:t>
      </w:r>
      <w:r>
        <w:rPr>
          <w:lang w:val="en-US" w:eastAsia="zh-CN"/>
        </w:rPr>
        <w:t xml:space="preserve">is </w:t>
      </w:r>
      <w:r w:rsidRPr="00BE78B0">
        <w:rPr>
          <w:lang w:val="en-US" w:eastAsia="zh-CN"/>
        </w:rPr>
        <w:t>switch</w:t>
      </w:r>
      <w:r>
        <w:rPr>
          <w:lang w:val="en-US" w:eastAsia="zh-CN"/>
        </w:rPr>
        <w:t>ed</w:t>
      </w:r>
      <w:r w:rsidRPr="00BE78B0">
        <w:rPr>
          <w:lang w:val="en-US" w:eastAsia="zh-CN"/>
        </w:rPr>
        <w:t xml:space="preserve"> </w:t>
      </w:r>
      <w:r w:rsidRPr="00BE78B0">
        <w:t xml:space="preserve">on the first </w:t>
      </w:r>
      <w:r>
        <w:t>available U</w:t>
      </w:r>
      <w:r w:rsidRPr="00BE78B0">
        <w:t>L slot</w:t>
      </w:r>
      <w:r w:rsidR="000E616C">
        <w:t xml:space="preserve"> occurring immediately after</w:t>
      </w:r>
      <w:r w:rsidR="00065AB6">
        <w:t xml:space="preserve"> slot</w:t>
      </w:r>
      <w:r>
        <w:t>:</w:t>
      </w:r>
    </w:p>
    <w:p w14:paraId="3F0EA115" w14:textId="09D0FC7B" w:rsidR="00BF138C" w:rsidRDefault="00BF138C" w:rsidP="00BF138C">
      <w:pPr>
        <w:jc w:val="center"/>
        <w:rPr>
          <w:vertAlign w:val="subscript"/>
        </w:rPr>
      </w:pPr>
      <w:r w:rsidRPr="00BE78B0">
        <w:t>n+</w:t>
      </w:r>
      <w:r w:rsidRPr="00BE78B0">
        <w:rPr>
          <w:lang w:eastAsia="zh-CN"/>
        </w:rPr>
        <w:t xml:space="preserve"> </w:t>
      </w:r>
      <w:proofErr w:type="spellStart"/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>BWPswitchDelay</w:t>
      </w:r>
      <w:proofErr w:type="spellEnd"/>
      <w:r>
        <w:t xml:space="preserve"> + T</w:t>
      </w:r>
      <w:r w:rsidR="00673B9B" w:rsidRPr="00673B9B">
        <w:rPr>
          <w:vertAlign w:val="subscript"/>
        </w:rPr>
        <w:t>DCI</w:t>
      </w:r>
      <w:r w:rsidR="00673B9B">
        <w:rPr>
          <w:vertAlign w:val="subscript"/>
        </w:rPr>
        <w:t>_</w:t>
      </w:r>
      <w:r w:rsidR="00DD4B17">
        <w:rPr>
          <w:vertAlign w:val="subscript"/>
        </w:rPr>
        <w:t>UL</w:t>
      </w:r>
    </w:p>
    <w:p w14:paraId="2F4666AA" w14:textId="77777777" w:rsidR="00BF138C" w:rsidRDefault="00BF138C" w:rsidP="00BF138C">
      <w:pPr>
        <w:pStyle w:val="BodyText"/>
      </w:pPr>
      <w:r>
        <w:t>W</w:t>
      </w:r>
      <w:r w:rsidRPr="0069696D">
        <w:t>here</w:t>
      </w:r>
      <w:r>
        <w:t>:</w:t>
      </w:r>
    </w:p>
    <w:p w14:paraId="63403505" w14:textId="77777777" w:rsidR="009A5A4E" w:rsidRDefault="00BC29CC" w:rsidP="00D6519A">
      <w:pPr>
        <w:pStyle w:val="BodyText"/>
        <w:numPr>
          <w:ilvl w:val="0"/>
          <w:numId w:val="34"/>
        </w:numPr>
      </w:pPr>
      <w:r>
        <w:t>T</w:t>
      </w:r>
      <w:r w:rsidRPr="00673B9B">
        <w:rPr>
          <w:vertAlign w:val="subscript"/>
        </w:rPr>
        <w:t>DCI</w:t>
      </w:r>
      <w:r>
        <w:rPr>
          <w:vertAlign w:val="subscript"/>
        </w:rPr>
        <w:t>_UL</w:t>
      </w:r>
      <w:r>
        <w:t xml:space="preserve"> </w:t>
      </w:r>
      <w:r w:rsidR="00BF138C">
        <w:t xml:space="preserve">is the time period staring from slot </w:t>
      </w:r>
      <w:r w:rsidR="00BF138C" w:rsidRPr="00BE78B0">
        <w:t>n+</w:t>
      </w:r>
      <w:r w:rsidR="00BF138C" w:rsidRPr="00BE78B0">
        <w:rPr>
          <w:lang w:eastAsia="zh-CN"/>
        </w:rPr>
        <w:t xml:space="preserve"> </w:t>
      </w:r>
      <w:proofErr w:type="spellStart"/>
      <w:r w:rsidR="00BF138C" w:rsidRPr="00BE78B0">
        <w:rPr>
          <w:lang w:eastAsia="zh-CN"/>
        </w:rPr>
        <w:t>T</w:t>
      </w:r>
      <w:r w:rsidR="00BF138C" w:rsidRPr="00CE66D3">
        <w:rPr>
          <w:vertAlign w:val="subscript"/>
          <w:lang w:eastAsia="zh-CN"/>
        </w:rPr>
        <w:t>BWPswitchDelay</w:t>
      </w:r>
      <w:proofErr w:type="spellEnd"/>
      <w:r w:rsidR="00BF138C">
        <w:t xml:space="preserve"> and over which </w:t>
      </w:r>
      <w:r w:rsidR="00BB4D78">
        <w:t>U</w:t>
      </w:r>
      <w:r w:rsidR="00BF138C">
        <w:t xml:space="preserve">L slot is unavailable at the UE due to </w:t>
      </w:r>
      <w:r w:rsidR="00C2714F">
        <w:t xml:space="preserve">UL </w:t>
      </w:r>
      <w:r w:rsidR="00BF138C">
        <w:t>CCA failures in the serving cell.</w:t>
      </w:r>
      <w:r w:rsidR="00C53905">
        <w:t xml:space="preserve"> It is expressed in slots.</w:t>
      </w:r>
    </w:p>
    <w:p w14:paraId="44F4331E" w14:textId="1C4A237D" w:rsidR="00D6519A" w:rsidRPr="00352F34" w:rsidRDefault="00D6519A" w:rsidP="00D6519A">
      <w:pPr>
        <w:pStyle w:val="BodyText"/>
        <w:numPr>
          <w:ilvl w:val="0"/>
          <w:numId w:val="34"/>
        </w:numPr>
      </w:pPr>
      <w:r>
        <w:t xml:space="preserve">When </w:t>
      </w:r>
      <w:r w:rsidR="00BC29CC">
        <w:t>T</w:t>
      </w:r>
      <w:r w:rsidR="00BC29CC" w:rsidRPr="009A5A4E">
        <w:rPr>
          <w:vertAlign w:val="subscript"/>
        </w:rPr>
        <w:t>DCI_UL</w:t>
      </w:r>
      <w:r>
        <w:t xml:space="preserve"> &gt; </w:t>
      </w:r>
      <w:proofErr w:type="spellStart"/>
      <w:r>
        <w:t>T</w:t>
      </w:r>
      <w:r w:rsidRPr="009A5A4E">
        <w:rPr>
          <w:vertAlign w:val="subscript"/>
        </w:rPr>
        <w:t>max</w:t>
      </w:r>
      <w:proofErr w:type="spellEnd"/>
      <w:r>
        <w:t xml:space="preserve"> then </w:t>
      </w:r>
      <w:r w:rsidR="00DD4B17">
        <w:t xml:space="preserve">the UE is not expected to </w:t>
      </w:r>
      <w:r w:rsidR="00BB4D78">
        <w:t xml:space="preserve">transmit </w:t>
      </w:r>
      <w:r>
        <w:t>the P</w:t>
      </w:r>
      <w:r w:rsidR="00BB4D78">
        <w:t>U</w:t>
      </w:r>
      <w:r>
        <w:t xml:space="preserve">SCH on the new BWP. </w:t>
      </w:r>
    </w:p>
    <w:p w14:paraId="59E9386F" w14:textId="3513F81F" w:rsidR="00DA1298" w:rsidRPr="009741DE" w:rsidRDefault="009741DE" w:rsidP="009741DE">
      <w:pPr>
        <w:pStyle w:val="Heading2"/>
      </w:pPr>
      <w:r>
        <w:t xml:space="preserve">2.2. </w:t>
      </w:r>
      <w:r w:rsidR="00DB3C20">
        <w:t>Timer</w:t>
      </w:r>
      <w:r w:rsidRPr="008B00E8">
        <w:t xml:space="preserve">-based BWP </w:t>
      </w:r>
      <w:proofErr w:type="spellStart"/>
      <w:r w:rsidRPr="008B00E8">
        <w:t>swiching</w:t>
      </w:r>
      <w:proofErr w:type="spellEnd"/>
    </w:p>
    <w:p w14:paraId="0B4E34BB" w14:textId="5BF4A8B7" w:rsidR="008B00E8" w:rsidRPr="003104C2" w:rsidRDefault="009741DE" w:rsidP="00CE6FDF">
      <w:pPr>
        <w:pStyle w:val="BodyText"/>
        <w:spacing w:before="12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Timer</w:t>
      </w:r>
      <w:r w:rsidR="008B00E8" w:rsidRPr="003104C2">
        <w:rPr>
          <w:b/>
          <w:sz w:val="22"/>
          <w:szCs w:val="22"/>
          <w:u w:val="single"/>
        </w:rPr>
        <w:t>-based DL BWP switching</w:t>
      </w:r>
      <w:r w:rsidR="008B00E8">
        <w:rPr>
          <w:b/>
          <w:sz w:val="22"/>
          <w:szCs w:val="22"/>
          <w:u w:val="single"/>
        </w:rPr>
        <w:t>:</w:t>
      </w:r>
      <w:r w:rsidR="008B00E8" w:rsidRPr="003104C2">
        <w:rPr>
          <w:b/>
          <w:sz w:val="22"/>
          <w:szCs w:val="22"/>
          <w:u w:val="single"/>
        </w:rPr>
        <w:t xml:space="preserve"> </w:t>
      </w:r>
    </w:p>
    <w:p w14:paraId="52499BC3" w14:textId="5FC41E07" w:rsidR="008B00E8" w:rsidRDefault="008B00E8" w:rsidP="008B00E8">
      <w:r w:rsidRPr="00BE78B0">
        <w:rPr>
          <w:lang w:val="en-US" w:eastAsia="zh-CN"/>
        </w:rPr>
        <w:t xml:space="preserve">For </w:t>
      </w:r>
      <w:r w:rsidR="00B86103">
        <w:rPr>
          <w:lang w:val="en-US" w:eastAsia="zh-CN"/>
        </w:rPr>
        <w:t>timer</w:t>
      </w:r>
      <w:r w:rsidRPr="00BE78B0">
        <w:rPr>
          <w:lang w:val="en-US" w:eastAsia="zh-CN"/>
        </w:rPr>
        <w:t xml:space="preserve">-based BWP switch, </w:t>
      </w:r>
      <w:r w:rsidR="002C0AE0">
        <w:rPr>
          <w:lang w:val="en-US" w:eastAsia="zh-CN"/>
        </w:rPr>
        <w:t>t</w:t>
      </w:r>
      <w:r w:rsidR="002C0AE0" w:rsidRPr="00BE78B0">
        <w:rPr>
          <w:lang w:val="en-US" w:eastAsia="zh-CN"/>
        </w:rPr>
        <w:t xml:space="preserve">he UE shall start BWP switch at DL slot n, where n is the beginning of a DL subframe (FR1) or DL half-subframe (FR2) immediately after a BWP-inactivity timer </w:t>
      </w:r>
      <w:proofErr w:type="spellStart"/>
      <w:r w:rsidR="002C0AE0" w:rsidRPr="00BE78B0">
        <w:rPr>
          <w:i/>
        </w:rPr>
        <w:t>bwp-InactivityTimer</w:t>
      </w:r>
      <w:proofErr w:type="spellEnd"/>
      <w:r w:rsidR="002C0AE0" w:rsidRPr="00BE78B0">
        <w:rPr>
          <w:lang w:val="en-US" w:eastAsia="zh-CN"/>
        </w:rPr>
        <w:t xml:space="preserve"> [2] expires on a serving</w:t>
      </w:r>
      <w:r w:rsidR="006909BC">
        <w:rPr>
          <w:lang w:val="en-US" w:eastAsia="zh-CN"/>
        </w:rPr>
        <w:t xml:space="preserve"> cell and </w:t>
      </w:r>
      <w:r w:rsidR="006909BC">
        <w:t>the</w:t>
      </w:r>
      <w:r>
        <w:t xml:space="preserve"> </w:t>
      </w:r>
      <w:r w:rsidRPr="00BE78B0">
        <w:t xml:space="preserve">UE shall be </w:t>
      </w:r>
      <w:r w:rsidRPr="00BE78B0">
        <w:rPr>
          <w:lang w:val="en-US" w:eastAsia="zh-CN"/>
        </w:rPr>
        <w:t>able to receive PDSCH for DL active BWP switch</w:t>
      </w:r>
      <w:r>
        <w:rPr>
          <w:lang w:val="en-US" w:eastAsia="zh-CN"/>
        </w:rPr>
        <w:t xml:space="preserve"> </w:t>
      </w:r>
      <w:r w:rsidRPr="00BE78B0">
        <w:rPr>
          <w:lang w:val="en-US" w:eastAsia="zh-CN"/>
        </w:rPr>
        <w:t>on the new BWP on the serving cell</w:t>
      </w:r>
      <w:r w:rsidRPr="00BE78B0">
        <w:t xml:space="preserve"> </w:t>
      </w:r>
      <w:r w:rsidRPr="00BE78B0">
        <w:rPr>
          <w:lang w:val="en-US" w:eastAsia="zh-CN"/>
        </w:rPr>
        <w:t xml:space="preserve">on which </w:t>
      </w:r>
      <w:r>
        <w:rPr>
          <w:lang w:val="en-US" w:eastAsia="zh-CN"/>
        </w:rPr>
        <w:t xml:space="preserve">the </w:t>
      </w:r>
      <w:r w:rsidRPr="00BE78B0">
        <w:rPr>
          <w:lang w:val="en-US" w:eastAsia="zh-CN"/>
        </w:rPr>
        <w:t xml:space="preserve">BWP </w:t>
      </w:r>
      <w:r>
        <w:rPr>
          <w:lang w:val="en-US" w:eastAsia="zh-CN"/>
        </w:rPr>
        <w:t xml:space="preserve">is </w:t>
      </w:r>
      <w:r w:rsidRPr="00BE78B0">
        <w:rPr>
          <w:lang w:val="en-US" w:eastAsia="zh-CN"/>
        </w:rPr>
        <w:t>switch</w:t>
      </w:r>
      <w:r>
        <w:rPr>
          <w:lang w:val="en-US" w:eastAsia="zh-CN"/>
        </w:rPr>
        <w:t>ed</w:t>
      </w:r>
      <w:r w:rsidRPr="00BE78B0">
        <w:rPr>
          <w:lang w:val="en-US" w:eastAsia="zh-CN"/>
        </w:rPr>
        <w:t xml:space="preserve"> </w:t>
      </w:r>
      <w:r w:rsidRPr="00BE78B0">
        <w:t xml:space="preserve">on the first </w:t>
      </w:r>
      <w:r>
        <w:t xml:space="preserve">available </w:t>
      </w:r>
      <w:r w:rsidRPr="00BE78B0">
        <w:t>DL slot</w:t>
      </w:r>
      <w:r>
        <w:t xml:space="preserve"> occurring immediately after slot:</w:t>
      </w:r>
    </w:p>
    <w:p w14:paraId="6CE959A9" w14:textId="4229120B" w:rsidR="008B00E8" w:rsidRDefault="008B00E8" w:rsidP="008B00E8">
      <w:pPr>
        <w:jc w:val="center"/>
        <w:rPr>
          <w:vertAlign w:val="subscript"/>
        </w:rPr>
      </w:pPr>
      <w:r w:rsidRPr="00BE78B0">
        <w:t>n+</w:t>
      </w:r>
      <w:r w:rsidRPr="00BE78B0">
        <w:rPr>
          <w:lang w:eastAsia="zh-CN"/>
        </w:rPr>
        <w:t xml:space="preserve"> </w:t>
      </w:r>
      <w:proofErr w:type="spellStart"/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>BWPswitchDelay</w:t>
      </w:r>
      <w:proofErr w:type="spellEnd"/>
      <w:r>
        <w:t xml:space="preserve"> + </w:t>
      </w:r>
      <w:proofErr w:type="spellStart"/>
      <w:r>
        <w:t>T</w:t>
      </w:r>
      <w:r w:rsidR="006909BC">
        <w:rPr>
          <w:vertAlign w:val="subscript"/>
        </w:rPr>
        <w:t>Timer</w:t>
      </w:r>
      <w:r>
        <w:rPr>
          <w:vertAlign w:val="subscript"/>
        </w:rPr>
        <w:t>_DL</w:t>
      </w:r>
      <w:proofErr w:type="spellEnd"/>
    </w:p>
    <w:p w14:paraId="4F218FB8" w14:textId="77777777" w:rsidR="008B00E8" w:rsidRDefault="008B00E8" w:rsidP="008B00E8">
      <w:pPr>
        <w:pStyle w:val="BodyText"/>
      </w:pPr>
      <w:r>
        <w:t>W</w:t>
      </w:r>
      <w:r w:rsidRPr="0069696D">
        <w:t>here</w:t>
      </w:r>
      <w:r>
        <w:t>:</w:t>
      </w:r>
    </w:p>
    <w:p w14:paraId="6B8C329A" w14:textId="77777777" w:rsidR="009A5A4E" w:rsidRDefault="008B00E8" w:rsidP="008B00E8">
      <w:pPr>
        <w:pStyle w:val="BodyText"/>
        <w:numPr>
          <w:ilvl w:val="0"/>
          <w:numId w:val="34"/>
        </w:numPr>
      </w:pPr>
      <w:r>
        <w:t>T</w:t>
      </w:r>
      <w:r>
        <w:rPr>
          <w:vertAlign w:val="subscript"/>
        </w:rPr>
        <w:t>DL</w:t>
      </w:r>
      <w:r>
        <w:t xml:space="preserve"> is the time period starting from slot </w:t>
      </w:r>
      <w:r w:rsidRPr="00BE78B0">
        <w:t>n+</w:t>
      </w:r>
      <w:r w:rsidRPr="00BE78B0">
        <w:rPr>
          <w:lang w:eastAsia="zh-CN"/>
        </w:rPr>
        <w:t xml:space="preserve"> </w:t>
      </w:r>
      <w:proofErr w:type="spellStart"/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>BWPswitchDelay</w:t>
      </w:r>
      <w:proofErr w:type="spellEnd"/>
      <w:r>
        <w:t xml:space="preserve"> and over which DL slot is unavailable at the UE due to </w:t>
      </w:r>
      <w:r w:rsidR="00C2714F">
        <w:t xml:space="preserve">DL </w:t>
      </w:r>
      <w:r>
        <w:t>CCA failures in the serving cell. It is expressed in slots.</w:t>
      </w:r>
    </w:p>
    <w:p w14:paraId="47C5D376" w14:textId="71B944AA" w:rsidR="008B00E8" w:rsidRDefault="008B00E8" w:rsidP="008B00E8">
      <w:pPr>
        <w:pStyle w:val="BodyText"/>
        <w:numPr>
          <w:ilvl w:val="0"/>
          <w:numId w:val="34"/>
        </w:numPr>
      </w:pPr>
      <w:r>
        <w:t xml:space="preserve">When </w:t>
      </w:r>
      <w:proofErr w:type="spellStart"/>
      <w:r>
        <w:t>T</w:t>
      </w:r>
      <w:r w:rsidR="006909BC" w:rsidRPr="009A5A4E">
        <w:rPr>
          <w:vertAlign w:val="subscript"/>
        </w:rPr>
        <w:t>Timer</w:t>
      </w:r>
      <w:r w:rsidRPr="009A5A4E">
        <w:rPr>
          <w:vertAlign w:val="subscript"/>
        </w:rPr>
        <w:t>_DL</w:t>
      </w:r>
      <w:proofErr w:type="spellEnd"/>
      <w:r>
        <w:t xml:space="preserve"> &gt; </w:t>
      </w:r>
      <w:proofErr w:type="spellStart"/>
      <w:r>
        <w:t>T</w:t>
      </w:r>
      <w:r w:rsidRPr="009A5A4E">
        <w:rPr>
          <w:vertAlign w:val="subscript"/>
        </w:rPr>
        <w:t>max</w:t>
      </w:r>
      <w:proofErr w:type="spellEnd"/>
      <w:r>
        <w:t xml:space="preserve"> then the UE is not expected to receive the PDSCH on the new BWP. Where </w:t>
      </w:r>
      <w:proofErr w:type="spellStart"/>
      <w:r>
        <w:t>T</w:t>
      </w:r>
      <w:r w:rsidRPr="009A5A4E">
        <w:rPr>
          <w:vertAlign w:val="subscript"/>
        </w:rPr>
        <w:t>max</w:t>
      </w:r>
      <w:proofErr w:type="spellEnd"/>
      <w:r>
        <w:t xml:space="preserve"> = TBD.</w:t>
      </w:r>
    </w:p>
    <w:p w14:paraId="4172B026" w14:textId="4476A7FA" w:rsidR="00C2714F" w:rsidRPr="003104C2" w:rsidRDefault="00C2714F" w:rsidP="00C2714F">
      <w:pPr>
        <w:pStyle w:val="BodyText"/>
        <w:spacing w:before="24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Timer</w:t>
      </w:r>
      <w:r w:rsidRPr="003104C2">
        <w:rPr>
          <w:b/>
          <w:sz w:val="22"/>
          <w:szCs w:val="22"/>
          <w:u w:val="single"/>
        </w:rPr>
        <w:t xml:space="preserve">-based </w:t>
      </w:r>
      <w:r>
        <w:rPr>
          <w:b/>
          <w:sz w:val="22"/>
          <w:szCs w:val="22"/>
          <w:u w:val="single"/>
        </w:rPr>
        <w:t>U</w:t>
      </w:r>
      <w:r w:rsidRPr="003104C2">
        <w:rPr>
          <w:b/>
          <w:sz w:val="22"/>
          <w:szCs w:val="22"/>
          <w:u w:val="single"/>
        </w:rPr>
        <w:t>L BWP switching</w:t>
      </w:r>
      <w:r>
        <w:rPr>
          <w:b/>
          <w:sz w:val="22"/>
          <w:szCs w:val="22"/>
          <w:u w:val="single"/>
        </w:rPr>
        <w:t>:</w:t>
      </w:r>
      <w:r w:rsidRPr="003104C2">
        <w:rPr>
          <w:b/>
          <w:sz w:val="22"/>
          <w:szCs w:val="22"/>
          <w:u w:val="single"/>
        </w:rPr>
        <w:t xml:space="preserve"> </w:t>
      </w:r>
    </w:p>
    <w:p w14:paraId="67DC7B1E" w14:textId="03FAF7F4" w:rsidR="00C2714F" w:rsidRDefault="00C2714F" w:rsidP="00C2714F">
      <w:r w:rsidRPr="00BE78B0">
        <w:rPr>
          <w:lang w:val="en-US" w:eastAsia="zh-CN"/>
        </w:rPr>
        <w:t xml:space="preserve">For </w:t>
      </w:r>
      <w:r>
        <w:rPr>
          <w:lang w:val="en-US" w:eastAsia="zh-CN"/>
        </w:rPr>
        <w:t>timer</w:t>
      </w:r>
      <w:r w:rsidRPr="00BE78B0">
        <w:rPr>
          <w:lang w:val="en-US" w:eastAsia="zh-CN"/>
        </w:rPr>
        <w:t xml:space="preserve">-based BWP switch, </w:t>
      </w:r>
      <w:r>
        <w:rPr>
          <w:lang w:val="en-US" w:eastAsia="zh-CN"/>
        </w:rPr>
        <w:t>t</w:t>
      </w:r>
      <w:r w:rsidRPr="00BE78B0">
        <w:rPr>
          <w:lang w:val="en-US" w:eastAsia="zh-CN"/>
        </w:rPr>
        <w:t xml:space="preserve">he UE shall start BWP switch at DL slot n, where n is the beginning of a DL subframe (FR1) or DL half-subframe (FR2) immediately after a BWP-inactivity timer </w:t>
      </w:r>
      <w:proofErr w:type="spellStart"/>
      <w:r w:rsidRPr="00BE78B0">
        <w:rPr>
          <w:i/>
        </w:rPr>
        <w:t>bwp-InactivityTimer</w:t>
      </w:r>
      <w:proofErr w:type="spellEnd"/>
      <w:r w:rsidRPr="00BE78B0">
        <w:rPr>
          <w:lang w:val="en-US" w:eastAsia="zh-CN"/>
        </w:rPr>
        <w:t xml:space="preserve"> [2] expires on a serving</w:t>
      </w:r>
      <w:r>
        <w:rPr>
          <w:lang w:val="en-US" w:eastAsia="zh-CN"/>
        </w:rPr>
        <w:t xml:space="preserve"> cell and </w:t>
      </w:r>
      <w:r>
        <w:t xml:space="preserve">the </w:t>
      </w:r>
      <w:r w:rsidRPr="00BE78B0">
        <w:t xml:space="preserve">UE shall be </w:t>
      </w:r>
      <w:r w:rsidRPr="00BE78B0">
        <w:rPr>
          <w:lang w:val="en-US" w:eastAsia="zh-CN"/>
        </w:rPr>
        <w:t>able to</w:t>
      </w:r>
      <w:r>
        <w:rPr>
          <w:lang w:val="en-US" w:eastAsia="zh-CN"/>
        </w:rPr>
        <w:t xml:space="preserve"> transmit </w:t>
      </w:r>
      <w:r w:rsidRPr="00BE78B0">
        <w:rPr>
          <w:lang w:val="en-US" w:eastAsia="zh-CN"/>
        </w:rPr>
        <w:t>P</w:t>
      </w:r>
      <w:r>
        <w:rPr>
          <w:lang w:val="en-US" w:eastAsia="zh-CN"/>
        </w:rPr>
        <w:t>U</w:t>
      </w:r>
      <w:r w:rsidRPr="00BE78B0">
        <w:rPr>
          <w:lang w:val="en-US" w:eastAsia="zh-CN"/>
        </w:rPr>
        <w:t xml:space="preserve">SCH for </w:t>
      </w:r>
      <w:r>
        <w:rPr>
          <w:lang w:val="en-US" w:eastAsia="zh-CN"/>
        </w:rPr>
        <w:t>U</w:t>
      </w:r>
      <w:r w:rsidRPr="00BE78B0">
        <w:rPr>
          <w:lang w:val="en-US" w:eastAsia="zh-CN"/>
        </w:rPr>
        <w:t>L active BWP switch</w:t>
      </w:r>
      <w:r>
        <w:rPr>
          <w:lang w:val="en-US" w:eastAsia="zh-CN"/>
        </w:rPr>
        <w:t xml:space="preserve"> </w:t>
      </w:r>
      <w:r w:rsidRPr="00BE78B0">
        <w:rPr>
          <w:lang w:val="en-US" w:eastAsia="zh-CN"/>
        </w:rPr>
        <w:t>on the new BWP on the serving cell</w:t>
      </w:r>
      <w:r w:rsidRPr="00BE78B0">
        <w:t xml:space="preserve"> </w:t>
      </w:r>
      <w:r w:rsidRPr="00BE78B0">
        <w:rPr>
          <w:lang w:val="en-US" w:eastAsia="zh-CN"/>
        </w:rPr>
        <w:t xml:space="preserve">on which </w:t>
      </w:r>
      <w:r>
        <w:rPr>
          <w:lang w:val="en-US" w:eastAsia="zh-CN"/>
        </w:rPr>
        <w:t xml:space="preserve">the </w:t>
      </w:r>
      <w:r w:rsidRPr="00BE78B0">
        <w:rPr>
          <w:lang w:val="en-US" w:eastAsia="zh-CN"/>
        </w:rPr>
        <w:t xml:space="preserve">BWP </w:t>
      </w:r>
      <w:r>
        <w:rPr>
          <w:lang w:val="en-US" w:eastAsia="zh-CN"/>
        </w:rPr>
        <w:t xml:space="preserve">is </w:t>
      </w:r>
      <w:r w:rsidRPr="00BE78B0">
        <w:rPr>
          <w:lang w:val="en-US" w:eastAsia="zh-CN"/>
        </w:rPr>
        <w:t>switch</w:t>
      </w:r>
      <w:r>
        <w:rPr>
          <w:lang w:val="en-US" w:eastAsia="zh-CN"/>
        </w:rPr>
        <w:t>ed</w:t>
      </w:r>
      <w:r w:rsidRPr="00BE78B0">
        <w:rPr>
          <w:lang w:val="en-US" w:eastAsia="zh-CN"/>
        </w:rPr>
        <w:t xml:space="preserve"> </w:t>
      </w:r>
      <w:r w:rsidRPr="00BE78B0">
        <w:t xml:space="preserve">on the first </w:t>
      </w:r>
      <w:r>
        <w:t xml:space="preserve">available </w:t>
      </w:r>
      <w:r w:rsidR="007D3D20">
        <w:t>U</w:t>
      </w:r>
      <w:r w:rsidRPr="00BE78B0">
        <w:t>L slot</w:t>
      </w:r>
      <w:r>
        <w:t xml:space="preserve"> occurring immediately after slot:</w:t>
      </w:r>
    </w:p>
    <w:p w14:paraId="106C1B86" w14:textId="7E6A4893" w:rsidR="00C2714F" w:rsidRDefault="00C2714F" w:rsidP="00C2714F">
      <w:pPr>
        <w:jc w:val="center"/>
        <w:rPr>
          <w:vertAlign w:val="subscript"/>
        </w:rPr>
      </w:pPr>
      <w:r w:rsidRPr="00BE78B0">
        <w:t>n+</w:t>
      </w:r>
      <w:r w:rsidRPr="00BE78B0">
        <w:rPr>
          <w:lang w:eastAsia="zh-CN"/>
        </w:rPr>
        <w:t xml:space="preserve"> </w:t>
      </w:r>
      <w:proofErr w:type="spellStart"/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>BWPswitchDelay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Timer_</w:t>
      </w:r>
      <w:r w:rsidR="007D3D20">
        <w:rPr>
          <w:vertAlign w:val="subscript"/>
        </w:rPr>
        <w:t>U</w:t>
      </w:r>
      <w:r>
        <w:rPr>
          <w:vertAlign w:val="subscript"/>
        </w:rPr>
        <w:t>L</w:t>
      </w:r>
      <w:proofErr w:type="spellEnd"/>
    </w:p>
    <w:p w14:paraId="1E688D31" w14:textId="77777777" w:rsidR="00C2714F" w:rsidRDefault="00C2714F" w:rsidP="00C2714F">
      <w:pPr>
        <w:pStyle w:val="BodyText"/>
      </w:pPr>
      <w:r>
        <w:t>W</w:t>
      </w:r>
      <w:r w:rsidRPr="0069696D">
        <w:t>here</w:t>
      </w:r>
      <w:r>
        <w:t>:</w:t>
      </w:r>
    </w:p>
    <w:p w14:paraId="328A9450" w14:textId="77777777" w:rsidR="009A5A4E" w:rsidRDefault="00C2714F" w:rsidP="008B00E8">
      <w:pPr>
        <w:pStyle w:val="BodyText"/>
        <w:numPr>
          <w:ilvl w:val="0"/>
          <w:numId w:val="34"/>
        </w:numPr>
      </w:pPr>
      <w:proofErr w:type="spellStart"/>
      <w:r>
        <w:t>T</w:t>
      </w:r>
      <w:r w:rsidR="0029728E">
        <w:rPr>
          <w:vertAlign w:val="subscript"/>
        </w:rPr>
        <w:t>Timer_U</w:t>
      </w:r>
      <w:r>
        <w:rPr>
          <w:vertAlign w:val="subscript"/>
        </w:rPr>
        <w:t>L</w:t>
      </w:r>
      <w:proofErr w:type="spellEnd"/>
      <w:r>
        <w:t xml:space="preserve"> is the time period starting from slot </w:t>
      </w:r>
      <w:r w:rsidRPr="00BE78B0">
        <w:t>n+</w:t>
      </w:r>
      <w:r w:rsidRPr="00BE78B0">
        <w:rPr>
          <w:lang w:eastAsia="zh-CN"/>
        </w:rPr>
        <w:t xml:space="preserve"> </w:t>
      </w:r>
      <w:proofErr w:type="spellStart"/>
      <w:r w:rsidRPr="00BE78B0">
        <w:rPr>
          <w:lang w:eastAsia="zh-CN"/>
        </w:rPr>
        <w:t>T</w:t>
      </w:r>
      <w:r w:rsidRPr="00BE78B0">
        <w:rPr>
          <w:vertAlign w:val="subscript"/>
          <w:lang w:eastAsia="zh-CN"/>
        </w:rPr>
        <w:t>BWPswitchDelay</w:t>
      </w:r>
      <w:proofErr w:type="spellEnd"/>
      <w:r>
        <w:t xml:space="preserve"> and over which </w:t>
      </w:r>
      <w:r w:rsidR="0097467B">
        <w:t>U</w:t>
      </w:r>
      <w:r>
        <w:t xml:space="preserve">L slot is unavailable at the UE due to </w:t>
      </w:r>
      <w:r w:rsidR="007D3D20">
        <w:t>U</w:t>
      </w:r>
      <w:r>
        <w:t>L CCA failures in the serving cell. It is expressed in slots.</w:t>
      </w:r>
    </w:p>
    <w:p w14:paraId="249D4BD3" w14:textId="32A9AE25" w:rsidR="00C2714F" w:rsidRPr="009A5A4E" w:rsidRDefault="00C2714F" w:rsidP="008B00E8">
      <w:pPr>
        <w:pStyle w:val="BodyText"/>
        <w:numPr>
          <w:ilvl w:val="0"/>
          <w:numId w:val="34"/>
        </w:numPr>
      </w:pPr>
      <w:r>
        <w:t xml:space="preserve">When </w:t>
      </w:r>
      <w:proofErr w:type="spellStart"/>
      <w:r>
        <w:t>T</w:t>
      </w:r>
      <w:r w:rsidRPr="009A5A4E">
        <w:rPr>
          <w:vertAlign w:val="subscript"/>
        </w:rPr>
        <w:t>Timer_</w:t>
      </w:r>
      <w:r w:rsidR="007D3D20" w:rsidRPr="009A5A4E">
        <w:rPr>
          <w:vertAlign w:val="subscript"/>
        </w:rPr>
        <w:t>U</w:t>
      </w:r>
      <w:r w:rsidRPr="009A5A4E">
        <w:rPr>
          <w:vertAlign w:val="subscript"/>
        </w:rPr>
        <w:t>L</w:t>
      </w:r>
      <w:proofErr w:type="spellEnd"/>
      <w:r>
        <w:t xml:space="preserve"> &gt; </w:t>
      </w:r>
      <w:proofErr w:type="spellStart"/>
      <w:r>
        <w:t>T</w:t>
      </w:r>
      <w:r w:rsidRPr="009A5A4E">
        <w:rPr>
          <w:vertAlign w:val="subscript"/>
        </w:rPr>
        <w:t>max</w:t>
      </w:r>
      <w:proofErr w:type="spellEnd"/>
      <w:r>
        <w:t xml:space="preserve"> then the UE is not expected to </w:t>
      </w:r>
      <w:r w:rsidR="007D3D20">
        <w:t>tr</w:t>
      </w:r>
      <w:r w:rsidR="002E78F6">
        <w:t xml:space="preserve">ansmit </w:t>
      </w:r>
      <w:r>
        <w:t>the P</w:t>
      </w:r>
      <w:r w:rsidR="007D3D20">
        <w:t>U</w:t>
      </w:r>
      <w:r>
        <w:t xml:space="preserve">SCH on the new BWP. Where </w:t>
      </w:r>
      <w:proofErr w:type="spellStart"/>
      <w:r>
        <w:t>T</w:t>
      </w:r>
      <w:r w:rsidRPr="009A5A4E">
        <w:rPr>
          <w:vertAlign w:val="subscript"/>
        </w:rPr>
        <w:t>max</w:t>
      </w:r>
      <w:proofErr w:type="spellEnd"/>
      <w:r>
        <w:t xml:space="preserve"> = TBD.</w:t>
      </w:r>
    </w:p>
    <w:p w14:paraId="3478D52A" w14:textId="668D6DAB" w:rsidR="009741DE" w:rsidRPr="009741DE" w:rsidRDefault="009741DE" w:rsidP="00CE6FDF">
      <w:pPr>
        <w:pStyle w:val="Heading2"/>
        <w:spacing w:before="360"/>
      </w:pPr>
      <w:r>
        <w:lastRenderedPageBreak/>
        <w:t>2.</w:t>
      </w:r>
      <w:r w:rsidR="00CE6FDF">
        <w:t>3</w:t>
      </w:r>
      <w:r>
        <w:t>. RRC</w:t>
      </w:r>
      <w:r w:rsidRPr="008B00E8">
        <w:t xml:space="preserve">-based BWP </w:t>
      </w:r>
      <w:proofErr w:type="spellStart"/>
      <w:r w:rsidRPr="008B00E8">
        <w:t>swiching</w:t>
      </w:r>
      <w:proofErr w:type="spellEnd"/>
    </w:p>
    <w:p w14:paraId="6BBC3AD6" w14:textId="22911FAC" w:rsidR="00F23394" w:rsidRPr="003104C2" w:rsidRDefault="00F23394" w:rsidP="00947B06">
      <w:pPr>
        <w:pStyle w:val="BodyText"/>
        <w:spacing w:before="12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RRC based </w:t>
      </w:r>
      <w:r w:rsidRPr="003104C2">
        <w:rPr>
          <w:b/>
          <w:sz w:val="22"/>
          <w:szCs w:val="22"/>
          <w:u w:val="single"/>
        </w:rPr>
        <w:t>DL BWP switching</w:t>
      </w:r>
      <w:r>
        <w:rPr>
          <w:b/>
          <w:sz w:val="22"/>
          <w:szCs w:val="22"/>
          <w:u w:val="single"/>
        </w:rPr>
        <w:t>:</w:t>
      </w:r>
      <w:r w:rsidRPr="003104C2">
        <w:rPr>
          <w:b/>
          <w:sz w:val="22"/>
          <w:szCs w:val="22"/>
          <w:u w:val="single"/>
        </w:rPr>
        <w:t xml:space="preserve"> </w:t>
      </w:r>
    </w:p>
    <w:p w14:paraId="4FA70686" w14:textId="33FBE602" w:rsidR="002E14F0" w:rsidRPr="002E14F0" w:rsidRDefault="009E2D57" w:rsidP="009E2D57">
      <w:pPr>
        <w:rPr>
          <w:lang w:val="en-US" w:eastAsia="zh-CN"/>
        </w:rPr>
      </w:pPr>
      <w:r w:rsidRPr="00BE78B0">
        <w:rPr>
          <w:lang w:val="en-US" w:eastAsia="zh-CN"/>
        </w:rPr>
        <w:t xml:space="preserve">For RRC-based BWP switch, after the UE receives BWP switching request, </w:t>
      </w:r>
      <w:r w:rsidR="002C4D4D">
        <w:rPr>
          <w:lang w:val="en-US" w:eastAsia="zh-CN"/>
        </w:rPr>
        <w:t xml:space="preserve">the </w:t>
      </w:r>
      <w:r w:rsidRPr="00BE78B0">
        <w:rPr>
          <w:lang w:val="en-US" w:eastAsia="zh-CN"/>
        </w:rPr>
        <w:t xml:space="preserve">UE shall be able to receive PDSCH/PDCCH for DL active BWP switch on the new BWP on the serving cell on which BWP switch occurs </w:t>
      </w:r>
      <w:r w:rsidRPr="00BE78B0">
        <w:t xml:space="preserve">on the first </w:t>
      </w:r>
      <w:r w:rsidR="004A4E64">
        <w:t xml:space="preserve">available </w:t>
      </w:r>
      <w:r w:rsidRPr="00BE78B0">
        <w:t xml:space="preserve">DL slot </w:t>
      </w:r>
      <w:r w:rsidR="00167CEA">
        <w:t xml:space="preserve">immediately </w:t>
      </w:r>
      <w:r w:rsidRPr="00BE78B0">
        <w:t xml:space="preserve">after the beginning of </w:t>
      </w:r>
      <w:r w:rsidRPr="00BE78B0">
        <w:rPr>
          <w:lang w:val="en-US" w:eastAsia="zh-CN"/>
        </w:rPr>
        <w:t>slot</w:t>
      </w:r>
      <w:r w:rsidR="00CF738B">
        <w:rPr>
          <w:lang w:val="en-US" w:eastAsia="zh-CN"/>
        </w:rPr>
        <w:t>:</w:t>
      </w:r>
      <w:r w:rsidRPr="00BE78B0">
        <w:rPr>
          <w:lang w:val="en-US" w:eastAsia="zh-CN"/>
        </w:rPr>
        <w:t xml:space="preserve"> </w:t>
      </w:r>
    </w:p>
    <w:p w14:paraId="05492D52" w14:textId="17D126D2" w:rsidR="009E2D57" w:rsidRPr="00BE78B0" w:rsidRDefault="009E2D57" w:rsidP="002E14F0">
      <w:pPr>
        <w:jc w:val="center"/>
        <w:rPr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="009C5BC4">
        <w:rPr>
          <w:lang w:val="en-US" w:eastAsia="zh-CN"/>
        </w:rPr>
        <w:t xml:space="preserve"> +</w:t>
      </w:r>
      <w:r w:rsidR="00AD0C77">
        <w:rPr>
          <w:lang w:val="en-US" w:eastAsia="zh-CN"/>
        </w:rPr>
        <w:t xml:space="preserve"> T</w:t>
      </w:r>
      <w:r w:rsidR="006E059B" w:rsidRPr="006E059B">
        <w:rPr>
          <w:vertAlign w:val="subscript"/>
          <w:lang w:val="en-US" w:eastAsia="zh-CN"/>
        </w:rPr>
        <w:t>RRC_DL</w:t>
      </w:r>
      <w:r w:rsidRPr="00BE78B0">
        <w:rPr>
          <w:lang w:val="en-US" w:eastAsia="zh-CN"/>
        </w:rPr>
        <w:t>, where</w:t>
      </w:r>
    </w:p>
    <w:p w14:paraId="5A58CF23" w14:textId="77777777" w:rsidR="00E53782" w:rsidRDefault="002E14F0" w:rsidP="009E2D57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Where </w:t>
      </w:r>
    </w:p>
    <w:p w14:paraId="635C4554" w14:textId="240E7986" w:rsidR="009E2D57" w:rsidRPr="00E53782" w:rsidRDefault="002E14F0" w:rsidP="00E53782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lang w:eastAsia="zh-CN"/>
        </w:rPr>
      </w:pPr>
      <w:r w:rsidRPr="00E53782">
        <w:rPr>
          <w:rFonts w:ascii="Times New Roman" w:hAnsi="Times New Roman"/>
          <w:sz w:val="20"/>
          <w:lang w:eastAsia="zh-CN"/>
        </w:rPr>
        <w:t xml:space="preserve">n is </w:t>
      </w:r>
      <w:r w:rsidR="009E2D57" w:rsidRPr="00E53782">
        <w:rPr>
          <w:rFonts w:ascii="Times New Roman" w:hAnsi="Times New Roman"/>
          <w:sz w:val="20"/>
          <w:lang w:eastAsia="zh-CN"/>
        </w:rPr>
        <w:t>the last slot containing the RRC command,</w:t>
      </w:r>
    </w:p>
    <w:p w14:paraId="65DC9D9A" w14:textId="3A0F3615" w:rsidR="009E2D57" w:rsidRPr="00E53782" w:rsidRDefault="000A4637" w:rsidP="009C5BC4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RRCprocessingDelay</m:t>
            </m:r>
          </m:sub>
        </m:sSub>
      </m:oMath>
      <w:r w:rsidR="009E2D57" w:rsidRPr="00E53782">
        <w:rPr>
          <w:rFonts w:ascii="Times New Roman" w:hAnsi="Times New Roman"/>
          <w:sz w:val="20"/>
          <w:vertAlign w:val="subscript"/>
          <w:lang w:eastAsia="zh-CN"/>
        </w:rPr>
        <w:t xml:space="preserve"> </w:t>
      </w:r>
      <w:r w:rsidR="009E2D57" w:rsidRPr="00E53782">
        <w:rPr>
          <w:rFonts w:ascii="Times New Roman" w:hAnsi="Times New Roman"/>
          <w:sz w:val="20"/>
          <w:lang w:eastAsia="zh-CN"/>
        </w:rPr>
        <w:t>is the length of the RRC procedure delay in millisecond as defined in clause 12 in TS 38.331 [</w:t>
      </w:r>
      <w:proofErr w:type="gramStart"/>
      <w:r w:rsidR="009E2D57" w:rsidRPr="00E53782">
        <w:rPr>
          <w:rFonts w:ascii="Times New Roman" w:hAnsi="Times New Roman"/>
          <w:sz w:val="20"/>
          <w:lang w:eastAsia="zh-CN"/>
        </w:rPr>
        <w:t>2],</w:t>
      </w:r>
      <w:proofErr w:type="gramEnd"/>
    </w:p>
    <w:p w14:paraId="5B9700F9" w14:textId="0E42244B" w:rsidR="009E2D57" w:rsidRPr="00E53782" w:rsidRDefault="000A4637" w:rsidP="009C5BC4">
      <w:pPr>
        <w:pStyle w:val="ListParagraph"/>
        <w:numPr>
          <w:ilvl w:val="0"/>
          <w:numId w:val="34"/>
        </w:numPr>
        <w:spacing w:before="120"/>
        <w:ind w:left="714" w:hanging="357"/>
        <w:contextualSpacing w:val="0"/>
        <w:rPr>
          <w:rFonts w:ascii="Times New Roman" w:hAnsi="Times New Roman"/>
          <w:sz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BWPswitchDelayRRC</m:t>
            </m:r>
          </m:sub>
        </m:sSub>
        <m:r>
          <w:rPr>
            <w:rFonts w:ascii="Cambria Math" w:hAnsi="Cambria Math"/>
            <w:sz w:val="20"/>
            <w:lang w:eastAsia="zh-CN"/>
          </w:rPr>
          <m:t>=[6]ms</m:t>
        </m:r>
      </m:oMath>
      <w:r w:rsidR="009E2D57" w:rsidRPr="00E53782">
        <w:rPr>
          <w:rFonts w:ascii="Times New Roman" w:hAnsi="Times New Roman"/>
          <w:sz w:val="20"/>
          <w:lang w:eastAsia="zh-CN"/>
        </w:rPr>
        <w:t xml:space="preserve"> is the time used by the UE to perform BWP switch</w:t>
      </w:r>
      <w:r w:rsidR="002E14F0" w:rsidRPr="00E53782">
        <w:rPr>
          <w:rFonts w:ascii="Times New Roman" w:hAnsi="Times New Roman"/>
          <w:sz w:val="20"/>
          <w:lang w:eastAsia="zh-CN"/>
        </w:rPr>
        <w:t>,</w:t>
      </w:r>
      <w:r w:rsidR="009C5BC4" w:rsidRPr="00E53782">
        <w:rPr>
          <w:rFonts w:ascii="Times New Roman" w:hAnsi="Times New Roman"/>
          <w:sz w:val="20"/>
          <w:lang w:eastAsia="zh-CN"/>
        </w:rPr>
        <w:t xml:space="preserve"> </w:t>
      </w:r>
      <w:proofErr w:type="gramStart"/>
      <w:r w:rsidR="009C5BC4" w:rsidRPr="00E53782">
        <w:rPr>
          <w:rFonts w:ascii="Times New Roman" w:hAnsi="Times New Roman"/>
          <w:sz w:val="20"/>
          <w:lang w:eastAsia="zh-CN"/>
        </w:rPr>
        <w:t>and</w:t>
      </w:r>
      <w:proofErr w:type="gramEnd"/>
    </w:p>
    <w:p w14:paraId="3E9D750C" w14:textId="77777777" w:rsidR="00D00C88" w:rsidRDefault="009C5BC4" w:rsidP="00D00C88">
      <w:pPr>
        <w:pStyle w:val="BodyText"/>
        <w:numPr>
          <w:ilvl w:val="0"/>
          <w:numId w:val="34"/>
        </w:numPr>
        <w:spacing w:before="120" w:after="0"/>
        <w:ind w:left="714" w:hanging="357"/>
      </w:pPr>
      <w:r w:rsidRPr="00E53782">
        <w:t>T</w:t>
      </w:r>
      <w:r w:rsidR="006E059B">
        <w:rPr>
          <w:vertAlign w:val="subscript"/>
        </w:rPr>
        <w:t>RRC_D</w:t>
      </w:r>
      <w:r w:rsidRPr="00E53782">
        <w:rPr>
          <w:vertAlign w:val="subscript"/>
        </w:rPr>
        <w:t>L</w:t>
      </w:r>
      <w:r w:rsidRPr="00E53782">
        <w:t xml:space="preserve"> is the time period starting from slot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  <m:r>
          <w:rPr>
            <w:rFonts w:ascii="Cambria Math" w:hAnsi="Cambria Math"/>
            <w:lang w:val="en-US" w:eastAsia="zh-CN"/>
          </w:rPr>
          <m:t xml:space="preserve"> </m:t>
        </m:r>
      </m:oMath>
      <w:r w:rsidRPr="00E53782">
        <w:t xml:space="preserve">and over which </w:t>
      </w:r>
      <w:r w:rsidR="00D21AF9">
        <w:t xml:space="preserve">the </w:t>
      </w:r>
      <w:r w:rsidRPr="00E53782">
        <w:t>DL slot is unavailable at the UE due to CCA failures in the serving cell. It is expressed in slots.</w:t>
      </w:r>
    </w:p>
    <w:p w14:paraId="1A76FFA1" w14:textId="0B93C29B" w:rsidR="009C5BC4" w:rsidRPr="00820690" w:rsidRDefault="009C5BC4" w:rsidP="00D00C88">
      <w:pPr>
        <w:pStyle w:val="BodyText"/>
        <w:numPr>
          <w:ilvl w:val="0"/>
          <w:numId w:val="34"/>
        </w:numPr>
        <w:spacing w:before="120" w:after="0"/>
        <w:ind w:left="714" w:hanging="357"/>
      </w:pPr>
      <w:r>
        <w:t xml:space="preserve">When </w:t>
      </w:r>
      <w:r w:rsidR="006E059B" w:rsidRPr="00E53782">
        <w:t>T</w:t>
      </w:r>
      <w:r w:rsidR="006E059B" w:rsidRPr="00D00C88">
        <w:rPr>
          <w:vertAlign w:val="subscript"/>
        </w:rPr>
        <w:t>RRC_DL</w:t>
      </w:r>
      <w:r>
        <w:t xml:space="preserve"> &gt; </w:t>
      </w:r>
      <w:proofErr w:type="spellStart"/>
      <w:r>
        <w:t>T</w:t>
      </w:r>
      <w:r w:rsidRPr="00D00C88">
        <w:rPr>
          <w:vertAlign w:val="subscript"/>
        </w:rPr>
        <w:t>max</w:t>
      </w:r>
      <w:proofErr w:type="spellEnd"/>
      <w:r>
        <w:t xml:space="preserve"> then the UE is not expected to receive the PDSCH on the new BWP. </w:t>
      </w:r>
    </w:p>
    <w:p w14:paraId="5E8FFC2A" w14:textId="2C0F6BD6" w:rsidR="00820690" w:rsidRPr="003104C2" w:rsidRDefault="00820690" w:rsidP="00820690">
      <w:pPr>
        <w:pStyle w:val="BodyText"/>
        <w:spacing w:before="24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RRC based U</w:t>
      </w:r>
      <w:r w:rsidRPr="003104C2">
        <w:rPr>
          <w:b/>
          <w:sz w:val="22"/>
          <w:szCs w:val="22"/>
          <w:u w:val="single"/>
        </w:rPr>
        <w:t>L BWP switching</w:t>
      </w:r>
      <w:r>
        <w:rPr>
          <w:b/>
          <w:sz w:val="22"/>
          <w:szCs w:val="22"/>
          <w:u w:val="single"/>
        </w:rPr>
        <w:t>:</w:t>
      </w:r>
      <w:r w:rsidRPr="003104C2">
        <w:rPr>
          <w:b/>
          <w:sz w:val="22"/>
          <w:szCs w:val="22"/>
          <w:u w:val="single"/>
        </w:rPr>
        <w:t xml:space="preserve"> </w:t>
      </w:r>
    </w:p>
    <w:p w14:paraId="5BB819EE" w14:textId="1071D540" w:rsidR="00820690" w:rsidRPr="002E14F0" w:rsidRDefault="00820690" w:rsidP="00820690">
      <w:pPr>
        <w:rPr>
          <w:lang w:val="en-US" w:eastAsia="zh-CN"/>
        </w:rPr>
      </w:pPr>
      <w:r w:rsidRPr="00BE78B0">
        <w:rPr>
          <w:lang w:val="en-US" w:eastAsia="zh-CN"/>
        </w:rPr>
        <w:t xml:space="preserve">For RRC-based BWP switch, after the UE receives BWP switching request, UE shall be able to </w:t>
      </w:r>
      <w:r w:rsidR="00DD798E">
        <w:rPr>
          <w:lang w:val="en-US" w:eastAsia="zh-CN"/>
        </w:rPr>
        <w:t xml:space="preserve">transmit </w:t>
      </w:r>
      <w:r w:rsidRPr="00BE78B0">
        <w:rPr>
          <w:lang w:val="en-US" w:eastAsia="zh-CN"/>
        </w:rPr>
        <w:t>P</w:t>
      </w:r>
      <w:r w:rsidR="00DD798E">
        <w:rPr>
          <w:lang w:val="en-US" w:eastAsia="zh-CN"/>
        </w:rPr>
        <w:t>U</w:t>
      </w:r>
      <w:r w:rsidRPr="00BE78B0">
        <w:rPr>
          <w:lang w:val="en-US" w:eastAsia="zh-CN"/>
        </w:rPr>
        <w:t xml:space="preserve">SCH for </w:t>
      </w:r>
      <w:r w:rsidR="00DD798E">
        <w:rPr>
          <w:lang w:val="en-US" w:eastAsia="zh-CN"/>
        </w:rPr>
        <w:t>U</w:t>
      </w:r>
      <w:r w:rsidRPr="00BE78B0">
        <w:rPr>
          <w:lang w:val="en-US" w:eastAsia="zh-CN"/>
        </w:rPr>
        <w:t xml:space="preserve">L active BWP switch on the new BWP on the serving cell on which BWP switch occurs </w:t>
      </w:r>
      <w:r w:rsidRPr="00BE78B0">
        <w:t xml:space="preserve">on the first </w:t>
      </w:r>
      <w:r w:rsidR="004A4E64">
        <w:t xml:space="preserve">available </w:t>
      </w:r>
      <w:r w:rsidR="003E4E0B">
        <w:t>U</w:t>
      </w:r>
      <w:r w:rsidRPr="00BE78B0">
        <w:t xml:space="preserve">L slot </w:t>
      </w:r>
      <w:r>
        <w:t xml:space="preserve">immediately </w:t>
      </w:r>
      <w:r w:rsidRPr="00BE78B0">
        <w:t xml:space="preserve">after the beginning of </w:t>
      </w:r>
      <w:r w:rsidRPr="00BE78B0">
        <w:rPr>
          <w:lang w:val="en-US" w:eastAsia="zh-CN"/>
        </w:rPr>
        <w:t>slot</w:t>
      </w:r>
      <w:r w:rsidR="00CF738B">
        <w:rPr>
          <w:lang w:val="en-US" w:eastAsia="zh-CN"/>
        </w:rPr>
        <w:t>:</w:t>
      </w:r>
      <w:r w:rsidRPr="00BE78B0">
        <w:rPr>
          <w:lang w:val="en-US" w:eastAsia="zh-CN"/>
        </w:rPr>
        <w:t xml:space="preserve"> </w:t>
      </w:r>
    </w:p>
    <w:p w14:paraId="40C7A237" w14:textId="77777777" w:rsidR="00820690" w:rsidRPr="00BE78B0" w:rsidRDefault="00820690" w:rsidP="00820690">
      <w:pPr>
        <w:jc w:val="center"/>
        <w:rPr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>
        <w:rPr>
          <w:lang w:val="en-US" w:eastAsia="zh-CN"/>
        </w:rPr>
        <w:t xml:space="preserve"> + T</w:t>
      </w:r>
      <w:r w:rsidRPr="006E059B">
        <w:rPr>
          <w:vertAlign w:val="subscript"/>
          <w:lang w:val="en-US" w:eastAsia="zh-CN"/>
        </w:rPr>
        <w:t>RRC_DL</w:t>
      </w:r>
      <w:r w:rsidRPr="00BE78B0">
        <w:rPr>
          <w:lang w:val="en-US" w:eastAsia="zh-CN"/>
        </w:rPr>
        <w:t>, where</w:t>
      </w:r>
    </w:p>
    <w:p w14:paraId="45A70141" w14:textId="77777777" w:rsidR="00820690" w:rsidRDefault="00820690" w:rsidP="00820690">
      <w:pPr>
        <w:ind w:left="284"/>
        <w:rPr>
          <w:lang w:val="en-US" w:eastAsia="zh-CN"/>
        </w:rPr>
      </w:pPr>
      <w:r>
        <w:rPr>
          <w:lang w:val="en-US" w:eastAsia="zh-CN"/>
        </w:rPr>
        <w:t xml:space="preserve">Where </w:t>
      </w:r>
    </w:p>
    <w:p w14:paraId="32E7FC52" w14:textId="77777777" w:rsidR="00820690" w:rsidRPr="00E53782" w:rsidRDefault="00820690" w:rsidP="00820690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lang w:eastAsia="zh-CN"/>
        </w:rPr>
      </w:pPr>
      <w:r w:rsidRPr="00E53782">
        <w:rPr>
          <w:rFonts w:ascii="Times New Roman" w:hAnsi="Times New Roman"/>
          <w:sz w:val="20"/>
          <w:lang w:eastAsia="zh-CN"/>
        </w:rPr>
        <w:t>n is the last slot containing the RRC command,</w:t>
      </w:r>
    </w:p>
    <w:p w14:paraId="08C7AA3D" w14:textId="77777777" w:rsidR="00820690" w:rsidRPr="00E53782" w:rsidRDefault="000A4637" w:rsidP="00820690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RRCprocessingDelay</m:t>
            </m:r>
          </m:sub>
        </m:sSub>
      </m:oMath>
      <w:r w:rsidR="00820690" w:rsidRPr="00E53782">
        <w:rPr>
          <w:rFonts w:ascii="Times New Roman" w:hAnsi="Times New Roman"/>
          <w:sz w:val="20"/>
          <w:vertAlign w:val="subscript"/>
          <w:lang w:eastAsia="zh-CN"/>
        </w:rPr>
        <w:t xml:space="preserve"> </w:t>
      </w:r>
      <w:r w:rsidR="00820690" w:rsidRPr="00E53782">
        <w:rPr>
          <w:rFonts w:ascii="Times New Roman" w:hAnsi="Times New Roman"/>
          <w:sz w:val="20"/>
          <w:lang w:eastAsia="zh-CN"/>
        </w:rPr>
        <w:t>is the length of the RRC procedure delay in millisecond as defined in clause 12 in TS 38.331 [</w:t>
      </w:r>
      <w:proofErr w:type="gramStart"/>
      <w:r w:rsidR="00820690" w:rsidRPr="00E53782">
        <w:rPr>
          <w:rFonts w:ascii="Times New Roman" w:hAnsi="Times New Roman"/>
          <w:sz w:val="20"/>
          <w:lang w:eastAsia="zh-CN"/>
        </w:rPr>
        <w:t>2],</w:t>
      </w:r>
      <w:proofErr w:type="gramEnd"/>
    </w:p>
    <w:p w14:paraId="6EDA8E78" w14:textId="77777777" w:rsidR="00820690" w:rsidRPr="00E53782" w:rsidRDefault="000A4637" w:rsidP="00820690">
      <w:pPr>
        <w:pStyle w:val="ListParagraph"/>
        <w:numPr>
          <w:ilvl w:val="0"/>
          <w:numId w:val="34"/>
        </w:numPr>
        <w:spacing w:before="120"/>
        <w:ind w:left="714" w:hanging="357"/>
        <w:contextualSpacing w:val="0"/>
        <w:rPr>
          <w:rFonts w:ascii="Times New Roman" w:hAnsi="Times New Roman"/>
          <w:sz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0"/>
                <w:lang w:eastAsia="zh-CN"/>
              </w:rPr>
              <m:t>BWPswitchDelayRRC</m:t>
            </m:r>
          </m:sub>
        </m:sSub>
        <m:r>
          <w:rPr>
            <w:rFonts w:ascii="Cambria Math" w:hAnsi="Cambria Math"/>
            <w:sz w:val="20"/>
            <w:lang w:eastAsia="zh-CN"/>
          </w:rPr>
          <m:t>=[6]ms</m:t>
        </m:r>
      </m:oMath>
      <w:r w:rsidR="00820690" w:rsidRPr="00E53782">
        <w:rPr>
          <w:rFonts w:ascii="Times New Roman" w:hAnsi="Times New Roman"/>
          <w:sz w:val="20"/>
          <w:lang w:eastAsia="zh-CN"/>
        </w:rPr>
        <w:t xml:space="preserve"> is the time used by the UE to perform BWP switch, </w:t>
      </w:r>
      <w:proofErr w:type="gramStart"/>
      <w:r w:rsidR="00820690" w:rsidRPr="00E53782">
        <w:rPr>
          <w:rFonts w:ascii="Times New Roman" w:hAnsi="Times New Roman"/>
          <w:sz w:val="20"/>
          <w:lang w:eastAsia="zh-CN"/>
        </w:rPr>
        <w:t>and</w:t>
      </w:r>
      <w:proofErr w:type="gramEnd"/>
    </w:p>
    <w:p w14:paraId="5D8F315D" w14:textId="77777777" w:rsidR="00D00C88" w:rsidRDefault="00820690" w:rsidP="00D00C88">
      <w:pPr>
        <w:pStyle w:val="BodyText"/>
        <w:numPr>
          <w:ilvl w:val="0"/>
          <w:numId w:val="34"/>
        </w:numPr>
        <w:spacing w:before="120" w:after="0"/>
        <w:ind w:left="714" w:hanging="357"/>
      </w:pPr>
      <w:r w:rsidRPr="00E53782">
        <w:t>T</w:t>
      </w:r>
      <w:r>
        <w:rPr>
          <w:vertAlign w:val="subscript"/>
        </w:rPr>
        <w:t>RRC_D</w:t>
      </w:r>
      <w:r w:rsidRPr="00E53782">
        <w:rPr>
          <w:vertAlign w:val="subscript"/>
        </w:rPr>
        <w:t>L</w:t>
      </w:r>
      <w:r w:rsidRPr="00E53782">
        <w:t xml:space="preserve"> is the time period starting from slot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  <m:r>
          <w:rPr>
            <w:rFonts w:ascii="Cambria Math" w:hAnsi="Cambria Math"/>
            <w:lang w:val="en-US" w:eastAsia="zh-CN"/>
          </w:rPr>
          <m:t xml:space="preserve"> </m:t>
        </m:r>
      </m:oMath>
      <w:r w:rsidRPr="00E53782">
        <w:t xml:space="preserve">and over which </w:t>
      </w:r>
      <w:r>
        <w:t xml:space="preserve">the </w:t>
      </w:r>
      <w:r w:rsidRPr="00E53782">
        <w:t>DL slot is unavailable at the UE due to CCA failures in the serving cell. It is expressed in slots.</w:t>
      </w:r>
    </w:p>
    <w:p w14:paraId="12A0A90E" w14:textId="0EF4B9F9" w:rsidR="009E2D57" w:rsidRPr="00C60497" w:rsidRDefault="00820690" w:rsidP="00D00C88">
      <w:pPr>
        <w:pStyle w:val="BodyText"/>
        <w:numPr>
          <w:ilvl w:val="0"/>
          <w:numId w:val="34"/>
        </w:numPr>
        <w:spacing w:before="120" w:after="0"/>
        <w:ind w:left="714" w:hanging="357"/>
      </w:pPr>
      <w:r>
        <w:t xml:space="preserve">When </w:t>
      </w:r>
      <w:r w:rsidRPr="00E53782">
        <w:t>T</w:t>
      </w:r>
      <w:r w:rsidRPr="00D00C88">
        <w:rPr>
          <w:vertAlign w:val="subscript"/>
        </w:rPr>
        <w:t>RRC_DL</w:t>
      </w:r>
      <w:r>
        <w:t xml:space="preserve"> &gt; </w:t>
      </w:r>
      <w:proofErr w:type="spellStart"/>
      <w:r>
        <w:t>T</w:t>
      </w:r>
      <w:r w:rsidRPr="00D00C88">
        <w:rPr>
          <w:vertAlign w:val="subscript"/>
        </w:rPr>
        <w:t>max</w:t>
      </w:r>
      <w:proofErr w:type="spellEnd"/>
      <w:r>
        <w:t xml:space="preserve"> then the UE is not expected to receive the PDSCH on the new BWP. </w:t>
      </w:r>
    </w:p>
    <w:p w14:paraId="4956650C" w14:textId="77777777" w:rsidR="00E26BD7" w:rsidRDefault="00E26BD7">
      <w:pPr>
        <w:spacing w:after="0"/>
        <w:rPr>
          <w:rFonts w:ascii="Arial" w:hAnsi="Arial"/>
          <w:sz w:val="36"/>
          <w:lang w:val="en-US"/>
        </w:rPr>
      </w:pPr>
      <w:r>
        <w:rPr>
          <w:sz w:val="36"/>
        </w:rPr>
        <w:br w:type="page"/>
      </w:r>
    </w:p>
    <w:p w14:paraId="45C1AC25" w14:textId="686016C5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lastRenderedPageBreak/>
        <w:t>Summary</w:t>
      </w:r>
    </w:p>
    <w:p w14:paraId="0BF3652A" w14:textId="5EA85250" w:rsidR="007D6B49" w:rsidRPr="00606EEC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</w:pPr>
      <w:r w:rsidRPr="00606EEC">
        <w:t xml:space="preserve">In this paper we have </w:t>
      </w:r>
      <w:r w:rsidR="00D00C88" w:rsidRPr="00606EEC">
        <w:t xml:space="preserve">further </w:t>
      </w:r>
      <w:r w:rsidR="00423FE3" w:rsidRPr="00606EEC">
        <w:t xml:space="preserve">analysed </w:t>
      </w:r>
      <w:r w:rsidR="00126681" w:rsidRPr="00606EEC">
        <w:t xml:space="preserve">the </w:t>
      </w:r>
      <w:r w:rsidR="00302112" w:rsidRPr="00606EEC">
        <w:t xml:space="preserve">impact of </w:t>
      </w:r>
      <w:r w:rsidR="0088093D" w:rsidRPr="00606EEC">
        <w:t xml:space="preserve">the </w:t>
      </w:r>
      <w:r w:rsidR="00D818FD" w:rsidRPr="00606EEC">
        <w:t xml:space="preserve">active </w:t>
      </w:r>
      <w:r w:rsidR="00E178E0" w:rsidRPr="00606EEC">
        <w:t xml:space="preserve">BWP switching </w:t>
      </w:r>
      <w:r w:rsidR="00D818FD" w:rsidRPr="00606EEC">
        <w:t>on the active BWP delay</w:t>
      </w:r>
      <w:r w:rsidR="00D00C88" w:rsidRPr="00606EEC">
        <w:t xml:space="preserve"> due to DL and UL LBT failures</w:t>
      </w:r>
      <w:r w:rsidR="00B128E2" w:rsidRPr="00606EEC">
        <w:t>.</w:t>
      </w:r>
      <w:r w:rsidR="00EE749D" w:rsidRPr="00606EEC">
        <w:t xml:space="preserve"> F</w:t>
      </w:r>
      <w:r w:rsidR="00442A36" w:rsidRPr="00606EEC">
        <w:t xml:space="preserve">ollowing </w:t>
      </w:r>
      <w:r w:rsidR="00B33007" w:rsidRPr="00606EEC">
        <w:t>are the observation and proposals</w:t>
      </w:r>
      <w:r w:rsidR="00EE749D" w:rsidRPr="00606EEC">
        <w:t xml:space="preserve"> based on </w:t>
      </w:r>
      <w:r w:rsidR="00690959" w:rsidRPr="00606EEC">
        <w:t>the analysis</w:t>
      </w:r>
      <w:r w:rsidR="00442A36" w:rsidRPr="00606EEC">
        <w:t>:</w:t>
      </w:r>
    </w:p>
    <w:p w14:paraId="45B26458" w14:textId="526E7E55" w:rsidR="007C6013" w:rsidRPr="00606EEC" w:rsidRDefault="00B3263A" w:rsidP="007C6013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b/>
          <w:sz w:val="20"/>
        </w:rPr>
        <w:t>Observation #1</w:t>
      </w:r>
      <w:r w:rsidRPr="00606EEC">
        <w:rPr>
          <w:rFonts w:ascii="Times New Roman" w:hAnsi="Times New Roman"/>
          <w:sz w:val="20"/>
        </w:rPr>
        <w:t>:</w:t>
      </w:r>
      <w:r w:rsidR="007C6013" w:rsidRPr="00606EEC">
        <w:rPr>
          <w:rFonts w:ascii="Times New Roman" w:hAnsi="Times New Roman"/>
          <w:sz w:val="20"/>
        </w:rPr>
        <w:t xml:space="preserve"> If the delay due to the </w:t>
      </w:r>
      <w:r w:rsidR="008D4B5D" w:rsidRPr="00606EEC">
        <w:rPr>
          <w:rFonts w:ascii="Times New Roman" w:hAnsi="Times New Roman"/>
          <w:sz w:val="20"/>
        </w:rPr>
        <w:t xml:space="preserve">DL </w:t>
      </w:r>
      <w:r w:rsidR="007C6013" w:rsidRPr="00606EEC">
        <w:rPr>
          <w:rFonts w:ascii="Times New Roman" w:hAnsi="Times New Roman"/>
          <w:sz w:val="20"/>
        </w:rPr>
        <w:t xml:space="preserve">LBT failure </w:t>
      </w:r>
      <w:r w:rsidR="008D4B5D" w:rsidRPr="00606EEC">
        <w:rPr>
          <w:rFonts w:ascii="Times New Roman" w:hAnsi="Times New Roman"/>
          <w:sz w:val="20"/>
        </w:rPr>
        <w:t>becomes too l</w:t>
      </w:r>
      <w:r w:rsidR="007C6013" w:rsidRPr="00606EEC">
        <w:rPr>
          <w:rFonts w:ascii="Times New Roman" w:hAnsi="Times New Roman"/>
          <w:sz w:val="20"/>
        </w:rPr>
        <w:t>ong then the UE may not have a valid scheduling grant for transmitting in UL</w:t>
      </w:r>
      <w:r w:rsidR="008D4B5D" w:rsidRPr="00606EEC">
        <w:rPr>
          <w:rFonts w:ascii="Times New Roman" w:hAnsi="Times New Roman"/>
          <w:sz w:val="20"/>
        </w:rPr>
        <w:t xml:space="preserve"> there may be </w:t>
      </w:r>
      <w:r w:rsidR="007C6013" w:rsidRPr="00606EEC">
        <w:rPr>
          <w:rFonts w:ascii="Times New Roman" w:hAnsi="Times New Roman"/>
          <w:sz w:val="20"/>
        </w:rPr>
        <w:t xml:space="preserve">additional delay to receive the grant for transmitting </w:t>
      </w:r>
      <w:r w:rsidR="008D4B5D" w:rsidRPr="00606EEC">
        <w:rPr>
          <w:rFonts w:ascii="Times New Roman" w:hAnsi="Times New Roman"/>
          <w:sz w:val="20"/>
        </w:rPr>
        <w:t>PUSCH</w:t>
      </w:r>
      <w:r w:rsidR="007C6013" w:rsidRPr="00606EEC">
        <w:rPr>
          <w:rFonts w:ascii="Times New Roman" w:hAnsi="Times New Roman"/>
          <w:sz w:val="20"/>
        </w:rPr>
        <w:t xml:space="preserve">. </w:t>
      </w:r>
    </w:p>
    <w:p w14:paraId="4A449FC7" w14:textId="29B32000" w:rsidR="007C6013" w:rsidRPr="00606EEC" w:rsidRDefault="007C6013" w:rsidP="0019418A">
      <w:pPr>
        <w:pStyle w:val="BodyText"/>
        <w:numPr>
          <w:ilvl w:val="0"/>
          <w:numId w:val="29"/>
        </w:numPr>
        <w:spacing w:before="240"/>
        <w:ind w:left="357" w:hanging="357"/>
      </w:pPr>
      <w:r w:rsidRPr="00606EEC">
        <w:rPr>
          <w:b/>
        </w:rPr>
        <w:t>Observation #2</w:t>
      </w:r>
      <w:r w:rsidRPr="00606EEC">
        <w:t xml:space="preserve">: If the delay due to </w:t>
      </w:r>
      <w:r w:rsidR="008D4B5D" w:rsidRPr="00606EEC">
        <w:t xml:space="preserve">DL </w:t>
      </w:r>
      <w:r w:rsidRPr="00606EEC">
        <w:t xml:space="preserve">LBT failure becomes </w:t>
      </w:r>
      <w:r w:rsidR="008D4B5D" w:rsidRPr="00606EEC">
        <w:t xml:space="preserve">too </w:t>
      </w:r>
      <w:r w:rsidRPr="00606EEC">
        <w:t>long then UE might need to perform AGC setting.</w:t>
      </w:r>
    </w:p>
    <w:p w14:paraId="5C1C1463" w14:textId="3FA95ED5" w:rsidR="007C2205" w:rsidRPr="00606EEC" w:rsidRDefault="00B3263A" w:rsidP="00CE6FDF">
      <w:pPr>
        <w:pStyle w:val="ListParagraph"/>
        <w:numPr>
          <w:ilvl w:val="0"/>
          <w:numId w:val="29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b/>
          <w:sz w:val="20"/>
        </w:rPr>
        <w:t>Proposal # 1</w:t>
      </w:r>
      <w:r w:rsidR="006034DB" w:rsidRPr="00606EEC">
        <w:rPr>
          <w:rFonts w:ascii="Times New Roman" w:hAnsi="Times New Roman"/>
          <w:b/>
          <w:sz w:val="20"/>
        </w:rPr>
        <w:t>-1</w:t>
      </w:r>
      <w:r w:rsidRPr="00606EEC">
        <w:rPr>
          <w:rFonts w:ascii="Times New Roman" w:hAnsi="Times New Roman"/>
          <w:sz w:val="20"/>
        </w:rPr>
        <w:t>: The</w:t>
      </w:r>
      <w:r w:rsidR="0019418A" w:rsidRPr="00606EEC">
        <w:rPr>
          <w:rFonts w:ascii="Times New Roman" w:hAnsi="Times New Roman"/>
          <w:sz w:val="20"/>
        </w:rPr>
        <w:t xml:space="preserve"> total time period </w:t>
      </w:r>
      <w:r w:rsidRPr="00606EEC">
        <w:rPr>
          <w:rFonts w:ascii="Times New Roman" w:hAnsi="Times New Roman"/>
          <w:sz w:val="20"/>
        </w:rPr>
        <w:t xml:space="preserve">over which </w:t>
      </w:r>
      <w:r w:rsidR="0019418A" w:rsidRPr="00606EEC">
        <w:rPr>
          <w:rFonts w:ascii="Times New Roman" w:hAnsi="Times New Roman"/>
          <w:sz w:val="20"/>
        </w:rPr>
        <w:t xml:space="preserve">DCI-based DL </w:t>
      </w:r>
      <w:r w:rsidRPr="00606EEC">
        <w:rPr>
          <w:rFonts w:ascii="Times New Roman" w:hAnsi="Times New Roman"/>
          <w:sz w:val="20"/>
        </w:rPr>
        <w:t>BWP switching occurs shall be</w:t>
      </w:r>
      <w:r w:rsidR="0019418A" w:rsidRPr="00606EEC">
        <w:rPr>
          <w:rFonts w:ascii="Times New Roman" w:hAnsi="Times New Roman"/>
          <w:sz w:val="20"/>
        </w:rPr>
        <w:t>:</w:t>
      </w:r>
    </w:p>
    <w:p w14:paraId="5D9FD45F" w14:textId="6C2CF357" w:rsidR="007C2205" w:rsidRPr="00606EEC" w:rsidRDefault="007C2205" w:rsidP="00807D9F">
      <w:pPr>
        <w:spacing w:before="240" w:after="240"/>
        <w:jc w:val="center"/>
      </w:pPr>
      <w:r w:rsidRPr="00606EEC">
        <w:t>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+ T</w:t>
      </w:r>
      <w:r w:rsidRPr="00606EEC">
        <w:rPr>
          <w:vertAlign w:val="subscript"/>
        </w:rPr>
        <w:t>DCI_DL</w:t>
      </w:r>
      <w:r w:rsidR="006506B1" w:rsidRPr="00606EEC">
        <w:t xml:space="preserve">, </w:t>
      </w:r>
      <w:r w:rsidR="00807D9F" w:rsidRPr="00606EEC">
        <w:t>slots</w:t>
      </w:r>
    </w:p>
    <w:p w14:paraId="4E703921" w14:textId="77777777" w:rsidR="009A5A4E" w:rsidRPr="00606EEC" w:rsidRDefault="007C2205" w:rsidP="00606EEC">
      <w:pPr>
        <w:pStyle w:val="BodyText"/>
        <w:numPr>
          <w:ilvl w:val="0"/>
          <w:numId w:val="37"/>
        </w:numPr>
      </w:pPr>
      <w:r w:rsidRPr="00606EEC">
        <w:t>T</w:t>
      </w:r>
      <w:r w:rsidRPr="00606EEC">
        <w:rPr>
          <w:vertAlign w:val="subscript"/>
        </w:rPr>
        <w:t>DL</w:t>
      </w:r>
      <w:r w:rsidRPr="00606EEC">
        <w:t xml:space="preserve"> is the time period starting from slot 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and over which DL slot is unavailable at the UE due to DL CCA failures in the serving cell. It is expressed in slots.</w:t>
      </w:r>
    </w:p>
    <w:p w14:paraId="10252AE3" w14:textId="1D43D5DD" w:rsidR="007C2205" w:rsidRPr="00606EEC" w:rsidRDefault="007C2205" w:rsidP="00606EEC">
      <w:pPr>
        <w:pStyle w:val="BodyText"/>
        <w:numPr>
          <w:ilvl w:val="0"/>
          <w:numId w:val="37"/>
        </w:numPr>
      </w:pPr>
      <w:r w:rsidRPr="00606EEC">
        <w:t>When T</w:t>
      </w:r>
      <w:r w:rsidRPr="00606EEC">
        <w:rPr>
          <w:vertAlign w:val="subscript"/>
        </w:rPr>
        <w:t>DCI_DL</w:t>
      </w:r>
      <w:r w:rsidRPr="00606EEC">
        <w:t xml:space="preserve"> &gt; </w:t>
      </w:r>
      <w:proofErr w:type="spellStart"/>
      <w:r w:rsidRPr="00606EEC">
        <w:t>T</w:t>
      </w:r>
      <w:r w:rsidRPr="00606EEC">
        <w:rPr>
          <w:vertAlign w:val="subscript"/>
        </w:rPr>
        <w:t>max</w:t>
      </w:r>
      <w:proofErr w:type="spellEnd"/>
      <w:r w:rsidRPr="00606EEC">
        <w:t xml:space="preserve"> then the UE is not expected to receive the PDSCH on the new BWP. Where </w:t>
      </w:r>
      <w:proofErr w:type="spellStart"/>
      <w:r w:rsidRPr="00606EEC">
        <w:t>T</w:t>
      </w:r>
      <w:r w:rsidRPr="00606EEC">
        <w:rPr>
          <w:vertAlign w:val="subscript"/>
        </w:rPr>
        <w:t>max</w:t>
      </w:r>
      <w:proofErr w:type="spellEnd"/>
      <w:r w:rsidRPr="00606EEC">
        <w:t xml:space="preserve"> = TBD. </w:t>
      </w:r>
    </w:p>
    <w:p w14:paraId="6A8FEFAB" w14:textId="0919D9C2" w:rsidR="009A5A4E" w:rsidRPr="00606EEC" w:rsidRDefault="00B3263A" w:rsidP="009A5A4E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sz w:val="20"/>
        </w:rPr>
        <w:t xml:space="preserve"> </w:t>
      </w:r>
      <w:r w:rsidR="008974B7" w:rsidRPr="00606EEC">
        <w:rPr>
          <w:rFonts w:ascii="Times New Roman" w:hAnsi="Times New Roman"/>
          <w:b/>
          <w:sz w:val="20"/>
        </w:rPr>
        <w:t xml:space="preserve">Proposal # </w:t>
      </w:r>
      <w:r w:rsidR="006034DB" w:rsidRPr="00606EEC">
        <w:rPr>
          <w:rFonts w:ascii="Times New Roman" w:hAnsi="Times New Roman"/>
          <w:b/>
          <w:sz w:val="20"/>
        </w:rPr>
        <w:t>1-2</w:t>
      </w:r>
      <w:r w:rsidR="008974B7" w:rsidRPr="00606EEC">
        <w:rPr>
          <w:rFonts w:ascii="Times New Roman" w:hAnsi="Times New Roman"/>
          <w:sz w:val="20"/>
        </w:rPr>
        <w:t xml:space="preserve">: The total time period over which DCI-based </w:t>
      </w:r>
      <w:r w:rsidR="006034DB" w:rsidRPr="00606EEC">
        <w:rPr>
          <w:rFonts w:ascii="Times New Roman" w:hAnsi="Times New Roman"/>
          <w:sz w:val="20"/>
        </w:rPr>
        <w:t>U</w:t>
      </w:r>
      <w:r w:rsidR="008974B7" w:rsidRPr="00606EEC">
        <w:rPr>
          <w:rFonts w:ascii="Times New Roman" w:hAnsi="Times New Roman"/>
          <w:sz w:val="20"/>
        </w:rPr>
        <w:t>L BWP switching occurs shall be:</w:t>
      </w:r>
    </w:p>
    <w:p w14:paraId="0BAA2F2E" w14:textId="7F8565B9" w:rsidR="006034DB" w:rsidRPr="00606EEC" w:rsidRDefault="006034DB" w:rsidP="00690959">
      <w:pPr>
        <w:spacing w:before="240" w:after="240"/>
        <w:jc w:val="center"/>
        <w:rPr>
          <w:vertAlign w:val="subscript"/>
        </w:rPr>
      </w:pPr>
      <w:r w:rsidRPr="00606EEC">
        <w:t>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+ T</w:t>
      </w:r>
      <w:r w:rsidRPr="00606EEC">
        <w:rPr>
          <w:vertAlign w:val="subscript"/>
        </w:rPr>
        <w:t>DCI_UL</w:t>
      </w:r>
      <w:r w:rsidR="009F7D24">
        <w:rPr>
          <w:vertAlign w:val="subscript"/>
        </w:rPr>
        <w:t xml:space="preserve">, </w:t>
      </w:r>
      <w:r w:rsidR="009F7D24">
        <w:rPr>
          <w:lang w:val="en-US" w:eastAsia="zh-CN"/>
        </w:rPr>
        <w:t>(slots)</w:t>
      </w:r>
    </w:p>
    <w:p w14:paraId="4B3B2C46" w14:textId="77777777" w:rsidR="00690959" w:rsidRPr="00606EEC" w:rsidRDefault="006034DB" w:rsidP="00606EEC">
      <w:pPr>
        <w:pStyle w:val="BodyText"/>
        <w:numPr>
          <w:ilvl w:val="0"/>
          <w:numId w:val="38"/>
        </w:numPr>
      </w:pPr>
      <w:r w:rsidRPr="00606EEC">
        <w:t>T</w:t>
      </w:r>
      <w:r w:rsidRPr="00606EEC">
        <w:rPr>
          <w:vertAlign w:val="subscript"/>
        </w:rPr>
        <w:t>DCI_UL</w:t>
      </w:r>
      <w:r w:rsidRPr="00606EEC">
        <w:t xml:space="preserve"> is the time period staring from slot 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and over which UL slot is unavailable at the UE due to UL CCA failures in the serving cell. It is expressed in slots.</w:t>
      </w:r>
    </w:p>
    <w:p w14:paraId="38C09A5A" w14:textId="48F71DB3" w:rsidR="006034DB" w:rsidRPr="00606EEC" w:rsidRDefault="006034DB" w:rsidP="00606EEC">
      <w:pPr>
        <w:pStyle w:val="BodyText"/>
        <w:numPr>
          <w:ilvl w:val="0"/>
          <w:numId w:val="38"/>
        </w:numPr>
      </w:pPr>
      <w:r w:rsidRPr="00606EEC">
        <w:t>When T</w:t>
      </w:r>
      <w:r w:rsidRPr="00606EEC">
        <w:rPr>
          <w:vertAlign w:val="subscript"/>
        </w:rPr>
        <w:t>DCI_UL</w:t>
      </w:r>
      <w:r w:rsidRPr="00606EEC">
        <w:t xml:space="preserve"> &gt; </w:t>
      </w:r>
      <w:proofErr w:type="spellStart"/>
      <w:r w:rsidRPr="00606EEC">
        <w:t>T</w:t>
      </w:r>
      <w:r w:rsidRPr="00606EEC">
        <w:rPr>
          <w:vertAlign w:val="subscript"/>
        </w:rPr>
        <w:t>max</w:t>
      </w:r>
      <w:proofErr w:type="spellEnd"/>
      <w:r w:rsidRPr="00606EEC">
        <w:t xml:space="preserve"> then the UE is not expected to transmit the PUSCH on the new BWP. </w:t>
      </w:r>
    </w:p>
    <w:p w14:paraId="491D3FF2" w14:textId="77777777" w:rsidR="006034DB" w:rsidRPr="00606EEC" w:rsidRDefault="006034DB" w:rsidP="006034D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b/>
          <w:sz w:val="20"/>
        </w:rPr>
        <w:t>Proposal # 2-1</w:t>
      </w:r>
      <w:r w:rsidRPr="00606EEC">
        <w:rPr>
          <w:rFonts w:ascii="Times New Roman" w:hAnsi="Times New Roman"/>
          <w:sz w:val="20"/>
        </w:rPr>
        <w:t>: The total time period over which timer-based DL BWP switching occurs shall be:</w:t>
      </w:r>
    </w:p>
    <w:p w14:paraId="51202C1C" w14:textId="172D771D" w:rsidR="00335D57" w:rsidRPr="00606EEC" w:rsidRDefault="00335D57" w:rsidP="00606EEC">
      <w:pPr>
        <w:spacing w:before="240" w:after="240"/>
        <w:jc w:val="center"/>
        <w:rPr>
          <w:vertAlign w:val="subscript"/>
        </w:rPr>
      </w:pPr>
      <w:r w:rsidRPr="00606EEC">
        <w:t>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+ </w:t>
      </w:r>
      <w:proofErr w:type="spellStart"/>
      <w:r w:rsidRPr="00606EEC">
        <w:t>T</w:t>
      </w:r>
      <w:r w:rsidRPr="00606EEC">
        <w:rPr>
          <w:vertAlign w:val="subscript"/>
        </w:rPr>
        <w:t>Timer_DL</w:t>
      </w:r>
      <w:proofErr w:type="spellEnd"/>
      <w:r w:rsidR="009F7D24">
        <w:rPr>
          <w:vertAlign w:val="subscript"/>
        </w:rPr>
        <w:t xml:space="preserve">, </w:t>
      </w:r>
      <w:r w:rsidR="009F7D24">
        <w:rPr>
          <w:lang w:val="en-US" w:eastAsia="zh-CN"/>
        </w:rPr>
        <w:t>(slots)</w:t>
      </w:r>
    </w:p>
    <w:p w14:paraId="6CC87949" w14:textId="77777777" w:rsidR="00690959" w:rsidRPr="00606EEC" w:rsidRDefault="00335D57" w:rsidP="00606EEC">
      <w:pPr>
        <w:pStyle w:val="BodyText"/>
        <w:numPr>
          <w:ilvl w:val="0"/>
          <w:numId w:val="39"/>
        </w:numPr>
      </w:pPr>
      <w:r w:rsidRPr="00606EEC">
        <w:t>T</w:t>
      </w:r>
      <w:r w:rsidRPr="00606EEC">
        <w:rPr>
          <w:vertAlign w:val="subscript"/>
        </w:rPr>
        <w:t>DL</w:t>
      </w:r>
      <w:r w:rsidRPr="00606EEC">
        <w:t xml:space="preserve"> is the time period starting from slot 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and over which DL slot is unavailable at the UE due to DL CCA failures in the serving cell. It is expressed in slots.</w:t>
      </w:r>
    </w:p>
    <w:p w14:paraId="4519912F" w14:textId="714485A8" w:rsidR="006034DB" w:rsidRPr="00606EEC" w:rsidRDefault="00335D57" w:rsidP="00606EEC">
      <w:pPr>
        <w:pStyle w:val="BodyText"/>
        <w:numPr>
          <w:ilvl w:val="0"/>
          <w:numId w:val="39"/>
        </w:numPr>
      </w:pPr>
      <w:r w:rsidRPr="00606EEC">
        <w:t xml:space="preserve">When </w:t>
      </w:r>
      <w:proofErr w:type="spellStart"/>
      <w:r w:rsidRPr="00606EEC">
        <w:t>T</w:t>
      </w:r>
      <w:r w:rsidRPr="00606EEC">
        <w:rPr>
          <w:vertAlign w:val="subscript"/>
        </w:rPr>
        <w:t>Timer_DL</w:t>
      </w:r>
      <w:proofErr w:type="spellEnd"/>
      <w:r w:rsidRPr="00606EEC">
        <w:t xml:space="preserve"> &gt; </w:t>
      </w:r>
      <w:proofErr w:type="spellStart"/>
      <w:r w:rsidRPr="00606EEC">
        <w:t>T</w:t>
      </w:r>
      <w:r w:rsidRPr="00606EEC">
        <w:rPr>
          <w:vertAlign w:val="subscript"/>
        </w:rPr>
        <w:t>max</w:t>
      </w:r>
      <w:proofErr w:type="spellEnd"/>
      <w:r w:rsidRPr="00606EEC">
        <w:t xml:space="preserve"> then the UE is not expected to receive the PDSCH on the new BWP. Where </w:t>
      </w:r>
      <w:proofErr w:type="spellStart"/>
      <w:r w:rsidRPr="00606EEC">
        <w:t>T</w:t>
      </w:r>
      <w:r w:rsidRPr="00606EEC">
        <w:rPr>
          <w:vertAlign w:val="subscript"/>
        </w:rPr>
        <w:t>max</w:t>
      </w:r>
      <w:proofErr w:type="spellEnd"/>
      <w:r w:rsidRPr="00606EEC">
        <w:t xml:space="preserve"> = TBD.</w:t>
      </w:r>
    </w:p>
    <w:p w14:paraId="7E2554E4" w14:textId="75FB0953" w:rsidR="00B3263A" w:rsidRPr="00606EEC" w:rsidRDefault="006034DB" w:rsidP="006034D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b/>
          <w:sz w:val="20"/>
        </w:rPr>
        <w:t>Proposal # 2-2</w:t>
      </w:r>
      <w:r w:rsidRPr="00606EEC">
        <w:rPr>
          <w:rFonts w:ascii="Times New Roman" w:hAnsi="Times New Roman"/>
          <w:sz w:val="20"/>
        </w:rPr>
        <w:t>: The total time period over which time-based UL BWP switching occurs shall be:</w:t>
      </w:r>
    </w:p>
    <w:p w14:paraId="64D4A28D" w14:textId="094903F6" w:rsidR="006034DB" w:rsidRPr="00606EEC" w:rsidRDefault="006034DB" w:rsidP="006034DB">
      <w:pPr>
        <w:pStyle w:val="ListParagraph"/>
        <w:rPr>
          <w:rFonts w:ascii="Times New Roman" w:hAnsi="Times New Roman"/>
          <w:sz w:val="20"/>
        </w:rPr>
      </w:pPr>
    </w:p>
    <w:p w14:paraId="4652588E" w14:textId="43AF64B4" w:rsidR="00335D57" w:rsidRPr="00606EEC" w:rsidRDefault="00335D57" w:rsidP="00335D57">
      <w:pPr>
        <w:jc w:val="center"/>
        <w:rPr>
          <w:vertAlign w:val="subscript"/>
        </w:rPr>
      </w:pPr>
      <w:r w:rsidRPr="00606EEC">
        <w:t>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+ </w:t>
      </w:r>
      <w:proofErr w:type="spellStart"/>
      <w:r w:rsidRPr="00606EEC">
        <w:t>T</w:t>
      </w:r>
      <w:r w:rsidRPr="00606EEC">
        <w:rPr>
          <w:vertAlign w:val="subscript"/>
        </w:rPr>
        <w:t>Timer_UL</w:t>
      </w:r>
      <w:proofErr w:type="spellEnd"/>
      <w:r w:rsidR="009F7D24">
        <w:rPr>
          <w:vertAlign w:val="subscript"/>
        </w:rPr>
        <w:t xml:space="preserve">, </w:t>
      </w:r>
      <w:r w:rsidR="009F7D24">
        <w:rPr>
          <w:lang w:val="en-US" w:eastAsia="zh-CN"/>
        </w:rPr>
        <w:t>(slots)</w:t>
      </w:r>
    </w:p>
    <w:p w14:paraId="1297AFE5" w14:textId="77777777" w:rsidR="00AE21AD" w:rsidRDefault="00335D57" w:rsidP="009F7D24">
      <w:pPr>
        <w:pStyle w:val="BodyText"/>
        <w:numPr>
          <w:ilvl w:val="0"/>
          <w:numId w:val="40"/>
        </w:numPr>
      </w:pPr>
      <w:proofErr w:type="spellStart"/>
      <w:r w:rsidRPr="00606EEC">
        <w:t>T</w:t>
      </w:r>
      <w:r w:rsidRPr="00606EEC">
        <w:rPr>
          <w:vertAlign w:val="subscript"/>
        </w:rPr>
        <w:t>Timer_UL</w:t>
      </w:r>
      <w:proofErr w:type="spellEnd"/>
      <w:r w:rsidRPr="00606EEC">
        <w:t xml:space="preserve"> is the time period starting from slot n+</w:t>
      </w:r>
      <w:r w:rsidRPr="00606EEC">
        <w:rPr>
          <w:lang w:eastAsia="zh-CN"/>
        </w:rPr>
        <w:t xml:space="preserve"> </w:t>
      </w:r>
      <w:proofErr w:type="spellStart"/>
      <w:r w:rsidRPr="00606EEC">
        <w:rPr>
          <w:lang w:eastAsia="zh-CN"/>
        </w:rPr>
        <w:t>T</w:t>
      </w:r>
      <w:r w:rsidRPr="00606EEC">
        <w:rPr>
          <w:vertAlign w:val="subscript"/>
          <w:lang w:eastAsia="zh-CN"/>
        </w:rPr>
        <w:t>BWPswitchDelay</w:t>
      </w:r>
      <w:proofErr w:type="spellEnd"/>
      <w:r w:rsidRPr="00606EEC">
        <w:t xml:space="preserve"> and over which UL slot is unavailable at the UE due to UL CCA failures in the serving cell. It is expressed in slots.</w:t>
      </w:r>
    </w:p>
    <w:p w14:paraId="5129A957" w14:textId="6C6FDEF5" w:rsidR="00335D57" w:rsidRPr="009F7D24" w:rsidRDefault="00335D57" w:rsidP="009F7D24">
      <w:pPr>
        <w:pStyle w:val="BodyText"/>
        <w:numPr>
          <w:ilvl w:val="0"/>
          <w:numId w:val="40"/>
        </w:numPr>
      </w:pPr>
      <w:r w:rsidRPr="00606EEC">
        <w:t xml:space="preserve">When </w:t>
      </w:r>
      <w:proofErr w:type="spellStart"/>
      <w:r w:rsidRPr="00606EEC">
        <w:t>T</w:t>
      </w:r>
      <w:r w:rsidRPr="00AE21AD">
        <w:rPr>
          <w:vertAlign w:val="subscript"/>
        </w:rPr>
        <w:t>Timer_UL</w:t>
      </w:r>
      <w:proofErr w:type="spellEnd"/>
      <w:r w:rsidRPr="00606EEC">
        <w:t xml:space="preserve"> &gt; </w:t>
      </w:r>
      <w:proofErr w:type="spellStart"/>
      <w:r w:rsidRPr="00606EEC">
        <w:t>T</w:t>
      </w:r>
      <w:r w:rsidRPr="00AE21AD">
        <w:rPr>
          <w:vertAlign w:val="subscript"/>
        </w:rPr>
        <w:t>max</w:t>
      </w:r>
      <w:proofErr w:type="spellEnd"/>
      <w:r w:rsidRPr="00606EEC">
        <w:t xml:space="preserve"> then the UE is not expected to transmit the PUSCH on the new BWP. Where </w:t>
      </w:r>
      <w:proofErr w:type="spellStart"/>
      <w:r w:rsidRPr="00606EEC">
        <w:t>T</w:t>
      </w:r>
      <w:r w:rsidRPr="00AE21AD">
        <w:rPr>
          <w:vertAlign w:val="subscript"/>
        </w:rPr>
        <w:t>max</w:t>
      </w:r>
      <w:proofErr w:type="spellEnd"/>
      <w:r w:rsidRPr="00606EEC">
        <w:t xml:space="preserve"> = TBD.</w:t>
      </w:r>
    </w:p>
    <w:p w14:paraId="2DB18734" w14:textId="487197D3" w:rsidR="006034DB" w:rsidRPr="00606EEC" w:rsidRDefault="006034DB" w:rsidP="006034D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b/>
          <w:sz w:val="20"/>
        </w:rPr>
        <w:t>Proposal # 3-1</w:t>
      </w:r>
      <w:r w:rsidRPr="00606EEC">
        <w:rPr>
          <w:rFonts w:ascii="Times New Roman" w:hAnsi="Times New Roman"/>
          <w:sz w:val="20"/>
        </w:rPr>
        <w:t xml:space="preserve">: The total time period over which </w:t>
      </w:r>
      <w:r w:rsidR="00F13D74" w:rsidRPr="00606EEC">
        <w:rPr>
          <w:rFonts w:ascii="Times New Roman" w:hAnsi="Times New Roman"/>
          <w:sz w:val="20"/>
        </w:rPr>
        <w:t>RRC</w:t>
      </w:r>
      <w:r w:rsidRPr="00606EEC">
        <w:rPr>
          <w:rFonts w:ascii="Times New Roman" w:hAnsi="Times New Roman"/>
          <w:sz w:val="20"/>
        </w:rPr>
        <w:t>-based DL BWP switching occurs shall be:</w:t>
      </w:r>
    </w:p>
    <w:p w14:paraId="6991AD0A" w14:textId="0E47E5CA" w:rsidR="00335D57" w:rsidRPr="00606EEC" w:rsidRDefault="00335D57" w:rsidP="00F50481">
      <w:pPr>
        <w:spacing w:before="240"/>
        <w:jc w:val="center"/>
        <w:rPr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606EEC">
        <w:rPr>
          <w:lang w:val="en-US" w:eastAsia="zh-CN"/>
        </w:rPr>
        <w:t xml:space="preserve"> + T</w:t>
      </w:r>
      <w:r w:rsidRPr="00606EEC">
        <w:rPr>
          <w:vertAlign w:val="subscript"/>
          <w:lang w:val="en-US" w:eastAsia="zh-CN"/>
        </w:rPr>
        <w:t>RRC_DL</w:t>
      </w:r>
      <w:r w:rsidRPr="00606EEC">
        <w:rPr>
          <w:lang w:val="en-US" w:eastAsia="zh-CN"/>
        </w:rPr>
        <w:t xml:space="preserve">, </w:t>
      </w:r>
      <w:r w:rsidR="009F7D24">
        <w:rPr>
          <w:lang w:val="en-US" w:eastAsia="zh-CN"/>
        </w:rPr>
        <w:t>(slots)</w:t>
      </w:r>
    </w:p>
    <w:p w14:paraId="16293BD2" w14:textId="77777777" w:rsidR="009F7D24" w:rsidRDefault="00335D57" w:rsidP="009F7D24">
      <w:pPr>
        <w:pStyle w:val="BodyText"/>
        <w:numPr>
          <w:ilvl w:val="0"/>
          <w:numId w:val="34"/>
        </w:numPr>
        <w:spacing w:before="120" w:after="0"/>
        <w:ind w:left="714" w:hanging="357"/>
      </w:pPr>
      <w:r w:rsidRPr="00606EEC">
        <w:t>T</w:t>
      </w:r>
      <w:r w:rsidRPr="00606EEC">
        <w:rPr>
          <w:vertAlign w:val="subscript"/>
        </w:rPr>
        <w:t>RRC_DL</w:t>
      </w:r>
      <w:r w:rsidRPr="00606EEC">
        <w:t xml:space="preserve"> is the time period starting from slot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  <m:r>
          <w:rPr>
            <w:rFonts w:ascii="Cambria Math" w:hAnsi="Cambria Math"/>
            <w:lang w:val="en-US" w:eastAsia="zh-CN"/>
          </w:rPr>
          <m:t xml:space="preserve"> </m:t>
        </m:r>
      </m:oMath>
      <w:r w:rsidRPr="00606EEC">
        <w:t>and over which the DL slot is unavailable at the UE due to CCA failures in the serving cell. It is expressed in slots.</w:t>
      </w:r>
    </w:p>
    <w:p w14:paraId="0E9CA76A" w14:textId="79983B7B" w:rsidR="006034DB" w:rsidRPr="00606EEC" w:rsidRDefault="00335D57" w:rsidP="009F7D24">
      <w:pPr>
        <w:pStyle w:val="BodyText"/>
        <w:numPr>
          <w:ilvl w:val="0"/>
          <w:numId w:val="34"/>
        </w:numPr>
        <w:spacing w:before="120" w:after="0"/>
        <w:ind w:left="714" w:hanging="357"/>
      </w:pPr>
      <w:r w:rsidRPr="00606EEC">
        <w:t>When T</w:t>
      </w:r>
      <w:r w:rsidRPr="009F7D24">
        <w:rPr>
          <w:vertAlign w:val="subscript"/>
        </w:rPr>
        <w:t>RRC_DL</w:t>
      </w:r>
      <w:r w:rsidRPr="00606EEC">
        <w:t xml:space="preserve"> &gt; </w:t>
      </w:r>
      <w:proofErr w:type="spellStart"/>
      <w:r w:rsidRPr="00606EEC">
        <w:t>T</w:t>
      </w:r>
      <w:r w:rsidRPr="009F7D24">
        <w:rPr>
          <w:vertAlign w:val="subscript"/>
        </w:rPr>
        <w:t>max</w:t>
      </w:r>
      <w:proofErr w:type="spellEnd"/>
      <w:r w:rsidRPr="00606EEC">
        <w:t xml:space="preserve"> then the UE is not expected to receive the PDSCH on the new BWP. </w:t>
      </w:r>
    </w:p>
    <w:p w14:paraId="2ACF58F6" w14:textId="79CD19EF" w:rsidR="006034DB" w:rsidRPr="00606EEC" w:rsidRDefault="006034DB" w:rsidP="006034DB">
      <w:pPr>
        <w:pStyle w:val="ListParagraph"/>
        <w:numPr>
          <w:ilvl w:val="0"/>
          <w:numId w:val="29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606EEC">
        <w:rPr>
          <w:rFonts w:ascii="Times New Roman" w:hAnsi="Times New Roman"/>
          <w:b/>
          <w:sz w:val="20"/>
        </w:rPr>
        <w:t>Proposal # 3-2</w:t>
      </w:r>
      <w:r w:rsidRPr="00606EEC">
        <w:rPr>
          <w:rFonts w:ascii="Times New Roman" w:hAnsi="Times New Roman"/>
          <w:sz w:val="20"/>
        </w:rPr>
        <w:t xml:space="preserve">: The total time period over which </w:t>
      </w:r>
      <w:r w:rsidR="00F13D74" w:rsidRPr="00606EEC">
        <w:rPr>
          <w:rFonts w:ascii="Times New Roman" w:hAnsi="Times New Roman"/>
          <w:sz w:val="20"/>
        </w:rPr>
        <w:t>RRC</w:t>
      </w:r>
      <w:r w:rsidRPr="00606EEC">
        <w:rPr>
          <w:rFonts w:ascii="Times New Roman" w:hAnsi="Times New Roman"/>
          <w:sz w:val="20"/>
        </w:rPr>
        <w:t>-based UL BWP switching occurs shall be:</w:t>
      </w:r>
    </w:p>
    <w:p w14:paraId="0C1A8F60" w14:textId="173B2CB4" w:rsidR="00335D57" w:rsidRPr="00606EEC" w:rsidRDefault="00335D57" w:rsidP="00F50481">
      <w:pPr>
        <w:spacing w:before="240"/>
        <w:jc w:val="center"/>
        <w:rPr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606EEC">
        <w:rPr>
          <w:lang w:val="en-US" w:eastAsia="zh-CN"/>
        </w:rPr>
        <w:t xml:space="preserve"> + T</w:t>
      </w:r>
      <w:r w:rsidRPr="00606EEC">
        <w:rPr>
          <w:vertAlign w:val="subscript"/>
          <w:lang w:val="en-US" w:eastAsia="zh-CN"/>
        </w:rPr>
        <w:t>RRC_DL</w:t>
      </w:r>
      <w:r w:rsidRPr="00606EEC">
        <w:rPr>
          <w:lang w:val="en-US" w:eastAsia="zh-CN"/>
        </w:rPr>
        <w:t xml:space="preserve">, </w:t>
      </w:r>
      <w:r w:rsidR="009F7D24">
        <w:rPr>
          <w:lang w:val="en-US" w:eastAsia="zh-CN"/>
        </w:rPr>
        <w:t>(slots)</w:t>
      </w:r>
    </w:p>
    <w:p w14:paraId="66F917A8" w14:textId="77777777" w:rsidR="009F7D24" w:rsidRDefault="00335D57" w:rsidP="009F7D24">
      <w:pPr>
        <w:pStyle w:val="BodyText"/>
        <w:numPr>
          <w:ilvl w:val="0"/>
          <w:numId w:val="34"/>
        </w:numPr>
        <w:spacing w:before="120" w:after="0"/>
        <w:ind w:left="714" w:hanging="357"/>
      </w:pPr>
      <w:r w:rsidRPr="00606EEC">
        <w:lastRenderedPageBreak/>
        <w:t>T</w:t>
      </w:r>
      <w:r w:rsidRPr="00606EEC">
        <w:rPr>
          <w:vertAlign w:val="subscript"/>
        </w:rPr>
        <w:t>RRC_DL</w:t>
      </w:r>
      <w:r w:rsidRPr="00606EEC">
        <w:t xml:space="preserve"> is the time period starting from slot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n+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  <m:r>
          <w:rPr>
            <w:rFonts w:ascii="Cambria Math" w:hAnsi="Cambria Math"/>
            <w:lang w:val="en-US" w:eastAsia="zh-CN"/>
          </w:rPr>
          <m:t xml:space="preserve"> </m:t>
        </m:r>
      </m:oMath>
      <w:r w:rsidRPr="00606EEC">
        <w:t>and over which the DL slot is unavailable at the UE due to CCA failures in the serving cell. It is expressed in slots.</w:t>
      </w:r>
    </w:p>
    <w:p w14:paraId="3AA19B6E" w14:textId="4F115510" w:rsidR="006034DB" w:rsidRPr="00606EEC" w:rsidRDefault="00335D57" w:rsidP="009F7D24">
      <w:pPr>
        <w:pStyle w:val="BodyText"/>
        <w:numPr>
          <w:ilvl w:val="0"/>
          <w:numId w:val="34"/>
        </w:numPr>
        <w:spacing w:before="120" w:after="0"/>
        <w:ind w:left="714" w:hanging="357"/>
      </w:pPr>
      <w:r w:rsidRPr="00606EEC">
        <w:t>When T</w:t>
      </w:r>
      <w:r w:rsidRPr="009F7D24">
        <w:rPr>
          <w:vertAlign w:val="subscript"/>
        </w:rPr>
        <w:t>RRC_DL</w:t>
      </w:r>
      <w:r w:rsidRPr="00606EEC">
        <w:t xml:space="preserve"> &gt; </w:t>
      </w:r>
      <w:proofErr w:type="spellStart"/>
      <w:r w:rsidRPr="00606EEC">
        <w:t>T</w:t>
      </w:r>
      <w:r w:rsidRPr="009F7D24">
        <w:rPr>
          <w:vertAlign w:val="subscript"/>
        </w:rPr>
        <w:t>max</w:t>
      </w:r>
      <w:proofErr w:type="spellEnd"/>
      <w:r w:rsidRPr="00606EEC">
        <w:t xml:space="preserve"> then the UE is not expected to receive the PDSCH on the new BWP. 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1"/>
    <w:bookmarkEnd w:id="2"/>
    <w:p w14:paraId="5AACC57F" w14:textId="573B7F2C" w:rsidR="00F31243" w:rsidRPr="00F31243" w:rsidRDefault="00F31243" w:rsidP="00F31243">
      <w:pPr>
        <w:numPr>
          <w:ilvl w:val="0"/>
          <w:numId w:val="19"/>
        </w:numPr>
        <w:tabs>
          <w:tab w:val="left" w:pos="567"/>
        </w:tabs>
        <w:spacing w:after="120"/>
        <w:ind w:left="357" w:hanging="357"/>
        <w:rPr>
          <w:lang w:val="en-US"/>
        </w:rPr>
      </w:pPr>
      <w:r w:rsidRPr="00F31243">
        <w:rPr>
          <w:lang w:val="en-US"/>
        </w:rPr>
        <w:t>R4-1910010</w:t>
      </w:r>
      <w:r>
        <w:rPr>
          <w:lang w:val="en-US"/>
        </w:rPr>
        <w:t xml:space="preserve">, </w:t>
      </w:r>
      <w:r w:rsidRPr="00F31243">
        <w:rPr>
          <w:lang w:val="en-US"/>
        </w:rPr>
        <w:t>Ad hoc minutes for NR-U RRM</w:t>
      </w:r>
      <w:r>
        <w:rPr>
          <w:lang w:val="en-US"/>
        </w:rPr>
        <w:t xml:space="preserve">, </w:t>
      </w:r>
      <w:r w:rsidRPr="00F31243">
        <w:rPr>
          <w:lang w:val="en-US"/>
        </w:rPr>
        <w:t>Ericsson</w:t>
      </w:r>
    </w:p>
    <w:sectPr w:rsidR="00F31243" w:rsidRPr="00F31243" w:rsidSect="0013646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021" w:bottom="1134" w:left="102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98C71" w14:textId="77777777" w:rsidR="000A4637" w:rsidRDefault="000A4637">
      <w:r>
        <w:separator/>
      </w:r>
    </w:p>
  </w:endnote>
  <w:endnote w:type="continuationSeparator" w:id="0">
    <w:p w14:paraId="2AC06E31" w14:textId="77777777" w:rsidR="000A4637" w:rsidRDefault="000A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61A20" w14:textId="77777777" w:rsidR="000A4637" w:rsidRDefault="000A4637">
      <w:r>
        <w:separator/>
      </w:r>
    </w:p>
  </w:footnote>
  <w:footnote w:type="continuationSeparator" w:id="0">
    <w:p w14:paraId="0FB888D2" w14:textId="77777777" w:rsidR="000A4637" w:rsidRDefault="000A4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7B0F89" w:rsidRDefault="007B0F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7B0F89" w:rsidRDefault="007B0F8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7B0F89" w:rsidRDefault="007B0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013C9C"/>
    <w:multiLevelType w:val="hybridMultilevel"/>
    <w:tmpl w:val="E714A648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8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A4668AA"/>
    <w:multiLevelType w:val="hybridMultilevel"/>
    <w:tmpl w:val="381E28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5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5" w:hanging="360"/>
      </w:pPr>
      <w:rPr>
        <w:rFonts w:ascii="Wingdings" w:hAnsi="Wingdings" w:hint="default"/>
      </w:rPr>
    </w:lvl>
  </w:abstractNum>
  <w:abstractNum w:abstractNumId="14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C40F26"/>
    <w:multiLevelType w:val="hybridMultilevel"/>
    <w:tmpl w:val="A3E86284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4028DB"/>
    <w:multiLevelType w:val="hybridMultilevel"/>
    <w:tmpl w:val="2190DAF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2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6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26020"/>
    <w:multiLevelType w:val="hybridMultilevel"/>
    <w:tmpl w:val="FC642EBE"/>
    <w:lvl w:ilvl="0" w:tplc="C914C228">
      <w:start w:val="60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F3921B5"/>
    <w:multiLevelType w:val="hybridMultilevel"/>
    <w:tmpl w:val="BF9EB612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6794B"/>
    <w:multiLevelType w:val="hybridMultilevel"/>
    <w:tmpl w:val="EA7C453C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6"/>
  </w:num>
  <w:num w:numId="4">
    <w:abstractNumId w:val="4"/>
  </w:num>
  <w:num w:numId="5">
    <w:abstractNumId w:val="24"/>
  </w:num>
  <w:num w:numId="6">
    <w:abstractNumId w:val="38"/>
  </w:num>
  <w:num w:numId="7">
    <w:abstractNumId w:val="25"/>
  </w:num>
  <w:num w:numId="8">
    <w:abstractNumId w:val="23"/>
  </w:num>
  <w:num w:numId="9">
    <w:abstractNumId w:val="36"/>
  </w:num>
  <w:num w:numId="10">
    <w:abstractNumId w:val="35"/>
  </w:num>
  <w:num w:numId="11">
    <w:abstractNumId w:val="18"/>
  </w:num>
  <w:num w:numId="12">
    <w:abstractNumId w:val="17"/>
  </w:num>
  <w:num w:numId="13">
    <w:abstractNumId w:val="9"/>
  </w:num>
  <w:num w:numId="14">
    <w:abstractNumId w:val="39"/>
  </w:num>
  <w:num w:numId="15">
    <w:abstractNumId w:val="28"/>
  </w:num>
  <w:num w:numId="16">
    <w:abstractNumId w:val="22"/>
  </w:num>
  <w:num w:numId="17">
    <w:abstractNumId w:val="30"/>
  </w:num>
  <w:num w:numId="18">
    <w:abstractNumId w:val="8"/>
  </w:num>
  <w:num w:numId="19">
    <w:abstractNumId w:val="31"/>
  </w:num>
  <w:num w:numId="20">
    <w:abstractNumId w:val="2"/>
  </w:num>
  <w:num w:numId="21">
    <w:abstractNumId w:val="1"/>
  </w:num>
  <w:num w:numId="22">
    <w:abstractNumId w:val="26"/>
  </w:num>
  <w:num w:numId="23">
    <w:abstractNumId w:val="20"/>
  </w:num>
  <w:num w:numId="24">
    <w:abstractNumId w:val="3"/>
  </w:num>
  <w:num w:numId="25">
    <w:abstractNumId w:val="37"/>
  </w:num>
  <w:num w:numId="26">
    <w:abstractNumId w:val="14"/>
  </w:num>
  <w:num w:numId="27">
    <w:abstractNumId w:val="16"/>
  </w:num>
  <w:num w:numId="28">
    <w:abstractNumId w:val="34"/>
  </w:num>
  <w:num w:numId="29">
    <w:abstractNumId w:val="11"/>
  </w:num>
  <w:num w:numId="30">
    <w:abstractNumId w:val="12"/>
  </w:num>
  <w:num w:numId="31">
    <w:abstractNumId w:val="21"/>
  </w:num>
  <w:num w:numId="32">
    <w:abstractNumId w:val="7"/>
  </w:num>
  <w:num w:numId="33">
    <w:abstractNumId w:val="13"/>
  </w:num>
  <w:num w:numId="34">
    <w:abstractNumId w:val="10"/>
  </w:num>
  <w:num w:numId="35">
    <w:abstractNumId w:val="19"/>
  </w:num>
  <w:num w:numId="36">
    <w:abstractNumId w:val="29"/>
  </w:num>
  <w:num w:numId="37">
    <w:abstractNumId w:val="32"/>
  </w:num>
  <w:num w:numId="38">
    <w:abstractNumId w:val="5"/>
  </w:num>
  <w:num w:numId="39">
    <w:abstractNumId w:val="15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16E"/>
    <w:rsid w:val="00007637"/>
    <w:rsid w:val="000101D5"/>
    <w:rsid w:val="00010F32"/>
    <w:rsid w:val="0001113F"/>
    <w:rsid w:val="00011187"/>
    <w:rsid w:val="00011FEF"/>
    <w:rsid w:val="00012375"/>
    <w:rsid w:val="00015045"/>
    <w:rsid w:val="0001570A"/>
    <w:rsid w:val="000160A7"/>
    <w:rsid w:val="00016E7B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319F0"/>
    <w:rsid w:val="00033A96"/>
    <w:rsid w:val="00033D21"/>
    <w:rsid w:val="00034F15"/>
    <w:rsid w:val="0003643B"/>
    <w:rsid w:val="00036587"/>
    <w:rsid w:val="000375AB"/>
    <w:rsid w:val="00037F60"/>
    <w:rsid w:val="00043107"/>
    <w:rsid w:val="00043BBB"/>
    <w:rsid w:val="00044A1D"/>
    <w:rsid w:val="00045150"/>
    <w:rsid w:val="000455B9"/>
    <w:rsid w:val="0004704B"/>
    <w:rsid w:val="00047B85"/>
    <w:rsid w:val="000500AD"/>
    <w:rsid w:val="00051619"/>
    <w:rsid w:val="0005176F"/>
    <w:rsid w:val="00051F4B"/>
    <w:rsid w:val="00052FA7"/>
    <w:rsid w:val="00052FAD"/>
    <w:rsid w:val="0005410F"/>
    <w:rsid w:val="0005475E"/>
    <w:rsid w:val="0005585B"/>
    <w:rsid w:val="00056B58"/>
    <w:rsid w:val="00057C9F"/>
    <w:rsid w:val="000600C9"/>
    <w:rsid w:val="000617B0"/>
    <w:rsid w:val="00062731"/>
    <w:rsid w:val="00062B85"/>
    <w:rsid w:val="00062C4C"/>
    <w:rsid w:val="0006385E"/>
    <w:rsid w:val="000638D6"/>
    <w:rsid w:val="00063F34"/>
    <w:rsid w:val="0006529E"/>
    <w:rsid w:val="00065AB6"/>
    <w:rsid w:val="00065E03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442"/>
    <w:rsid w:val="00080A92"/>
    <w:rsid w:val="00083A3F"/>
    <w:rsid w:val="00083AA0"/>
    <w:rsid w:val="00083C14"/>
    <w:rsid w:val="00084101"/>
    <w:rsid w:val="00085062"/>
    <w:rsid w:val="000858DB"/>
    <w:rsid w:val="00085B9F"/>
    <w:rsid w:val="000863C7"/>
    <w:rsid w:val="00087BDE"/>
    <w:rsid w:val="000918DE"/>
    <w:rsid w:val="000926B1"/>
    <w:rsid w:val="00092D06"/>
    <w:rsid w:val="00092F78"/>
    <w:rsid w:val="00095F6B"/>
    <w:rsid w:val="00096D55"/>
    <w:rsid w:val="00096DEF"/>
    <w:rsid w:val="00097160"/>
    <w:rsid w:val="000A0248"/>
    <w:rsid w:val="000A05DD"/>
    <w:rsid w:val="000A0788"/>
    <w:rsid w:val="000A07F2"/>
    <w:rsid w:val="000A1EA8"/>
    <w:rsid w:val="000A2D20"/>
    <w:rsid w:val="000A40B8"/>
    <w:rsid w:val="000A4637"/>
    <w:rsid w:val="000A6096"/>
    <w:rsid w:val="000A6394"/>
    <w:rsid w:val="000A6849"/>
    <w:rsid w:val="000A6F55"/>
    <w:rsid w:val="000A786F"/>
    <w:rsid w:val="000B0BFC"/>
    <w:rsid w:val="000B16F8"/>
    <w:rsid w:val="000B1E46"/>
    <w:rsid w:val="000B1ECC"/>
    <w:rsid w:val="000B21B8"/>
    <w:rsid w:val="000B4968"/>
    <w:rsid w:val="000B5831"/>
    <w:rsid w:val="000B58A1"/>
    <w:rsid w:val="000B5DBE"/>
    <w:rsid w:val="000B5E32"/>
    <w:rsid w:val="000C038A"/>
    <w:rsid w:val="000C3557"/>
    <w:rsid w:val="000C4073"/>
    <w:rsid w:val="000C6598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7DE0"/>
    <w:rsid w:val="000E0A75"/>
    <w:rsid w:val="000E0E0D"/>
    <w:rsid w:val="000E4521"/>
    <w:rsid w:val="000E57FF"/>
    <w:rsid w:val="000E616C"/>
    <w:rsid w:val="000F287F"/>
    <w:rsid w:val="000F2CA4"/>
    <w:rsid w:val="000F3E19"/>
    <w:rsid w:val="000F4598"/>
    <w:rsid w:val="000F6125"/>
    <w:rsid w:val="000F75F1"/>
    <w:rsid w:val="00100C66"/>
    <w:rsid w:val="0010128A"/>
    <w:rsid w:val="00101D3C"/>
    <w:rsid w:val="00102382"/>
    <w:rsid w:val="00103296"/>
    <w:rsid w:val="00104DD5"/>
    <w:rsid w:val="00105AF9"/>
    <w:rsid w:val="001125AF"/>
    <w:rsid w:val="001126F4"/>
    <w:rsid w:val="00112C5D"/>
    <w:rsid w:val="00112DE1"/>
    <w:rsid w:val="001137A9"/>
    <w:rsid w:val="001138A8"/>
    <w:rsid w:val="00113DA3"/>
    <w:rsid w:val="00114FE3"/>
    <w:rsid w:val="001151F8"/>
    <w:rsid w:val="00116A6E"/>
    <w:rsid w:val="00116EF2"/>
    <w:rsid w:val="001175D9"/>
    <w:rsid w:val="00117CC7"/>
    <w:rsid w:val="0012101E"/>
    <w:rsid w:val="00122CC0"/>
    <w:rsid w:val="00122DC3"/>
    <w:rsid w:val="00123B5F"/>
    <w:rsid w:val="00125366"/>
    <w:rsid w:val="0012598B"/>
    <w:rsid w:val="00126681"/>
    <w:rsid w:val="001308C8"/>
    <w:rsid w:val="00131250"/>
    <w:rsid w:val="001314A3"/>
    <w:rsid w:val="001319E4"/>
    <w:rsid w:val="00132F9E"/>
    <w:rsid w:val="001334DC"/>
    <w:rsid w:val="001335D5"/>
    <w:rsid w:val="00136422"/>
    <w:rsid w:val="0013646B"/>
    <w:rsid w:val="00136C3B"/>
    <w:rsid w:val="00136FAC"/>
    <w:rsid w:val="0014029C"/>
    <w:rsid w:val="001403A2"/>
    <w:rsid w:val="00141163"/>
    <w:rsid w:val="00141680"/>
    <w:rsid w:val="001418A7"/>
    <w:rsid w:val="00141A06"/>
    <w:rsid w:val="00141B59"/>
    <w:rsid w:val="001431BC"/>
    <w:rsid w:val="00143690"/>
    <w:rsid w:val="00143B25"/>
    <w:rsid w:val="00143D25"/>
    <w:rsid w:val="00144CE6"/>
    <w:rsid w:val="00145D43"/>
    <w:rsid w:val="00146326"/>
    <w:rsid w:val="00146573"/>
    <w:rsid w:val="001517C7"/>
    <w:rsid w:val="00153804"/>
    <w:rsid w:val="00153AC5"/>
    <w:rsid w:val="00153E49"/>
    <w:rsid w:val="00154118"/>
    <w:rsid w:val="00154A6C"/>
    <w:rsid w:val="001550D1"/>
    <w:rsid w:val="001554A6"/>
    <w:rsid w:val="00155753"/>
    <w:rsid w:val="001610A7"/>
    <w:rsid w:val="001613DF"/>
    <w:rsid w:val="00162C1D"/>
    <w:rsid w:val="00164518"/>
    <w:rsid w:val="001645F4"/>
    <w:rsid w:val="00164A49"/>
    <w:rsid w:val="00164AC3"/>
    <w:rsid w:val="0016606A"/>
    <w:rsid w:val="00166432"/>
    <w:rsid w:val="001671E7"/>
    <w:rsid w:val="001672C5"/>
    <w:rsid w:val="00167CEA"/>
    <w:rsid w:val="0017049E"/>
    <w:rsid w:val="00170813"/>
    <w:rsid w:val="001710A2"/>
    <w:rsid w:val="00171339"/>
    <w:rsid w:val="00173053"/>
    <w:rsid w:val="001741DF"/>
    <w:rsid w:val="00175845"/>
    <w:rsid w:val="001766AD"/>
    <w:rsid w:val="001772CF"/>
    <w:rsid w:val="001800C0"/>
    <w:rsid w:val="001808A4"/>
    <w:rsid w:val="00182A49"/>
    <w:rsid w:val="00183074"/>
    <w:rsid w:val="001839A7"/>
    <w:rsid w:val="00183A37"/>
    <w:rsid w:val="00183EE5"/>
    <w:rsid w:val="00185059"/>
    <w:rsid w:val="00186094"/>
    <w:rsid w:val="00186975"/>
    <w:rsid w:val="00186C57"/>
    <w:rsid w:val="00191516"/>
    <w:rsid w:val="00191B7B"/>
    <w:rsid w:val="00191BCD"/>
    <w:rsid w:val="00192B47"/>
    <w:rsid w:val="00192C46"/>
    <w:rsid w:val="00193454"/>
    <w:rsid w:val="00193D49"/>
    <w:rsid w:val="0019418A"/>
    <w:rsid w:val="00194357"/>
    <w:rsid w:val="0019617D"/>
    <w:rsid w:val="001963B4"/>
    <w:rsid w:val="00196637"/>
    <w:rsid w:val="00196AB9"/>
    <w:rsid w:val="00196C1E"/>
    <w:rsid w:val="001A16E4"/>
    <w:rsid w:val="001A2589"/>
    <w:rsid w:val="001A29A5"/>
    <w:rsid w:val="001A47F6"/>
    <w:rsid w:val="001A4DAC"/>
    <w:rsid w:val="001A67AF"/>
    <w:rsid w:val="001A6804"/>
    <w:rsid w:val="001A740D"/>
    <w:rsid w:val="001A7B60"/>
    <w:rsid w:val="001B0C5F"/>
    <w:rsid w:val="001B3451"/>
    <w:rsid w:val="001B3C1C"/>
    <w:rsid w:val="001B41C7"/>
    <w:rsid w:val="001B591A"/>
    <w:rsid w:val="001B5E4B"/>
    <w:rsid w:val="001B5FCD"/>
    <w:rsid w:val="001B66C2"/>
    <w:rsid w:val="001B7181"/>
    <w:rsid w:val="001B7A65"/>
    <w:rsid w:val="001B7B82"/>
    <w:rsid w:val="001C13E2"/>
    <w:rsid w:val="001C15D0"/>
    <w:rsid w:val="001C1ED6"/>
    <w:rsid w:val="001C21C4"/>
    <w:rsid w:val="001C3040"/>
    <w:rsid w:val="001C486E"/>
    <w:rsid w:val="001C4BAD"/>
    <w:rsid w:val="001C5F5E"/>
    <w:rsid w:val="001C6580"/>
    <w:rsid w:val="001C6DBB"/>
    <w:rsid w:val="001C733A"/>
    <w:rsid w:val="001D1C6E"/>
    <w:rsid w:val="001D1E64"/>
    <w:rsid w:val="001D1F58"/>
    <w:rsid w:val="001D21BB"/>
    <w:rsid w:val="001D5243"/>
    <w:rsid w:val="001D56B4"/>
    <w:rsid w:val="001D5785"/>
    <w:rsid w:val="001D6E0A"/>
    <w:rsid w:val="001D760C"/>
    <w:rsid w:val="001D7E97"/>
    <w:rsid w:val="001E063C"/>
    <w:rsid w:val="001E070D"/>
    <w:rsid w:val="001E09D8"/>
    <w:rsid w:val="001E0AC8"/>
    <w:rsid w:val="001E0D82"/>
    <w:rsid w:val="001E41F3"/>
    <w:rsid w:val="001E5E0B"/>
    <w:rsid w:val="001E69C5"/>
    <w:rsid w:val="001E6F15"/>
    <w:rsid w:val="001E71FA"/>
    <w:rsid w:val="001F02BB"/>
    <w:rsid w:val="001F05E0"/>
    <w:rsid w:val="001F1DC8"/>
    <w:rsid w:val="001F24BD"/>
    <w:rsid w:val="001F2900"/>
    <w:rsid w:val="001F2DAB"/>
    <w:rsid w:val="001F4799"/>
    <w:rsid w:val="001F4B52"/>
    <w:rsid w:val="001F52C3"/>
    <w:rsid w:val="00200410"/>
    <w:rsid w:val="00200D57"/>
    <w:rsid w:val="00200E19"/>
    <w:rsid w:val="0020172E"/>
    <w:rsid w:val="0020187B"/>
    <w:rsid w:val="0020304C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79A"/>
    <w:rsid w:val="00213EA9"/>
    <w:rsid w:val="0021501D"/>
    <w:rsid w:val="0021681B"/>
    <w:rsid w:val="002174ED"/>
    <w:rsid w:val="00217A6B"/>
    <w:rsid w:val="002200F5"/>
    <w:rsid w:val="002202E8"/>
    <w:rsid w:val="00220616"/>
    <w:rsid w:val="00220A12"/>
    <w:rsid w:val="002212C3"/>
    <w:rsid w:val="00223A1B"/>
    <w:rsid w:val="0022597D"/>
    <w:rsid w:val="00225A1E"/>
    <w:rsid w:val="00225F04"/>
    <w:rsid w:val="00226659"/>
    <w:rsid w:val="00227F9C"/>
    <w:rsid w:val="00232C37"/>
    <w:rsid w:val="002356C8"/>
    <w:rsid w:val="00235D6D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22A5"/>
    <w:rsid w:val="002523D3"/>
    <w:rsid w:val="0025308E"/>
    <w:rsid w:val="00253E87"/>
    <w:rsid w:val="00254E74"/>
    <w:rsid w:val="00255DC4"/>
    <w:rsid w:val="00255F58"/>
    <w:rsid w:val="00255FF0"/>
    <w:rsid w:val="0026004D"/>
    <w:rsid w:val="00261347"/>
    <w:rsid w:val="00261A22"/>
    <w:rsid w:val="00262029"/>
    <w:rsid w:val="00262AEA"/>
    <w:rsid w:val="00263543"/>
    <w:rsid w:val="0026419E"/>
    <w:rsid w:val="00265B9B"/>
    <w:rsid w:val="00265D7A"/>
    <w:rsid w:val="00267363"/>
    <w:rsid w:val="00270A44"/>
    <w:rsid w:val="00270F5A"/>
    <w:rsid w:val="0027229B"/>
    <w:rsid w:val="00272DEA"/>
    <w:rsid w:val="00273288"/>
    <w:rsid w:val="00273B1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2919"/>
    <w:rsid w:val="0028349E"/>
    <w:rsid w:val="00283DDE"/>
    <w:rsid w:val="00283E36"/>
    <w:rsid w:val="00284F7B"/>
    <w:rsid w:val="00285202"/>
    <w:rsid w:val="002860C4"/>
    <w:rsid w:val="00293463"/>
    <w:rsid w:val="002936BC"/>
    <w:rsid w:val="00293C6F"/>
    <w:rsid w:val="00293E27"/>
    <w:rsid w:val="002941FB"/>
    <w:rsid w:val="00295468"/>
    <w:rsid w:val="00295850"/>
    <w:rsid w:val="002958D9"/>
    <w:rsid w:val="00295F0A"/>
    <w:rsid w:val="00296DD4"/>
    <w:rsid w:val="0029728E"/>
    <w:rsid w:val="002A0057"/>
    <w:rsid w:val="002A11D3"/>
    <w:rsid w:val="002A12FB"/>
    <w:rsid w:val="002A2C1F"/>
    <w:rsid w:val="002A45BA"/>
    <w:rsid w:val="002A4BB7"/>
    <w:rsid w:val="002A4D8B"/>
    <w:rsid w:val="002A622E"/>
    <w:rsid w:val="002A68DF"/>
    <w:rsid w:val="002A6B19"/>
    <w:rsid w:val="002A6D98"/>
    <w:rsid w:val="002A7849"/>
    <w:rsid w:val="002B0C57"/>
    <w:rsid w:val="002B0EB5"/>
    <w:rsid w:val="002B12F7"/>
    <w:rsid w:val="002B2847"/>
    <w:rsid w:val="002B4334"/>
    <w:rsid w:val="002B4CF1"/>
    <w:rsid w:val="002B4E0F"/>
    <w:rsid w:val="002B5741"/>
    <w:rsid w:val="002B5BEE"/>
    <w:rsid w:val="002B654C"/>
    <w:rsid w:val="002B7860"/>
    <w:rsid w:val="002B7C43"/>
    <w:rsid w:val="002C0AE0"/>
    <w:rsid w:val="002C1706"/>
    <w:rsid w:val="002C1CF3"/>
    <w:rsid w:val="002C2398"/>
    <w:rsid w:val="002C258D"/>
    <w:rsid w:val="002C2D4C"/>
    <w:rsid w:val="002C351A"/>
    <w:rsid w:val="002C359A"/>
    <w:rsid w:val="002C4C0E"/>
    <w:rsid w:val="002C4D4D"/>
    <w:rsid w:val="002C4F9D"/>
    <w:rsid w:val="002C50C6"/>
    <w:rsid w:val="002C5663"/>
    <w:rsid w:val="002C5E85"/>
    <w:rsid w:val="002D00E5"/>
    <w:rsid w:val="002D0733"/>
    <w:rsid w:val="002D191A"/>
    <w:rsid w:val="002D231B"/>
    <w:rsid w:val="002D3E0E"/>
    <w:rsid w:val="002D3F64"/>
    <w:rsid w:val="002D447B"/>
    <w:rsid w:val="002D4DF1"/>
    <w:rsid w:val="002D6824"/>
    <w:rsid w:val="002E0F49"/>
    <w:rsid w:val="002E14F0"/>
    <w:rsid w:val="002E1EE8"/>
    <w:rsid w:val="002E3021"/>
    <w:rsid w:val="002E3947"/>
    <w:rsid w:val="002E3B7C"/>
    <w:rsid w:val="002E4205"/>
    <w:rsid w:val="002E5F4D"/>
    <w:rsid w:val="002E67F0"/>
    <w:rsid w:val="002E78F6"/>
    <w:rsid w:val="002E7C6B"/>
    <w:rsid w:val="002F1A33"/>
    <w:rsid w:val="002F228E"/>
    <w:rsid w:val="002F24CE"/>
    <w:rsid w:val="002F404D"/>
    <w:rsid w:val="002F472A"/>
    <w:rsid w:val="002F5AF8"/>
    <w:rsid w:val="002F5C50"/>
    <w:rsid w:val="002F7AAA"/>
    <w:rsid w:val="00300B42"/>
    <w:rsid w:val="00301188"/>
    <w:rsid w:val="00301963"/>
    <w:rsid w:val="00301C0F"/>
    <w:rsid w:val="00302112"/>
    <w:rsid w:val="00302A2C"/>
    <w:rsid w:val="00302E56"/>
    <w:rsid w:val="003030DC"/>
    <w:rsid w:val="003039DA"/>
    <w:rsid w:val="00303C0A"/>
    <w:rsid w:val="00304D91"/>
    <w:rsid w:val="00305409"/>
    <w:rsid w:val="00307CA4"/>
    <w:rsid w:val="003104C2"/>
    <w:rsid w:val="00310823"/>
    <w:rsid w:val="00312DFD"/>
    <w:rsid w:val="00313B48"/>
    <w:rsid w:val="00314CCB"/>
    <w:rsid w:val="00314DB3"/>
    <w:rsid w:val="00316ADC"/>
    <w:rsid w:val="00316D63"/>
    <w:rsid w:val="00317688"/>
    <w:rsid w:val="00317CC8"/>
    <w:rsid w:val="003213C0"/>
    <w:rsid w:val="00321A0E"/>
    <w:rsid w:val="003230F1"/>
    <w:rsid w:val="0032441B"/>
    <w:rsid w:val="003244D1"/>
    <w:rsid w:val="00324CDB"/>
    <w:rsid w:val="00326021"/>
    <w:rsid w:val="00327178"/>
    <w:rsid w:val="00327426"/>
    <w:rsid w:val="00332928"/>
    <w:rsid w:val="003338C8"/>
    <w:rsid w:val="00335D57"/>
    <w:rsid w:val="00336875"/>
    <w:rsid w:val="00337988"/>
    <w:rsid w:val="00341121"/>
    <w:rsid w:val="00341B75"/>
    <w:rsid w:val="0034209F"/>
    <w:rsid w:val="00343C53"/>
    <w:rsid w:val="0034523B"/>
    <w:rsid w:val="00345AC7"/>
    <w:rsid w:val="00346054"/>
    <w:rsid w:val="003466AD"/>
    <w:rsid w:val="00347054"/>
    <w:rsid w:val="003472DB"/>
    <w:rsid w:val="00347873"/>
    <w:rsid w:val="0035274B"/>
    <w:rsid w:val="003527CF"/>
    <w:rsid w:val="00352F34"/>
    <w:rsid w:val="003536C1"/>
    <w:rsid w:val="0035635D"/>
    <w:rsid w:val="003563DC"/>
    <w:rsid w:val="0035760F"/>
    <w:rsid w:val="0036042E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3587"/>
    <w:rsid w:val="003735BE"/>
    <w:rsid w:val="00375141"/>
    <w:rsid w:val="00375852"/>
    <w:rsid w:val="0037698A"/>
    <w:rsid w:val="003801B7"/>
    <w:rsid w:val="003807FC"/>
    <w:rsid w:val="00380E2C"/>
    <w:rsid w:val="003810CA"/>
    <w:rsid w:val="00381B4C"/>
    <w:rsid w:val="00383123"/>
    <w:rsid w:val="003831ED"/>
    <w:rsid w:val="00383682"/>
    <w:rsid w:val="00383DBB"/>
    <w:rsid w:val="00384511"/>
    <w:rsid w:val="00385BF6"/>
    <w:rsid w:val="00385ECC"/>
    <w:rsid w:val="00386A4B"/>
    <w:rsid w:val="00386A7F"/>
    <w:rsid w:val="003917CB"/>
    <w:rsid w:val="003926AA"/>
    <w:rsid w:val="00396C61"/>
    <w:rsid w:val="003972ED"/>
    <w:rsid w:val="003A004F"/>
    <w:rsid w:val="003A1C0C"/>
    <w:rsid w:val="003A1CE2"/>
    <w:rsid w:val="003A2642"/>
    <w:rsid w:val="003A3641"/>
    <w:rsid w:val="003A3C63"/>
    <w:rsid w:val="003A4085"/>
    <w:rsid w:val="003A4A87"/>
    <w:rsid w:val="003A4C43"/>
    <w:rsid w:val="003A4ECC"/>
    <w:rsid w:val="003A4F1C"/>
    <w:rsid w:val="003A5098"/>
    <w:rsid w:val="003A70E9"/>
    <w:rsid w:val="003A79DD"/>
    <w:rsid w:val="003B02AC"/>
    <w:rsid w:val="003B06ED"/>
    <w:rsid w:val="003B27A7"/>
    <w:rsid w:val="003B360F"/>
    <w:rsid w:val="003B374F"/>
    <w:rsid w:val="003B713D"/>
    <w:rsid w:val="003C17B4"/>
    <w:rsid w:val="003C1B8E"/>
    <w:rsid w:val="003C1DE9"/>
    <w:rsid w:val="003C4426"/>
    <w:rsid w:val="003C4D7F"/>
    <w:rsid w:val="003C5B1C"/>
    <w:rsid w:val="003C6E43"/>
    <w:rsid w:val="003C70CF"/>
    <w:rsid w:val="003C7BB8"/>
    <w:rsid w:val="003C7D32"/>
    <w:rsid w:val="003D0496"/>
    <w:rsid w:val="003D0759"/>
    <w:rsid w:val="003D103F"/>
    <w:rsid w:val="003D2F71"/>
    <w:rsid w:val="003D3570"/>
    <w:rsid w:val="003D54FA"/>
    <w:rsid w:val="003D5B65"/>
    <w:rsid w:val="003D66EB"/>
    <w:rsid w:val="003D716B"/>
    <w:rsid w:val="003D738A"/>
    <w:rsid w:val="003D76E4"/>
    <w:rsid w:val="003E0222"/>
    <w:rsid w:val="003E0E5A"/>
    <w:rsid w:val="003E149A"/>
    <w:rsid w:val="003E1A36"/>
    <w:rsid w:val="003E316D"/>
    <w:rsid w:val="003E34C7"/>
    <w:rsid w:val="003E3DD4"/>
    <w:rsid w:val="003E4E0B"/>
    <w:rsid w:val="003E544D"/>
    <w:rsid w:val="003E5D3B"/>
    <w:rsid w:val="003E6D8A"/>
    <w:rsid w:val="003E705F"/>
    <w:rsid w:val="003F0BB2"/>
    <w:rsid w:val="003F1537"/>
    <w:rsid w:val="003F1645"/>
    <w:rsid w:val="003F18E2"/>
    <w:rsid w:val="003F1EA6"/>
    <w:rsid w:val="003F2400"/>
    <w:rsid w:val="003F31F2"/>
    <w:rsid w:val="003F3B11"/>
    <w:rsid w:val="0040016B"/>
    <w:rsid w:val="0040163E"/>
    <w:rsid w:val="004037E8"/>
    <w:rsid w:val="004040A8"/>
    <w:rsid w:val="00410335"/>
    <w:rsid w:val="004109D2"/>
    <w:rsid w:val="00410D44"/>
    <w:rsid w:val="00411BE0"/>
    <w:rsid w:val="00411CE0"/>
    <w:rsid w:val="004120C1"/>
    <w:rsid w:val="00416EFC"/>
    <w:rsid w:val="00420051"/>
    <w:rsid w:val="00420C31"/>
    <w:rsid w:val="00422350"/>
    <w:rsid w:val="0042343D"/>
    <w:rsid w:val="00423FE3"/>
    <w:rsid w:val="0042414F"/>
    <w:rsid w:val="004242F1"/>
    <w:rsid w:val="0042487B"/>
    <w:rsid w:val="00426A9A"/>
    <w:rsid w:val="0042747D"/>
    <w:rsid w:val="00427C49"/>
    <w:rsid w:val="004300A0"/>
    <w:rsid w:val="00430CE9"/>
    <w:rsid w:val="00430D44"/>
    <w:rsid w:val="004315EE"/>
    <w:rsid w:val="00432A6B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A36"/>
    <w:rsid w:val="00442D34"/>
    <w:rsid w:val="00443150"/>
    <w:rsid w:val="00444831"/>
    <w:rsid w:val="00444983"/>
    <w:rsid w:val="00444BE6"/>
    <w:rsid w:val="0044550D"/>
    <w:rsid w:val="0045024A"/>
    <w:rsid w:val="004509F6"/>
    <w:rsid w:val="00451663"/>
    <w:rsid w:val="00451F36"/>
    <w:rsid w:val="00452165"/>
    <w:rsid w:val="00453394"/>
    <w:rsid w:val="00453FE3"/>
    <w:rsid w:val="00454CCC"/>
    <w:rsid w:val="00455B43"/>
    <w:rsid w:val="0045787F"/>
    <w:rsid w:val="00457CBC"/>
    <w:rsid w:val="00460D1A"/>
    <w:rsid w:val="00462536"/>
    <w:rsid w:val="00462935"/>
    <w:rsid w:val="00464520"/>
    <w:rsid w:val="00464F27"/>
    <w:rsid w:val="00466F11"/>
    <w:rsid w:val="00467FA8"/>
    <w:rsid w:val="00471092"/>
    <w:rsid w:val="00471B88"/>
    <w:rsid w:val="004725B8"/>
    <w:rsid w:val="00473E0E"/>
    <w:rsid w:val="00473FA1"/>
    <w:rsid w:val="00474662"/>
    <w:rsid w:val="00474CE1"/>
    <w:rsid w:val="00474CEE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B4A"/>
    <w:rsid w:val="00483B93"/>
    <w:rsid w:val="00483CE2"/>
    <w:rsid w:val="0048412F"/>
    <w:rsid w:val="0048681D"/>
    <w:rsid w:val="00486F13"/>
    <w:rsid w:val="0048714D"/>
    <w:rsid w:val="0049053D"/>
    <w:rsid w:val="00490AC4"/>
    <w:rsid w:val="004936FE"/>
    <w:rsid w:val="004948D4"/>
    <w:rsid w:val="00495335"/>
    <w:rsid w:val="00495B32"/>
    <w:rsid w:val="00495CB3"/>
    <w:rsid w:val="00495F75"/>
    <w:rsid w:val="004969C6"/>
    <w:rsid w:val="00496A12"/>
    <w:rsid w:val="00496DE9"/>
    <w:rsid w:val="004A06FA"/>
    <w:rsid w:val="004A1958"/>
    <w:rsid w:val="004A2BD6"/>
    <w:rsid w:val="004A461B"/>
    <w:rsid w:val="004A4E64"/>
    <w:rsid w:val="004A4FEF"/>
    <w:rsid w:val="004A7485"/>
    <w:rsid w:val="004B0EEF"/>
    <w:rsid w:val="004B1EC1"/>
    <w:rsid w:val="004B329D"/>
    <w:rsid w:val="004B3939"/>
    <w:rsid w:val="004B3E12"/>
    <w:rsid w:val="004B49FD"/>
    <w:rsid w:val="004B4FE2"/>
    <w:rsid w:val="004B748A"/>
    <w:rsid w:val="004B75B7"/>
    <w:rsid w:val="004B7F14"/>
    <w:rsid w:val="004C0356"/>
    <w:rsid w:val="004C1BE2"/>
    <w:rsid w:val="004C1D54"/>
    <w:rsid w:val="004C2AA5"/>
    <w:rsid w:val="004C2AF8"/>
    <w:rsid w:val="004C35DE"/>
    <w:rsid w:val="004C44A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766A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EA6"/>
    <w:rsid w:val="004E6B13"/>
    <w:rsid w:val="004E6DC9"/>
    <w:rsid w:val="004F0400"/>
    <w:rsid w:val="004F1436"/>
    <w:rsid w:val="004F1A59"/>
    <w:rsid w:val="004F1F01"/>
    <w:rsid w:val="004F3748"/>
    <w:rsid w:val="004F4AAA"/>
    <w:rsid w:val="004F61F5"/>
    <w:rsid w:val="004F7041"/>
    <w:rsid w:val="004F7488"/>
    <w:rsid w:val="00502095"/>
    <w:rsid w:val="00504CAE"/>
    <w:rsid w:val="00504FEB"/>
    <w:rsid w:val="005053F4"/>
    <w:rsid w:val="0050749F"/>
    <w:rsid w:val="005076BB"/>
    <w:rsid w:val="00507A5C"/>
    <w:rsid w:val="00510914"/>
    <w:rsid w:val="005129E8"/>
    <w:rsid w:val="00514D73"/>
    <w:rsid w:val="00514E5C"/>
    <w:rsid w:val="005155D6"/>
    <w:rsid w:val="0051580D"/>
    <w:rsid w:val="0051681B"/>
    <w:rsid w:val="0052120D"/>
    <w:rsid w:val="0052122E"/>
    <w:rsid w:val="00521A50"/>
    <w:rsid w:val="0052608E"/>
    <w:rsid w:val="00526C12"/>
    <w:rsid w:val="00526C21"/>
    <w:rsid w:val="00527B7D"/>
    <w:rsid w:val="00527E8D"/>
    <w:rsid w:val="005305EA"/>
    <w:rsid w:val="00534436"/>
    <w:rsid w:val="00534A0D"/>
    <w:rsid w:val="00534FAF"/>
    <w:rsid w:val="005353F0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53BE"/>
    <w:rsid w:val="00545825"/>
    <w:rsid w:val="005458D3"/>
    <w:rsid w:val="00551149"/>
    <w:rsid w:val="0055128E"/>
    <w:rsid w:val="0055142B"/>
    <w:rsid w:val="005517F3"/>
    <w:rsid w:val="00551863"/>
    <w:rsid w:val="0055344D"/>
    <w:rsid w:val="0055478F"/>
    <w:rsid w:val="005552C0"/>
    <w:rsid w:val="005568E9"/>
    <w:rsid w:val="00556E5D"/>
    <w:rsid w:val="00560801"/>
    <w:rsid w:val="00561467"/>
    <w:rsid w:val="00561870"/>
    <w:rsid w:val="00562843"/>
    <w:rsid w:val="005634BD"/>
    <w:rsid w:val="005659E7"/>
    <w:rsid w:val="00565D55"/>
    <w:rsid w:val="00565F08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2D6E"/>
    <w:rsid w:val="0058338F"/>
    <w:rsid w:val="005833C2"/>
    <w:rsid w:val="005842EC"/>
    <w:rsid w:val="00584A96"/>
    <w:rsid w:val="00585171"/>
    <w:rsid w:val="00586B4A"/>
    <w:rsid w:val="00587BCE"/>
    <w:rsid w:val="00587C38"/>
    <w:rsid w:val="00592B27"/>
    <w:rsid w:val="00592D74"/>
    <w:rsid w:val="00593222"/>
    <w:rsid w:val="0059553A"/>
    <w:rsid w:val="00596977"/>
    <w:rsid w:val="005A01FB"/>
    <w:rsid w:val="005A0283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991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A4C"/>
    <w:rsid w:val="005C66C3"/>
    <w:rsid w:val="005C6FCB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E1838"/>
    <w:rsid w:val="005E1DEB"/>
    <w:rsid w:val="005E2715"/>
    <w:rsid w:val="005E2C44"/>
    <w:rsid w:val="005E57B7"/>
    <w:rsid w:val="005E6F86"/>
    <w:rsid w:val="005E72EE"/>
    <w:rsid w:val="005E7440"/>
    <w:rsid w:val="005E75F4"/>
    <w:rsid w:val="005F01AF"/>
    <w:rsid w:val="005F19AE"/>
    <w:rsid w:val="005F1C47"/>
    <w:rsid w:val="005F3A0F"/>
    <w:rsid w:val="005F509F"/>
    <w:rsid w:val="005F60A7"/>
    <w:rsid w:val="005F6A73"/>
    <w:rsid w:val="005F758B"/>
    <w:rsid w:val="006003E1"/>
    <w:rsid w:val="00600EF9"/>
    <w:rsid w:val="00601005"/>
    <w:rsid w:val="00602BA6"/>
    <w:rsid w:val="006034DB"/>
    <w:rsid w:val="006039A9"/>
    <w:rsid w:val="006042DE"/>
    <w:rsid w:val="00604BAC"/>
    <w:rsid w:val="00605E2C"/>
    <w:rsid w:val="00606EEC"/>
    <w:rsid w:val="0060729C"/>
    <w:rsid w:val="00607835"/>
    <w:rsid w:val="00607ECA"/>
    <w:rsid w:val="00610135"/>
    <w:rsid w:val="00611667"/>
    <w:rsid w:val="00612731"/>
    <w:rsid w:val="00612C57"/>
    <w:rsid w:val="006130A0"/>
    <w:rsid w:val="00613F3B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3C4"/>
    <w:rsid w:val="00630479"/>
    <w:rsid w:val="006305B8"/>
    <w:rsid w:val="00631943"/>
    <w:rsid w:val="006336F2"/>
    <w:rsid w:val="00633991"/>
    <w:rsid w:val="00635038"/>
    <w:rsid w:val="00635815"/>
    <w:rsid w:val="0063649F"/>
    <w:rsid w:val="00636C3F"/>
    <w:rsid w:val="00636F27"/>
    <w:rsid w:val="0064472F"/>
    <w:rsid w:val="00645485"/>
    <w:rsid w:val="0064607F"/>
    <w:rsid w:val="006479E9"/>
    <w:rsid w:val="006506B1"/>
    <w:rsid w:val="00650AEF"/>
    <w:rsid w:val="006512A1"/>
    <w:rsid w:val="00651523"/>
    <w:rsid w:val="00651892"/>
    <w:rsid w:val="00651B8F"/>
    <w:rsid w:val="00652555"/>
    <w:rsid w:val="006535C9"/>
    <w:rsid w:val="00654A9B"/>
    <w:rsid w:val="00656CCB"/>
    <w:rsid w:val="0065731B"/>
    <w:rsid w:val="00657C80"/>
    <w:rsid w:val="00660BBB"/>
    <w:rsid w:val="00661091"/>
    <w:rsid w:val="00663D21"/>
    <w:rsid w:val="00663FAB"/>
    <w:rsid w:val="00664FBA"/>
    <w:rsid w:val="006663D5"/>
    <w:rsid w:val="00666D1D"/>
    <w:rsid w:val="00667010"/>
    <w:rsid w:val="00667188"/>
    <w:rsid w:val="0067096B"/>
    <w:rsid w:val="006738C3"/>
    <w:rsid w:val="00673B9B"/>
    <w:rsid w:val="00675EB0"/>
    <w:rsid w:val="00675FB0"/>
    <w:rsid w:val="00677D04"/>
    <w:rsid w:val="00681593"/>
    <w:rsid w:val="00681AC4"/>
    <w:rsid w:val="00682C60"/>
    <w:rsid w:val="00683937"/>
    <w:rsid w:val="00683A50"/>
    <w:rsid w:val="006850C5"/>
    <w:rsid w:val="006850E9"/>
    <w:rsid w:val="006851E9"/>
    <w:rsid w:val="00686896"/>
    <w:rsid w:val="006879AF"/>
    <w:rsid w:val="00690236"/>
    <w:rsid w:val="006907A4"/>
    <w:rsid w:val="00690959"/>
    <w:rsid w:val="006909BC"/>
    <w:rsid w:val="00690DF0"/>
    <w:rsid w:val="00694755"/>
    <w:rsid w:val="00694D79"/>
    <w:rsid w:val="00695056"/>
    <w:rsid w:val="00695808"/>
    <w:rsid w:val="00696791"/>
    <w:rsid w:val="0069696D"/>
    <w:rsid w:val="006A0792"/>
    <w:rsid w:val="006A1F9C"/>
    <w:rsid w:val="006A2819"/>
    <w:rsid w:val="006A325C"/>
    <w:rsid w:val="006A477D"/>
    <w:rsid w:val="006A4A50"/>
    <w:rsid w:val="006A4F3A"/>
    <w:rsid w:val="006B1456"/>
    <w:rsid w:val="006B30C2"/>
    <w:rsid w:val="006B46FB"/>
    <w:rsid w:val="006B48A9"/>
    <w:rsid w:val="006B590C"/>
    <w:rsid w:val="006B6C9E"/>
    <w:rsid w:val="006B789E"/>
    <w:rsid w:val="006C009A"/>
    <w:rsid w:val="006C0D06"/>
    <w:rsid w:val="006C1236"/>
    <w:rsid w:val="006C16B9"/>
    <w:rsid w:val="006C2272"/>
    <w:rsid w:val="006C3742"/>
    <w:rsid w:val="006C3854"/>
    <w:rsid w:val="006C39A3"/>
    <w:rsid w:val="006C47E7"/>
    <w:rsid w:val="006C715A"/>
    <w:rsid w:val="006D01D3"/>
    <w:rsid w:val="006D13D0"/>
    <w:rsid w:val="006D306E"/>
    <w:rsid w:val="006D3A6D"/>
    <w:rsid w:val="006D52AE"/>
    <w:rsid w:val="006D5730"/>
    <w:rsid w:val="006D633E"/>
    <w:rsid w:val="006D70D0"/>
    <w:rsid w:val="006D7A12"/>
    <w:rsid w:val="006E059B"/>
    <w:rsid w:val="006E1F56"/>
    <w:rsid w:val="006E21FB"/>
    <w:rsid w:val="006E2764"/>
    <w:rsid w:val="006E391E"/>
    <w:rsid w:val="006E39ED"/>
    <w:rsid w:val="006E3F87"/>
    <w:rsid w:val="006E599A"/>
    <w:rsid w:val="006E5D48"/>
    <w:rsid w:val="006E73C4"/>
    <w:rsid w:val="006F092E"/>
    <w:rsid w:val="006F173E"/>
    <w:rsid w:val="006F2275"/>
    <w:rsid w:val="006F2BB1"/>
    <w:rsid w:val="006F550B"/>
    <w:rsid w:val="006F5D6C"/>
    <w:rsid w:val="006F5EBF"/>
    <w:rsid w:val="006F5F8B"/>
    <w:rsid w:val="006F6193"/>
    <w:rsid w:val="006F74F9"/>
    <w:rsid w:val="007006FC"/>
    <w:rsid w:val="00701C5B"/>
    <w:rsid w:val="00703659"/>
    <w:rsid w:val="0070403C"/>
    <w:rsid w:val="0070411E"/>
    <w:rsid w:val="0070628F"/>
    <w:rsid w:val="00706710"/>
    <w:rsid w:val="00710592"/>
    <w:rsid w:val="00710AB7"/>
    <w:rsid w:val="00711447"/>
    <w:rsid w:val="007120AE"/>
    <w:rsid w:val="007120F4"/>
    <w:rsid w:val="007137AB"/>
    <w:rsid w:val="00713A42"/>
    <w:rsid w:val="00713B03"/>
    <w:rsid w:val="00713B40"/>
    <w:rsid w:val="00714068"/>
    <w:rsid w:val="00714355"/>
    <w:rsid w:val="007157B2"/>
    <w:rsid w:val="00715F3C"/>
    <w:rsid w:val="00715F69"/>
    <w:rsid w:val="007165A0"/>
    <w:rsid w:val="0071673F"/>
    <w:rsid w:val="0071768C"/>
    <w:rsid w:val="00717828"/>
    <w:rsid w:val="00717A21"/>
    <w:rsid w:val="00721BBA"/>
    <w:rsid w:val="00721F6F"/>
    <w:rsid w:val="00723E83"/>
    <w:rsid w:val="00724112"/>
    <w:rsid w:val="00727278"/>
    <w:rsid w:val="00727E73"/>
    <w:rsid w:val="007319D5"/>
    <w:rsid w:val="007331C7"/>
    <w:rsid w:val="00733BB9"/>
    <w:rsid w:val="007344B5"/>
    <w:rsid w:val="00735465"/>
    <w:rsid w:val="00735B72"/>
    <w:rsid w:val="007362B9"/>
    <w:rsid w:val="007365DD"/>
    <w:rsid w:val="00737D6B"/>
    <w:rsid w:val="0074196E"/>
    <w:rsid w:val="00743550"/>
    <w:rsid w:val="0074380F"/>
    <w:rsid w:val="00745F3E"/>
    <w:rsid w:val="00746FD4"/>
    <w:rsid w:val="00747830"/>
    <w:rsid w:val="007502FA"/>
    <w:rsid w:val="0075180D"/>
    <w:rsid w:val="00751D9D"/>
    <w:rsid w:val="007547E0"/>
    <w:rsid w:val="00755C0C"/>
    <w:rsid w:val="0076004E"/>
    <w:rsid w:val="007607A4"/>
    <w:rsid w:val="007634C8"/>
    <w:rsid w:val="00763EB8"/>
    <w:rsid w:val="00764659"/>
    <w:rsid w:val="00765685"/>
    <w:rsid w:val="0076591D"/>
    <w:rsid w:val="00765E55"/>
    <w:rsid w:val="007663BB"/>
    <w:rsid w:val="007677A9"/>
    <w:rsid w:val="00770839"/>
    <w:rsid w:val="00770C60"/>
    <w:rsid w:val="00770D5F"/>
    <w:rsid w:val="0077174D"/>
    <w:rsid w:val="00771D02"/>
    <w:rsid w:val="0077233A"/>
    <w:rsid w:val="0077308A"/>
    <w:rsid w:val="007736D7"/>
    <w:rsid w:val="00773B47"/>
    <w:rsid w:val="00774F2E"/>
    <w:rsid w:val="00776E5F"/>
    <w:rsid w:val="007817A5"/>
    <w:rsid w:val="00782036"/>
    <w:rsid w:val="00782254"/>
    <w:rsid w:val="0078320C"/>
    <w:rsid w:val="007835EF"/>
    <w:rsid w:val="00783DD5"/>
    <w:rsid w:val="00784537"/>
    <w:rsid w:val="00786FAF"/>
    <w:rsid w:val="0079092B"/>
    <w:rsid w:val="00792342"/>
    <w:rsid w:val="00792FD5"/>
    <w:rsid w:val="00793450"/>
    <w:rsid w:val="00795D71"/>
    <w:rsid w:val="00796520"/>
    <w:rsid w:val="00796E91"/>
    <w:rsid w:val="00797AA9"/>
    <w:rsid w:val="007A0B32"/>
    <w:rsid w:val="007A27FB"/>
    <w:rsid w:val="007A2F5B"/>
    <w:rsid w:val="007A458A"/>
    <w:rsid w:val="007A4B0F"/>
    <w:rsid w:val="007A5D70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5EB0"/>
    <w:rsid w:val="007B6897"/>
    <w:rsid w:val="007B7655"/>
    <w:rsid w:val="007B7D0B"/>
    <w:rsid w:val="007B7E42"/>
    <w:rsid w:val="007B7EA1"/>
    <w:rsid w:val="007B7EE4"/>
    <w:rsid w:val="007B7FC5"/>
    <w:rsid w:val="007C0CEF"/>
    <w:rsid w:val="007C1584"/>
    <w:rsid w:val="007C19D1"/>
    <w:rsid w:val="007C2097"/>
    <w:rsid w:val="007C2205"/>
    <w:rsid w:val="007C2536"/>
    <w:rsid w:val="007C4B1D"/>
    <w:rsid w:val="007C53AC"/>
    <w:rsid w:val="007C6013"/>
    <w:rsid w:val="007C6A33"/>
    <w:rsid w:val="007C6FC5"/>
    <w:rsid w:val="007C7C38"/>
    <w:rsid w:val="007D0925"/>
    <w:rsid w:val="007D0BEE"/>
    <w:rsid w:val="007D1118"/>
    <w:rsid w:val="007D1570"/>
    <w:rsid w:val="007D3D20"/>
    <w:rsid w:val="007D3DDB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56C1"/>
    <w:rsid w:val="007E78D5"/>
    <w:rsid w:val="007F087A"/>
    <w:rsid w:val="007F43F0"/>
    <w:rsid w:val="007F4677"/>
    <w:rsid w:val="007F4A6D"/>
    <w:rsid w:val="007F7200"/>
    <w:rsid w:val="007F7C4C"/>
    <w:rsid w:val="007F7C71"/>
    <w:rsid w:val="007F7FA5"/>
    <w:rsid w:val="00800C5B"/>
    <w:rsid w:val="00801717"/>
    <w:rsid w:val="0080296D"/>
    <w:rsid w:val="008036C0"/>
    <w:rsid w:val="00803783"/>
    <w:rsid w:val="00804F83"/>
    <w:rsid w:val="00805214"/>
    <w:rsid w:val="008066FB"/>
    <w:rsid w:val="00807D9F"/>
    <w:rsid w:val="0081006D"/>
    <w:rsid w:val="00810476"/>
    <w:rsid w:val="00811341"/>
    <w:rsid w:val="008114B6"/>
    <w:rsid w:val="008116FD"/>
    <w:rsid w:val="0081182E"/>
    <w:rsid w:val="00811971"/>
    <w:rsid w:val="00811A87"/>
    <w:rsid w:val="008120CC"/>
    <w:rsid w:val="0081307E"/>
    <w:rsid w:val="008136B4"/>
    <w:rsid w:val="00814B1D"/>
    <w:rsid w:val="008150D9"/>
    <w:rsid w:val="008153BC"/>
    <w:rsid w:val="00820690"/>
    <w:rsid w:val="0082193C"/>
    <w:rsid w:val="008225B3"/>
    <w:rsid w:val="008231B8"/>
    <w:rsid w:val="0082443E"/>
    <w:rsid w:val="008257C6"/>
    <w:rsid w:val="008269E1"/>
    <w:rsid w:val="00826BD9"/>
    <w:rsid w:val="008279FA"/>
    <w:rsid w:val="00830210"/>
    <w:rsid w:val="0083046E"/>
    <w:rsid w:val="00830614"/>
    <w:rsid w:val="00830921"/>
    <w:rsid w:val="00831AAB"/>
    <w:rsid w:val="00832512"/>
    <w:rsid w:val="00832865"/>
    <w:rsid w:val="008342E4"/>
    <w:rsid w:val="0083492C"/>
    <w:rsid w:val="00834C6A"/>
    <w:rsid w:val="00836B28"/>
    <w:rsid w:val="0084087A"/>
    <w:rsid w:val="008411FB"/>
    <w:rsid w:val="00841859"/>
    <w:rsid w:val="0084196B"/>
    <w:rsid w:val="008419BD"/>
    <w:rsid w:val="0084234B"/>
    <w:rsid w:val="00842F7C"/>
    <w:rsid w:val="008430C1"/>
    <w:rsid w:val="00843928"/>
    <w:rsid w:val="00843A07"/>
    <w:rsid w:val="00843B34"/>
    <w:rsid w:val="008440C5"/>
    <w:rsid w:val="008441D4"/>
    <w:rsid w:val="008467E1"/>
    <w:rsid w:val="00846B44"/>
    <w:rsid w:val="0084737B"/>
    <w:rsid w:val="008478D3"/>
    <w:rsid w:val="0085074D"/>
    <w:rsid w:val="00851657"/>
    <w:rsid w:val="00852EAD"/>
    <w:rsid w:val="00853ACF"/>
    <w:rsid w:val="00853B65"/>
    <w:rsid w:val="00853B79"/>
    <w:rsid w:val="008547BB"/>
    <w:rsid w:val="0085523B"/>
    <w:rsid w:val="00855297"/>
    <w:rsid w:val="00856BAA"/>
    <w:rsid w:val="00857DC4"/>
    <w:rsid w:val="0086103D"/>
    <w:rsid w:val="00861E73"/>
    <w:rsid w:val="008626E7"/>
    <w:rsid w:val="00862D95"/>
    <w:rsid w:val="00862F3D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9C9"/>
    <w:rsid w:val="00872CED"/>
    <w:rsid w:val="0087365F"/>
    <w:rsid w:val="008741D6"/>
    <w:rsid w:val="0087433F"/>
    <w:rsid w:val="00874842"/>
    <w:rsid w:val="00876B28"/>
    <w:rsid w:val="0088013D"/>
    <w:rsid w:val="0088093D"/>
    <w:rsid w:val="008828BE"/>
    <w:rsid w:val="00882CB0"/>
    <w:rsid w:val="008832D6"/>
    <w:rsid w:val="00883843"/>
    <w:rsid w:val="0088392B"/>
    <w:rsid w:val="00883DD1"/>
    <w:rsid w:val="00884CD6"/>
    <w:rsid w:val="008853DC"/>
    <w:rsid w:val="0088608B"/>
    <w:rsid w:val="0088696D"/>
    <w:rsid w:val="008877EA"/>
    <w:rsid w:val="00887858"/>
    <w:rsid w:val="00890528"/>
    <w:rsid w:val="00891363"/>
    <w:rsid w:val="00893A53"/>
    <w:rsid w:val="00894795"/>
    <w:rsid w:val="0089560E"/>
    <w:rsid w:val="0089641E"/>
    <w:rsid w:val="008974B7"/>
    <w:rsid w:val="00897825"/>
    <w:rsid w:val="008A09E5"/>
    <w:rsid w:val="008A0DE8"/>
    <w:rsid w:val="008A14AD"/>
    <w:rsid w:val="008A1791"/>
    <w:rsid w:val="008A2E55"/>
    <w:rsid w:val="008A38AE"/>
    <w:rsid w:val="008A4AF8"/>
    <w:rsid w:val="008A52D6"/>
    <w:rsid w:val="008A5A71"/>
    <w:rsid w:val="008A5C6D"/>
    <w:rsid w:val="008A66C8"/>
    <w:rsid w:val="008A7566"/>
    <w:rsid w:val="008B00E0"/>
    <w:rsid w:val="008B00E8"/>
    <w:rsid w:val="008B0E8E"/>
    <w:rsid w:val="008B10C2"/>
    <w:rsid w:val="008B11F8"/>
    <w:rsid w:val="008B382E"/>
    <w:rsid w:val="008B3CE0"/>
    <w:rsid w:val="008B4878"/>
    <w:rsid w:val="008B48D4"/>
    <w:rsid w:val="008B4919"/>
    <w:rsid w:val="008B58BA"/>
    <w:rsid w:val="008B5B2A"/>
    <w:rsid w:val="008B6C9D"/>
    <w:rsid w:val="008B743C"/>
    <w:rsid w:val="008C06DF"/>
    <w:rsid w:val="008C1254"/>
    <w:rsid w:val="008C1A5B"/>
    <w:rsid w:val="008C2031"/>
    <w:rsid w:val="008C3619"/>
    <w:rsid w:val="008C3943"/>
    <w:rsid w:val="008C3AF1"/>
    <w:rsid w:val="008C4699"/>
    <w:rsid w:val="008C49FA"/>
    <w:rsid w:val="008C4F28"/>
    <w:rsid w:val="008C541E"/>
    <w:rsid w:val="008C543F"/>
    <w:rsid w:val="008C59DE"/>
    <w:rsid w:val="008C6AC0"/>
    <w:rsid w:val="008C6EF4"/>
    <w:rsid w:val="008D0F70"/>
    <w:rsid w:val="008D1F1F"/>
    <w:rsid w:val="008D2EC5"/>
    <w:rsid w:val="008D3BDC"/>
    <w:rsid w:val="008D3C52"/>
    <w:rsid w:val="008D4B5D"/>
    <w:rsid w:val="008D5068"/>
    <w:rsid w:val="008D6392"/>
    <w:rsid w:val="008D6570"/>
    <w:rsid w:val="008D6F8E"/>
    <w:rsid w:val="008D7124"/>
    <w:rsid w:val="008D7305"/>
    <w:rsid w:val="008D7F04"/>
    <w:rsid w:val="008D7F8C"/>
    <w:rsid w:val="008E00F9"/>
    <w:rsid w:val="008E0D80"/>
    <w:rsid w:val="008E1D8C"/>
    <w:rsid w:val="008E1E90"/>
    <w:rsid w:val="008E28E4"/>
    <w:rsid w:val="008E3958"/>
    <w:rsid w:val="008E3C70"/>
    <w:rsid w:val="008E4994"/>
    <w:rsid w:val="008E5147"/>
    <w:rsid w:val="008E565C"/>
    <w:rsid w:val="008E6B28"/>
    <w:rsid w:val="008E6DA3"/>
    <w:rsid w:val="008E75FD"/>
    <w:rsid w:val="008E761B"/>
    <w:rsid w:val="008F02B4"/>
    <w:rsid w:val="008F189B"/>
    <w:rsid w:val="008F1A00"/>
    <w:rsid w:val="008F1B58"/>
    <w:rsid w:val="008F2B7C"/>
    <w:rsid w:val="008F3604"/>
    <w:rsid w:val="008F4C3E"/>
    <w:rsid w:val="008F549F"/>
    <w:rsid w:val="008F686C"/>
    <w:rsid w:val="008F7230"/>
    <w:rsid w:val="009001C6"/>
    <w:rsid w:val="00901E8E"/>
    <w:rsid w:val="009026A4"/>
    <w:rsid w:val="00903682"/>
    <w:rsid w:val="00903B46"/>
    <w:rsid w:val="009040CD"/>
    <w:rsid w:val="0090501B"/>
    <w:rsid w:val="009058E6"/>
    <w:rsid w:val="00906BE6"/>
    <w:rsid w:val="00906F20"/>
    <w:rsid w:val="00912F10"/>
    <w:rsid w:val="00915F9C"/>
    <w:rsid w:val="0091788F"/>
    <w:rsid w:val="0092317E"/>
    <w:rsid w:val="009233C5"/>
    <w:rsid w:val="0092453D"/>
    <w:rsid w:val="00924665"/>
    <w:rsid w:val="00924BC8"/>
    <w:rsid w:val="00925FC5"/>
    <w:rsid w:val="0092710E"/>
    <w:rsid w:val="00927D2A"/>
    <w:rsid w:val="009323D1"/>
    <w:rsid w:val="0093290D"/>
    <w:rsid w:val="009333A1"/>
    <w:rsid w:val="00933EC9"/>
    <w:rsid w:val="0093465F"/>
    <w:rsid w:val="009348D9"/>
    <w:rsid w:val="00934A3F"/>
    <w:rsid w:val="009354CD"/>
    <w:rsid w:val="00935BA2"/>
    <w:rsid w:val="00935F80"/>
    <w:rsid w:val="0093736D"/>
    <w:rsid w:val="00941A01"/>
    <w:rsid w:val="00941C8B"/>
    <w:rsid w:val="009430FF"/>
    <w:rsid w:val="00943F8B"/>
    <w:rsid w:val="00943FD9"/>
    <w:rsid w:val="0094407F"/>
    <w:rsid w:val="00944CBC"/>
    <w:rsid w:val="00945761"/>
    <w:rsid w:val="00945BED"/>
    <w:rsid w:val="009460DD"/>
    <w:rsid w:val="00946149"/>
    <w:rsid w:val="00947B06"/>
    <w:rsid w:val="00950DAB"/>
    <w:rsid w:val="00951008"/>
    <w:rsid w:val="00951332"/>
    <w:rsid w:val="009519B8"/>
    <w:rsid w:val="0095390B"/>
    <w:rsid w:val="00953A79"/>
    <w:rsid w:val="00956165"/>
    <w:rsid w:val="00960073"/>
    <w:rsid w:val="00960122"/>
    <w:rsid w:val="00960590"/>
    <w:rsid w:val="0096138A"/>
    <w:rsid w:val="009629CA"/>
    <w:rsid w:val="00962E3B"/>
    <w:rsid w:val="00963904"/>
    <w:rsid w:val="00963C6D"/>
    <w:rsid w:val="009647A4"/>
    <w:rsid w:val="00965115"/>
    <w:rsid w:val="009658ED"/>
    <w:rsid w:val="009662C6"/>
    <w:rsid w:val="009662EB"/>
    <w:rsid w:val="009667AF"/>
    <w:rsid w:val="00966C4D"/>
    <w:rsid w:val="00967D30"/>
    <w:rsid w:val="00967FCA"/>
    <w:rsid w:val="00970EC6"/>
    <w:rsid w:val="009723CC"/>
    <w:rsid w:val="009729A5"/>
    <w:rsid w:val="009741DE"/>
    <w:rsid w:val="0097467B"/>
    <w:rsid w:val="00975BBB"/>
    <w:rsid w:val="009777D9"/>
    <w:rsid w:val="009811CE"/>
    <w:rsid w:val="0098188F"/>
    <w:rsid w:val="00984DE8"/>
    <w:rsid w:val="00985260"/>
    <w:rsid w:val="00990326"/>
    <w:rsid w:val="00990561"/>
    <w:rsid w:val="00990C15"/>
    <w:rsid w:val="00991B88"/>
    <w:rsid w:val="0099250C"/>
    <w:rsid w:val="00992B7B"/>
    <w:rsid w:val="00992F9B"/>
    <w:rsid w:val="00994A63"/>
    <w:rsid w:val="00994B13"/>
    <w:rsid w:val="0099606D"/>
    <w:rsid w:val="0099651F"/>
    <w:rsid w:val="00996A59"/>
    <w:rsid w:val="00997593"/>
    <w:rsid w:val="009A04CC"/>
    <w:rsid w:val="009A0747"/>
    <w:rsid w:val="009A2613"/>
    <w:rsid w:val="009A2DEB"/>
    <w:rsid w:val="009A3168"/>
    <w:rsid w:val="009A579D"/>
    <w:rsid w:val="009A5A4E"/>
    <w:rsid w:val="009A5A85"/>
    <w:rsid w:val="009A5C3D"/>
    <w:rsid w:val="009A6811"/>
    <w:rsid w:val="009A6F8D"/>
    <w:rsid w:val="009A7FEA"/>
    <w:rsid w:val="009B05F4"/>
    <w:rsid w:val="009B2AC7"/>
    <w:rsid w:val="009B5909"/>
    <w:rsid w:val="009B5C55"/>
    <w:rsid w:val="009B6468"/>
    <w:rsid w:val="009C3156"/>
    <w:rsid w:val="009C5A15"/>
    <w:rsid w:val="009C5BC4"/>
    <w:rsid w:val="009C69CD"/>
    <w:rsid w:val="009C7E54"/>
    <w:rsid w:val="009D02C9"/>
    <w:rsid w:val="009D0A87"/>
    <w:rsid w:val="009D2E10"/>
    <w:rsid w:val="009D4B37"/>
    <w:rsid w:val="009D4CCB"/>
    <w:rsid w:val="009D6DFB"/>
    <w:rsid w:val="009D76C5"/>
    <w:rsid w:val="009E00D0"/>
    <w:rsid w:val="009E1405"/>
    <w:rsid w:val="009E20D0"/>
    <w:rsid w:val="009E2D57"/>
    <w:rsid w:val="009E2FD4"/>
    <w:rsid w:val="009E3297"/>
    <w:rsid w:val="009E4082"/>
    <w:rsid w:val="009E42B8"/>
    <w:rsid w:val="009E444A"/>
    <w:rsid w:val="009E4A9A"/>
    <w:rsid w:val="009E4CCE"/>
    <w:rsid w:val="009E509D"/>
    <w:rsid w:val="009E631B"/>
    <w:rsid w:val="009E6F55"/>
    <w:rsid w:val="009E7078"/>
    <w:rsid w:val="009F1714"/>
    <w:rsid w:val="009F2290"/>
    <w:rsid w:val="009F2D35"/>
    <w:rsid w:val="009F2EEC"/>
    <w:rsid w:val="009F4388"/>
    <w:rsid w:val="009F5449"/>
    <w:rsid w:val="009F56C7"/>
    <w:rsid w:val="009F63AF"/>
    <w:rsid w:val="009F6EF2"/>
    <w:rsid w:val="009F734F"/>
    <w:rsid w:val="009F7656"/>
    <w:rsid w:val="009F7784"/>
    <w:rsid w:val="009F7D24"/>
    <w:rsid w:val="00A00234"/>
    <w:rsid w:val="00A01D5F"/>
    <w:rsid w:val="00A02796"/>
    <w:rsid w:val="00A028C7"/>
    <w:rsid w:val="00A04B0F"/>
    <w:rsid w:val="00A05DE9"/>
    <w:rsid w:val="00A06A66"/>
    <w:rsid w:val="00A0789F"/>
    <w:rsid w:val="00A10B53"/>
    <w:rsid w:val="00A11BCD"/>
    <w:rsid w:val="00A1205C"/>
    <w:rsid w:val="00A12F42"/>
    <w:rsid w:val="00A13060"/>
    <w:rsid w:val="00A13373"/>
    <w:rsid w:val="00A22337"/>
    <w:rsid w:val="00A224E8"/>
    <w:rsid w:val="00A22504"/>
    <w:rsid w:val="00A22999"/>
    <w:rsid w:val="00A24032"/>
    <w:rsid w:val="00A246B6"/>
    <w:rsid w:val="00A24DBA"/>
    <w:rsid w:val="00A256D7"/>
    <w:rsid w:val="00A27530"/>
    <w:rsid w:val="00A27CB4"/>
    <w:rsid w:val="00A31CF9"/>
    <w:rsid w:val="00A323EF"/>
    <w:rsid w:val="00A3271F"/>
    <w:rsid w:val="00A327EA"/>
    <w:rsid w:val="00A328BA"/>
    <w:rsid w:val="00A32A88"/>
    <w:rsid w:val="00A3450C"/>
    <w:rsid w:val="00A34568"/>
    <w:rsid w:val="00A3474E"/>
    <w:rsid w:val="00A3504F"/>
    <w:rsid w:val="00A35F56"/>
    <w:rsid w:val="00A36590"/>
    <w:rsid w:val="00A36CB6"/>
    <w:rsid w:val="00A41F5E"/>
    <w:rsid w:val="00A436DD"/>
    <w:rsid w:val="00A43764"/>
    <w:rsid w:val="00A44EAA"/>
    <w:rsid w:val="00A45903"/>
    <w:rsid w:val="00A45B81"/>
    <w:rsid w:val="00A45EF3"/>
    <w:rsid w:val="00A46152"/>
    <w:rsid w:val="00A46D3A"/>
    <w:rsid w:val="00A472FC"/>
    <w:rsid w:val="00A47C90"/>
    <w:rsid w:val="00A47E70"/>
    <w:rsid w:val="00A50196"/>
    <w:rsid w:val="00A517CE"/>
    <w:rsid w:val="00A5360E"/>
    <w:rsid w:val="00A53C6A"/>
    <w:rsid w:val="00A54F97"/>
    <w:rsid w:val="00A556BD"/>
    <w:rsid w:val="00A56103"/>
    <w:rsid w:val="00A5649D"/>
    <w:rsid w:val="00A56D61"/>
    <w:rsid w:val="00A56FB8"/>
    <w:rsid w:val="00A57567"/>
    <w:rsid w:val="00A57781"/>
    <w:rsid w:val="00A61D11"/>
    <w:rsid w:val="00A62A4C"/>
    <w:rsid w:val="00A62A8A"/>
    <w:rsid w:val="00A63DE3"/>
    <w:rsid w:val="00A64AAB"/>
    <w:rsid w:val="00A64B96"/>
    <w:rsid w:val="00A663C3"/>
    <w:rsid w:val="00A679EC"/>
    <w:rsid w:val="00A67D8A"/>
    <w:rsid w:val="00A70B1D"/>
    <w:rsid w:val="00A7172B"/>
    <w:rsid w:val="00A736BE"/>
    <w:rsid w:val="00A73BEC"/>
    <w:rsid w:val="00A74471"/>
    <w:rsid w:val="00A750A9"/>
    <w:rsid w:val="00A755A8"/>
    <w:rsid w:val="00A7617F"/>
    <w:rsid w:val="00A7671C"/>
    <w:rsid w:val="00A76CCD"/>
    <w:rsid w:val="00A76EDD"/>
    <w:rsid w:val="00A76F94"/>
    <w:rsid w:val="00A77C28"/>
    <w:rsid w:val="00A8177A"/>
    <w:rsid w:val="00A82B1C"/>
    <w:rsid w:val="00A82EDE"/>
    <w:rsid w:val="00A83F0D"/>
    <w:rsid w:val="00A84D04"/>
    <w:rsid w:val="00A8690E"/>
    <w:rsid w:val="00A87366"/>
    <w:rsid w:val="00A906BA"/>
    <w:rsid w:val="00A90A01"/>
    <w:rsid w:val="00A91752"/>
    <w:rsid w:val="00A92201"/>
    <w:rsid w:val="00A926B7"/>
    <w:rsid w:val="00A92855"/>
    <w:rsid w:val="00A92C42"/>
    <w:rsid w:val="00A94A2A"/>
    <w:rsid w:val="00A95771"/>
    <w:rsid w:val="00A9578E"/>
    <w:rsid w:val="00A957D6"/>
    <w:rsid w:val="00A958AA"/>
    <w:rsid w:val="00A959E2"/>
    <w:rsid w:val="00A96713"/>
    <w:rsid w:val="00A97D81"/>
    <w:rsid w:val="00AA29D5"/>
    <w:rsid w:val="00AA3521"/>
    <w:rsid w:val="00AA3750"/>
    <w:rsid w:val="00AA4A3E"/>
    <w:rsid w:val="00AA5EC6"/>
    <w:rsid w:val="00AA66C7"/>
    <w:rsid w:val="00AA6833"/>
    <w:rsid w:val="00AB0643"/>
    <w:rsid w:val="00AB08F2"/>
    <w:rsid w:val="00AB574A"/>
    <w:rsid w:val="00AB5973"/>
    <w:rsid w:val="00AB73DE"/>
    <w:rsid w:val="00AC005B"/>
    <w:rsid w:val="00AC0F5C"/>
    <w:rsid w:val="00AC1E75"/>
    <w:rsid w:val="00AC1FA7"/>
    <w:rsid w:val="00AC2665"/>
    <w:rsid w:val="00AC38E7"/>
    <w:rsid w:val="00AC42ED"/>
    <w:rsid w:val="00AC5BB5"/>
    <w:rsid w:val="00AC5C75"/>
    <w:rsid w:val="00AC5F94"/>
    <w:rsid w:val="00AC5FA7"/>
    <w:rsid w:val="00AC6654"/>
    <w:rsid w:val="00AD08BA"/>
    <w:rsid w:val="00AD0C77"/>
    <w:rsid w:val="00AD0D78"/>
    <w:rsid w:val="00AD12D3"/>
    <w:rsid w:val="00AD1CD8"/>
    <w:rsid w:val="00AD2B9D"/>
    <w:rsid w:val="00AD2D81"/>
    <w:rsid w:val="00AD368A"/>
    <w:rsid w:val="00AD3BE8"/>
    <w:rsid w:val="00AD4BD0"/>
    <w:rsid w:val="00AD5B5C"/>
    <w:rsid w:val="00AD6714"/>
    <w:rsid w:val="00AE2046"/>
    <w:rsid w:val="00AE21AD"/>
    <w:rsid w:val="00AE394C"/>
    <w:rsid w:val="00AE497B"/>
    <w:rsid w:val="00AE56A7"/>
    <w:rsid w:val="00AE5F0C"/>
    <w:rsid w:val="00AE6786"/>
    <w:rsid w:val="00AE691A"/>
    <w:rsid w:val="00AE6CEB"/>
    <w:rsid w:val="00AE7026"/>
    <w:rsid w:val="00AE7472"/>
    <w:rsid w:val="00AE7D0C"/>
    <w:rsid w:val="00AF133A"/>
    <w:rsid w:val="00AF1A38"/>
    <w:rsid w:val="00AF2319"/>
    <w:rsid w:val="00AF28DD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220F"/>
    <w:rsid w:val="00B02264"/>
    <w:rsid w:val="00B033E1"/>
    <w:rsid w:val="00B0341B"/>
    <w:rsid w:val="00B034FE"/>
    <w:rsid w:val="00B038C8"/>
    <w:rsid w:val="00B04D56"/>
    <w:rsid w:val="00B06BAD"/>
    <w:rsid w:val="00B07856"/>
    <w:rsid w:val="00B128E2"/>
    <w:rsid w:val="00B12BBB"/>
    <w:rsid w:val="00B13091"/>
    <w:rsid w:val="00B15C81"/>
    <w:rsid w:val="00B167C3"/>
    <w:rsid w:val="00B17294"/>
    <w:rsid w:val="00B179EB"/>
    <w:rsid w:val="00B22822"/>
    <w:rsid w:val="00B22CEC"/>
    <w:rsid w:val="00B23980"/>
    <w:rsid w:val="00B25162"/>
    <w:rsid w:val="00B253F1"/>
    <w:rsid w:val="00B2567C"/>
    <w:rsid w:val="00B258BB"/>
    <w:rsid w:val="00B26273"/>
    <w:rsid w:val="00B278FA"/>
    <w:rsid w:val="00B3074D"/>
    <w:rsid w:val="00B31194"/>
    <w:rsid w:val="00B313BA"/>
    <w:rsid w:val="00B3263A"/>
    <w:rsid w:val="00B3298C"/>
    <w:rsid w:val="00B33007"/>
    <w:rsid w:val="00B336C6"/>
    <w:rsid w:val="00B34410"/>
    <w:rsid w:val="00B3466A"/>
    <w:rsid w:val="00B34853"/>
    <w:rsid w:val="00B36319"/>
    <w:rsid w:val="00B37E79"/>
    <w:rsid w:val="00B37F05"/>
    <w:rsid w:val="00B40277"/>
    <w:rsid w:val="00B4117E"/>
    <w:rsid w:val="00B41A38"/>
    <w:rsid w:val="00B42EE4"/>
    <w:rsid w:val="00B44444"/>
    <w:rsid w:val="00B466B9"/>
    <w:rsid w:val="00B46EBE"/>
    <w:rsid w:val="00B47B3C"/>
    <w:rsid w:val="00B505FA"/>
    <w:rsid w:val="00B50BD8"/>
    <w:rsid w:val="00B50F71"/>
    <w:rsid w:val="00B51E8A"/>
    <w:rsid w:val="00B52661"/>
    <w:rsid w:val="00B53A2C"/>
    <w:rsid w:val="00B54186"/>
    <w:rsid w:val="00B54416"/>
    <w:rsid w:val="00B54DCA"/>
    <w:rsid w:val="00B5570A"/>
    <w:rsid w:val="00B5634B"/>
    <w:rsid w:val="00B57761"/>
    <w:rsid w:val="00B63642"/>
    <w:rsid w:val="00B63AE4"/>
    <w:rsid w:val="00B6424D"/>
    <w:rsid w:val="00B64BE9"/>
    <w:rsid w:val="00B66875"/>
    <w:rsid w:val="00B67222"/>
    <w:rsid w:val="00B67B97"/>
    <w:rsid w:val="00B67C06"/>
    <w:rsid w:val="00B70563"/>
    <w:rsid w:val="00B707B9"/>
    <w:rsid w:val="00B71117"/>
    <w:rsid w:val="00B73830"/>
    <w:rsid w:val="00B74B1D"/>
    <w:rsid w:val="00B75C81"/>
    <w:rsid w:val="00B7732E"/>
    <w:rsid w:val="00B80159"/>
    <w:rsid w:val="00B81580"/>
    <w:rsid w:val="00B831E1"/>
    <w:rsid w:val="00B84409"/>
    <w:rsid w:val="00B85495"/>
    <w:rsid w:val="00B85611"/>
    <w:rsid w:val="00B86103"/>
    <w:rsid w:val="00B86633"/>
    <w:rsid w:val="00B873CD"/>
    <w:rsid w:val="00B87676"/>
    <w:rsid w:val="00B90669"/>
    <w:rsid w:val="00B9124A"/>
    <w:rsid w:val="00B92BCD"/>
    <w:rsid w:val="00B95682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6451"/>
    <w:rsid w:val="00BA67BD"/>
    <w:rsid w:val="00BA761E"/>
    <w:rsid w:val="00BB09DA"/>
    <w:rsid w:val="00BB0FD6"/>
    <w:rsid w:val="00BB1209"/>
    <w:rsid w:val="00BB136A"/>
    <w:rsid w:val="00BB273A"/>
    <w:rsid w:val="00BB2B5C"/>
    <w:rsid w:val="00BB2F61"/>
    <w:rsid w:val="00BB2FE9"/>
    <w:rsid w:val="00BB3A98"/>
    <w:rsid w:val="00BB3B15"/>
    <w:rsid w:val="00BB4117"/>
    <w:rsid w:val="00BB4A31"/>
    <w:rsid w:val="00BB4D78"/>
    <w:rsid w:val="00BB5DFC"/>
    <w:rsid w:val="00BB60E1"/>
    <w:rsid w:val="00BB62FC"/>
    <w:rsid w:val="00BC0807"/>
    <w:rsid w:val="00BC146D"/>
    <w:rsid w:val="00BC26EF"/>
    <w:rsid w:val="00BC29CC"/>
    <w:rsid w:val="00BC2C8E"/>
    <w:rsid w:val="00BC455C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A22"/>
    <w:rsid w:val="00BD6BB8"/>
    <w:rsid w:val="00BD71EA"/>
    <w:rsid w:val="00BD7385"/>
    <w:rsid w:val="00BD7D22"/>
    <w:rsid w:val="00BE00EC"/>
    <w:rsid w:val="00BE02BD"/>
    <w:rsid w:val="00BE031C"/>
    <w:rsid w:val="00BE0487"/>
    <w:rsid w:val="00BE0FB5"/>
    <w:rsid w:val="00BE133D"/>
    <w:rsid w:val="00BE14F8"/>
    <w:rsid w:val="00BE3C38"/>
    <w:rsid w:val="00BE4232"/>
    <w:rsid w:val="00BE4E66"/>
    <w:rsid w:val="00BE574A"/>
    <w:rsid w:val="00BE7AB6"/>
    <w:rsid w:val="00BE7AD2"/>
    <w:rsid w:val="00BE7D43"/>
    <w:rsid w:val="00BF039D"/>
    <w:rsid w:val="00BF0870"/>
    <w:rsid w:val="00BF0F58"/>
    <w:rsid w:val="00BF1007"/>
    <w:rsid w:val="00BF138C"/>
    <w:rsid w:val="00BF193D"/>
    <w:rsid w:val="00BF29F6"/>
    <w:rsid w:val="00BF3400"/>
    <w:rsid w:val="00BF37C1"/>
    <w:rsid w:val="00BF4F25"/>
    <w:rsid w:val="00BF5659"/>
    <w:rsid w:val="00BF6A17"/>
    <w:rsid w:val="00BF6E24"/>
    <w:rsid w:val="00BF70B7"/>
    <w:rsid w:val="00C00273"/>
    <w:rsid w:val="00C02101"/>
    <w:rsid w:val="00C02768"/>
    <w:rsid w:val="00C05939"/>
    <w:rsid w:val="00C0662E"/>
    <w:rsid w:val="00C07168"/>
    <w:rsid w:val="00C07199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2AE1"/>
    <w:rsid w:val="00C238D2"/>
    <w:rsid w:val="00C23A0F"/>
    <w:rsid w:val="00C25A4B"/>
    <w:rsid w:val="00C26696"/>
    <w:rsid w:val="00C268F7"/>
    <w:rsid w:val="00C2714F"/>
    <w:rsid w:val="00C27AF1"/>
    <w:rsid w:val="00C27F99"/>
    <w:rsid w:val="00C301A6"/>
    <w:rsid w:val="00C3238A"/>
    <w:rsid w:val="00C3354E"/>
    <w:rsid w:val="00C33C8D"/>
    <w:rsid w:val="00C34453"/>
    <w:rsid w:val="00C34FA5"/>
    <w:rsid w:val="00C35C7E"/>
    <w:rsid w:val="00C37B2E"/>
    <w:rsid w:val="00C4072E"/>
    <w:rsid w:val="00C40DE8"/>
    <w:rsid w:val="00C41603"/>
    <w:rsid w:val="00C4375E"/>
    <w:rsid w:val="00C44065"/>
    <w:rsid w:val="00C4612B"/>
    <w:rsid w:val="00C503BF"/>
    <w:rsid w:val="00C50EB1"/>
    <w:rsid w:val="00C51210"/>
    <w:rsid w:val="00C51879"/>
    <w:rsid w:val="00C53527"/>
    <w:rsid w:val="00C53905"/>
    <w:rsid w:val="00C55DF9"/>
    <w:rsid w:val="00C60497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A4"/>
    <w:rsid w:val="00C64FD3"/>
    <w:rsid w:val="00C656C8"/>
    <w:rsid w:val="00C657A8"/>
    <w:rsid w:val="00C66331"/>
    <w:rsid w:val="00C6734F"/>
    <w:rsid w:val="00C67983"/>
    <w:rsid w:val="00C70453"/>
    <w:rsid w:val="00C70E12"/>
    <w:rsid w:val="00C70FDB"/>
    <w:rsid w:val="00C72740"/>
    <w:rsid w:val="00C72F71"/>
    <w:rsid w:val="00C73C5E"/>
    <w:rsid w:val="00C749C3"/>
    <w:rsid w:val="00C74A3B"/>
    <w:rsid w:val="00C74BCC"/>
    <w:rsid w:val="00C75553"/>
    <w:rsid w:val="00C771EE"/>
    <w:rsid w:val="00C80551"/>
    <w:rsid w:val="00C80974"/>
    <w:rsid w:val="00C80AAB"/>
    <w:rsid w:val="00C81E06"/>
    <w:rsid w:val="00C84B53"/>
    <w:rsid w:val="00C84B7A"/>
    <w:rsid w:val="00C85734"/>
    <w:rsid w:val="00C857F8"/>
    <w:rsid w:val="00C86568"/>
    <w:rsid w:val="00C87FAA"/>
    <w:rsid w:val="00C90661"/>
    <w:rsid w:val="00C90D9D"/>
    <w:rsid w:val="00C915F5"/>
    <w:rsid w:val="00C94506"/>
    <w:rsid w:val="00C95797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A9E"/>
    <w:rsid w:val="00CA4CFC"/>
    <w:rsid w:val="00CA557E"/>
    <w:rsid w:val="00CA649D"/>
    <w:rsid w:val="00CB09C2"/>
    <w:rsid w:val="00CB17DC"/>
    <w:rsid w:val="00CB1C5D"/>
    <w:rsid w:val="00CB35B7"/>
    <w:rsid w:val="00CB4DCD"/>
    <w:rsid w:val="00CB5FCC"/>
    <w:rsid w:val="00CB68E6"/>
    <w:rsid w:val="00CB6E42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1E5C"/>
    <w:rsid w:val="00CD2555"/>
    <w:rsid w:val="00CD2FEB"/>
    <w:rsid w:val="00CD35F0"/>
    <w:rsid w:val="00CD3D49"/>
    <w:rsid w:val="00CD402D"/>
    <w:rsid w:val="00CD48AA"/>
    <w:rsid w:val="00CD4CB1"/>
    <w:rsid w:val="00CD66F9"/>
    <w:rsid w:val="00CD6D10"/>
    <w:rsid w:val="00CD776E"/>
    <w:rsid w:val="00CE0129"/>
    <w:rsid w:val="00CE07A8"/>
    <w:rsid w:val="00CE0C2A"/>
    <w:rsid w:val="00CE10DF"/>
    <w:rsid w:val="00CE1F02"/>
    <w:rsid w:val="00CE26DD"/>
    <w:rsid w:val="00CE30BD"/>
    <w:rsid w:val="00CE6281"/>
    <w:rsid w:val="00CE66D3"/>
    <w:rsid w:val="00CE6FDF"/>
    <w:rsid w:val="00CE73DC"/>
    <w:rsid w:val="00CF2DC2"/>
    <w:rsid w:val="00CF738B"/>
    <w:rsid w:val="00CF7C00"/>
    <w:rsid w:val="00CF7DDB"/>
    <w:rsid w:val="00D0012B"/>
    <w:rsid w:val="00D00C88"/>
    <w:rsid w:val="00D01693"/>
    <w:rsid w:val="00D03358"/>
    <w:rsid w:val="00D03CD5"/>
    <w:rsid w:val="00D03F9A"/>
    <w:rsid w:val="00D041BA"/>
    <w:rsid w:val="00D0587D"/>
    <w:rsid w:val="00D05DAF"/>
    <w:rsid w:val="00D06BF4"/>
    <w:rsid w:val="00D07272"/>
    <w:rsid w:val="00D078D2"/>
    <w:rsid w:val="00D1024D"/>
    <w:rsid w:val="00D105BD"/>
    <w:rsid w:val="00D109A0"/>
    <w:rsid w:val="00D12112"/>
    <w:rsid w:val="00D125DB"/>
    <w:rsid w:val="00D14817"/>
    <w:rsid w:val="00D14EB0"/>
    <w:rsid w:val="00D207B0"/>
    <w:rsid w:val="00D210F2"/>
    <w:rsid w:val="00D21AF9"/>
    <w:rsid w:val="00D236EC"/>
    <w:rsid w:val="00D2471D"/>
    <w:rsid w:val="00D24C44"/>
    <w:rsid w:val="00D251C1"/>
    <w:rsid w:val="00D25D74"/>
    <w:rsid w:val="00D26053"/>
    <w:rsid w:val="00D26130"/>
    <w:rsid w:val="00D26AB7"/>
    <w:rsid w:val="00D26C45"/>
    <w:rsid w:val="00D27016"/>
    <w:rsid w:val="00D278B9"/>
    <w:rsid w:val="00D279AF"/>
    <w:rsid w:val="00D30117"/>
    <w:rsid w:val="00D30EF7"/>
    <w:rsid w:val="00D317F9"/>
    <w:rsid w:val="00D348D4"/>
    <w:rsid w:val="00D359A9"/>
    <w:rsid w:val="00D373B4"/>
    <w:rsid w:val="00D376FC"/>
    <w:rsid w:val="00D4060A"/>
    <w:rsid w:val="00D4061E"/>
    <w:rsid w:val="00D41202"/>
    <w:rsid w:val="00D42360"/>
    <w:rsid w:val="00D42B33"/>
    <w:rsid w:val="00D4778B"/>
    <w:rsid w:val="00D47948"/>
    <w:rsid w:val="00D51C0A"/>
    <w:rsid w:val="00D524D1"/>
    <w:rsid w:val="00D536AB"/>
    <w:rsid w:val="00D53D24"/>
    <w:rsid w:val="00D541AA"/>
    <w:rsid w:val="00D54674"/>
    <w:rsid w:val="00D548D6"/>
    <w:rsid w:val="00D56490"/>
    <w:rsid w:val="00D60749"/>
    <w:rsid w:val="00D6245A"/>
    <w:rsid w:val="00D63EC7"/>
    <w:rsid w:val="00D647F6"/>
    <w:rsid w:val="00D64B36"/>
    <w:rsid w:val="00D64F40"/>
    <w:rsid w:val="00D6508A"/>
    <w:rsid w:val="00D6519A"/>
    <w:rsid w:val="00D7000F"/>
    <w:rsid w:val="00D71637"/>
    <w:rsid w:val="00D71A71"/>
    <w:rsid w:val="00D726BF"/>
    <w:rsid w:val="00D72E7E"/>
    <w:rsid w:val="00D7355A"/>
    <w:rsid w:val="00D74995"/>
    <w:rsid w:val="00D7529E"/>
    <w:rsid w:val="00D772B6"/>
    <w:rsid w:val="00D77779"/>
    <w:rsid w:val="00D80005"/>
    <w:rsid w:val="00D8045C"/>
    <w:rsid w:val="00D804B3"/>
    <w:rsid w:val="00D818FD"/>
    <w:rsid w:val="00D85D4B"/>
    <w:rsid w:val="00D86738"/>
    <w:rsid w:val="00D86A45"/>
    <w:rsid w:val="00D90155"/>
    <w:rsid w:val="00D9144A"/>
    <w:rsid w:val="00D93DA4"/>
    <w:rsid w:val="00D94335"/>
    <w:rsid w:val="00D94531"/>
    <w:rsid w:val="00D94B7E"/>
    <w:rsid w:val="00D9718D"/>
    <w:rsid w:val="00DA0FB8"/>
    <w:rsid w:val="00DA129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3C20"/>
    <w:rsid w:val="00DB4718"/>
    <w:rsid w:val="00DB4ED5"/>
    <w:rsid w:val="00DB5ACD"/>
    <w:rsid w:val="00DB5EE1"/>
    <w:rsid w:val="00DB63CF"/>
    <w:rsid w:val="00DB6C3F"/>
    <w:rsid w:val="00DB6F68"/>
    <w:rsid w:val="00DB71CC"/>
    <w:rsid w:val="00DB735F"/>
    <w:rsid w:val="00DB7AA1"/>
    <w:rsid w:val="00DC1C73"/>
    <w:rsid w:val="00DC352F"/>
    <w:rsid w:val="00DC3A4C"/>
    <w:rsid w:val="00DC3E71"/>
    <w:rsid w:val="00DC3F22"/>
    <w:rsid w:val="00DC40E0"/>
    <w:rsid w:val="00DC4762"/>
    <w:rsid w:val="00DC56B4"/>
    <w:rsid w:val="00DC5D9A"/>
    <w:rsid w:val="00DC7AC4"/>
    <w:rsid w:val="00DD0EB9"/>
    <w:rsid w:val="00DD1318"/>
    <w:rsid w:val="00DD2737"/>
    <w:rsid w:val="00DD2AA9"/>
    <w:rsid w:val="00DD3603"/>
    <w:rsid w:val="00DD4B17"/>
    <w:rsid w:val="00DD6EEF"/>
    <w:rsid w:val="00DD72E4"/>
    <w:rsid w:val="00DD798E"/>
    <w:rsid w:val="00DD7C4C"/>
    <w:rsid w:val="00DD7F81"/>
    <w:rsid w:val="00DE0A72"/>
    <w:rsid w:val="00DE0B72"/>
    <w:rsid w:val="00DE152C"/>
    <w:rsid w:val="00DE2CCC"/>
    <w:rsid w:val="00DE34CF"/>
    <w:rsid w:val="00DE361B"/>
    <w:rsid w:val="00DE3C12"/>
    <w:rsid w:val="00DE4051"/>
    <w:rsid w:val="00DE4FD9"/>
    <w:rsid w:val="00DE524C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D0E"/>
    <w:rsid w:val="00E00CD9"/>
    <w:rsid w:val="00E01551"/>
    <w:rsid w:val="00E01B9A"/>
    <w:rsid w:val="00E01F49"/>
    <w:rsid w:val="00E022D3"/>
    <w:rsid w:val="00E03AF8"/>
    <w:rsid w:val="00E04062"/>
    <w:rsid w:val="00E0423B"/>
    <w:rsid w:val="00E049A4"/>
    <w:rsid w:val="00E04BD9"/>
    <w:rsid w:val="00E0569C"/>
    <w:rsid w:val="00E064AA"/>
    <w:rsid w:val="00E06C7F"/>
    <w:rsid w:val="00E077A5"/>
    <w:rsid w:val="00E10343"/>
    <w:rsid w:val="00E113E7"/>
    <w:rsid w:val="00E11826"/>
    <w:rsid w:val="00E15361"/>
    <w:rsid w:val="00E1539B"/>
    <w:rsid w:val="00E157CD"/>
    <w:rsid w:val="00E15AC9"/>
    <w:rsid w:val="00E16778"/>
    <w:rsid w:val="00E178E0"/>
    <w:rsid w:val="00E179CE"/>
    <w:rsid w:val="00E20226"/>
    <w:rsid w:val="00E20569"/>
    <w:rsid w:val="00E20C95"/>
    <w:rsid w:val="00E21A02"/>
    <w:rsid w:val="00E21F76"/>
    <w:rsid w:val="00E2251B"/>
    <w:rsid w:val="00E23240"/>
    <w:rsid w:val="00E242A7"/>
    <w:rsid w:val="00E243D1"/>
    <w:rsid w:val="00E25FA4"/>
    <w:rsid w:val="00E26BD7"/>
    <w:rsid w:val="00E27D80"/>
    <w:rsid w:val="00E30AE4"/>
    <w:rsid w:val="00E30B66"/>
    <w:rsid w:val="00E3124B"/>
    <w:rsid w:val="00E334F8"/>
    <w:rsid w:val="00E35570"/>
    <w:rsid w:val="00E356CA"/>
    <w:rsid w:val="00E35B05"/>
    <w:rsid w:val="00E35B62"/>
    <w:rsid w:val="00E35DB0"/>
    <w:rsid w:val="00E36979"/>
    <w:rsid w:val="00E410DF"/>
    <w:rsid w:val="00E43874"/>
    <w:rsid w:val="00E43C64"/>
    <w:rsid w:val="00E4411F"/>
    <w:rsid w:val="00E4435C"/>
    <w:rsid w:val="00E44E66"/>
    <w:rsid w:val="00E459B9"/>
    <w:rsid w:val="00E46117"/>
    <w:rsid w:val="00E517F9"/>
    <w:rsid w:val="00E51877"/>
    <w:rsid w:val="00E51C41"/>
    <w:rsid w:val="00E51F50"/>
    <w:rsid w:val="00E52894"/>
    <w:rsid w:val="00E52C58"/>
    <w:rsid w:val="00E53782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58D"/>
    <w:rsid w:val="00E643FD"/>
    <w:rsid w:val="00E648F5"/>
    <w:rsid w:val="00E64BDD"/>
    <w:rsid w:val="00E65432"/>
    <w:rsid w:val="00E6561C"/>
    <w:rsid w:val="00E65669"/>
    <w:rsid w:val="00E65772"/>
    <w:rsid w:val="00E658A3"/>
    <w:rsid w:val="00E65BE7"/>
    <w:rsid w:val="00E67B54"/>
    <w:rsid w:val="00E67F40"/>
    <w:rsid w:val="00E70366"/>
    <w:rsid w:val="00E736E8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F17"/>
    <w:rsid w:val="00E8559F"/>
    <w:rsid w:val="00E85805"/>
    <w:rsid w:val="00E86FF9"/>
    <w:rsid w:val="00E90686"/>
    <w:rsid w:val="00E92BFC"/>
    <w:rsid w:val="00E948DA"/>
    <w:rsid w:val="00E948E6"/>
    <w:rsid w:val="00E95E21"/>
    <w:rsid w:val="00E95EB6"/>
    <w:rsid w:val="00E97292"/>
    <w:rsid w:val="00E97A2A"/>
    <w:rsid w:val="00E97D02"/>
    <w:rsid w:val="00EA15F4"/>
    <w:rsid w:val="00EA1B0E"/>
    <w:rsid w:val="00EA2A11"/>
    <w:rsid w:val="00EA32E0"/>
    <w:rsid w:val="00EA3671"/>
    <w:rsid w:val="00EA5149"/>
    <w:rsid w:val="00EA532A"/>
    <w:rsid w:val="00EA6C42"/>
    <w:rsid w:val="00EA7DCD"/>
    <w:rsid w:val="00EB12F1"/>
    <w:rsid w:val="00EB20C3"/>
    <w:rsid w:val="00EB4F7B"/>
    <w:rsid w:val="00EB5049"/>
    <w:rsid w:val="00EB552E"/>
    <w:rsid w:val="00EB61E9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CA9"/>
    <w:rsid w:val="00EC7D27"/>
    <w:rsid w:val="00ED0067"/>
    <w:rsid w:val="00ED0D7E"/>
    <w:rsid w:val="00ED1072"/>
    <w:rsid w:val="00ED16B3"/>
    <w:rsid w:val="00ED1B6B"/>
    <w:rsid w:val="00ED1BA3"/>
    <w:rsid w:val="00ED2AF6"/>
    <w:rsid w:val="00ED3B11"/>
    <w:rsid w:val="00ED400C"/>
    <w:rsid w:val="00ED54B6"/>
    <w:rsid w:val="00ED5BA6"/>
    <w:rsid w:val="00ED65CD"/>
    <w:rsid w:val="00EE016C"/>
    <w:rsid w:val="00EE08B8"/>
    <w:rsid w:val="00EE1071"/>
    <w:rsid w:val="00EE11D7"/>
    <w:rsid w:val="00EE13F6"/>
    <w:rsid w:val="00EE1B8A"/>
    <w:rsid w:val="00EE2664"/>
    <w:rsid w:val="00EE2A3F"/>
    <w:rsid w:val="00EE3106"/>
    <w:rsid w:val="00EE32CE"/>
    <w:rsid w:val="00EE3D1D"/>
    <w:rsid w:val="00EE3DDF"/>
    <w:rsid w:val="00EE6F57"/>
    <w:rsid w:val="00EE73A2"/>
    <w:rsid w:val="00EE749D"/>
    <w:rsid w:val="00EE7D7C"/>
    <w:rsid w:val="00EE7DEA"/>
    <w:rsid w:val="00EE7DF1"/>
    <w:rsid w:val="00EF04A2"/>
    <w:rsid w:val="00EF161C"/>
    <w:rsid w:val="00EF28A4"/>
    <w:rsid w:val="00EF2AD1"/>
    <w:rsid w:val="00EF4090"/>
    <w:rsid w:val="00EF451D"/>
    <w:rsid w:val="00EF46F5"/>
    <w:rsid w:val="00EF4894"/>
    <w:rsid w:val="00EF60B8"/>
    <w:rsid w:val="00F00067"/>
    <w:rsid w:val="00F011E2"/>
    <w:rsid w:val="00F01732"/>
    <w:rsid w:val="00F02CEB"/>
    <w:rsid w:val="00F04256"/>
    <w:rsid w:val="00F05345"/>
    <w:rsid w:val="00F0536D"/>
    <w:rsid w:val="00F05FB8"/>
    <w:rsid w:val="00F11233"/>
    <w:rsid w:val="00F115EA"/>
    <w:rsid w:val="00F134EA"/>
    <w:rsid w:val="00F13D74"/>
    <w:rsid w:val="00F14BCF"/>
    <w:rsid w:val="00F14C16"/>
    <w:rsid w:val="00F14F8E"/>
    <w:rsid w:val="00F20AF0"/>
    <w:rsid w:val="00F212F3"/>
    <w:rsid w:val="00F214CC"/>
    <w:rsid w:val="00F219E1"/>
    <w:rsid w:val="00F21EA8"/>
    <w:rsid w:val="00F23394"/>
    <w:rsid w:val="00F23507"/>
    <w:rsid w:val="00F2456B"/>
    <w:rsid w:val="00F25D98"/>
    <w:rsid w:val="00F264B8"/>
    <w:rsid w:val="00F26783"/>
    <w:rsid w:val="00F27E1D"/>
    <w:rsid w:val="00F300FB"/>
    <w:rsid w:val="00F30DDD"/>
    <w:rsid w:val="00F31243"/>
    <w:rsid w:val="00F312E8"/>
    <w:rsid w:val="00F34600"/>
    <w:rsid w:val="00F34BCE"/>
    <w:rsid w:val="00F34CFD"/>
    <w:rsid w:val="00F35391"/>
    <w:rsid w:val="00F353B5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47FC2"/>
    <w:rsid w:val="00F5024A"/>
    <w:rsid w:val="00F50481"/>
    <w:rsid w:val="00F507B4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1C18"/>
    <w:rsid w:val="00F627A7"/>
    <w:rsid w:val="00F63506"/>
    <w:rsid w:val="00F64CE0"/>
    <w:rsid w:val="00F6539F"/>
    <w:rsid w:val="00F65EF4"/>
    <w:rsid w:val="00F6723F"/>
    <w:rsid w:val="00F673A0"/>
    <w:rsid w:val="00F71DA2"/>
    <w:rsid w:val="00F74533"/>
    <w:rsid w:val="00F75299"/>
    <w:rsid w:val="00F757F9"/>
    <w:rsid w:val="00F7792E"/>
    <w:rsid w:val="00F80396"/>
    <w:rsid w:val="00F806BB"/>
    <w:rsid w:val="00F824CE"/>
    <w:rsid w:val="00F846B3"/>
    <w:rsid w:val="00F84DC1"/>
    <w:rsid w:val="00F8543F"/>
    <w:rsid w:val="00F859D1"/>
    <w:rsid w:val="00F85F14"/>
    <w:rsid w:val="00F86902"/>
    <w:rsid w:val="00F87CFD"/>
    <w:rsid w:val="00F90DA8"/>
    <w:rsid w:val="00F9261B"/>
    <w:rsid w:val="00F9398C"/>
    <w:rsid w:val="00F942C6"/>
    <w:rsid w:val="00F94A8C"/>
    <w:rsid w:val="00F97CFA"/>
    <w:rsid w:val="00F97E7E"/>
    <w:rsid w:val="00FA04B5"/>
    <w:rsid w:val="00FA1A26"/>
    <w:rsid w:val="00FA1DB9"/>
    <w:rsid w:val="00FA208E"/>
    <w:rsid w:val="00FA2F3F"/>
    <w:rsid w:val="00FA3693"/>
    <w:rsid w:val="00FA3DE3"/>
    <w:rsid w:val="00FA6845"/>
    <w:rsid w:val="00FA7972"/>
    <w:rsid w:val="00FB088F"/>
    <w:rsid w:val="00FB102D"/>
    <w:rsid w:val="00FB19AA"/>
    <w:rsid w:val="00FB27EF"/>
    <w:rsid w:val="00FB304E"/>
    <w:rsid w:val="00FB50CA"/>
    <w:rsid w:val="00FB5F9D"/>
    <w:rsid w:val="00FB6386"/>
    <w:rsid w:val="00FB63F1"/>
    <w:rsid w:val="00FB67C3"/>
    <w:rsid w:val="00FB78BE"/>
    <w:rsid w:val="00FB7B25"/>
    <w:rsid w:val="00FC0CE9"/>
    <w:rsid w:val="00FC1106"/>
    <w:rsid w:val="00FC17E1"/>
    <w:rsid w:val="00FC4248"/>
    <w:rsid w:val="00FC4C51"/>
    <w:rsid w:val="00FC6C56"/>
    <w:rsid w:val="00FC6E7E"/>
    <w:rsid w:val="00FC70A3"/>
    <w:rsid w:val="00FD0B64"/>
    <w:rsid w:val="00FD14D7"/>
    <w:rsid w:val="00FD23CE"/>
    <w:rsid w:val="00FD2C7C"/>
    <w:rsid w:val="00FD2DBE"/>
    <w:rsid w:val="00FD31B2"/>
    <w:rsid w:val="00FD3695"/>
    <w:rsid w:val="00FD40B4"/>
    <w:rsid w:val="00FD4807"/>
    <w:rsid w:val="00FD52FB"/>
    <w:rsid w:val="00FD584E"/>
    <w:rsid w:val="00FD6477"/>
    <w:rsid w:val="00FD6AAE"/>
    <w:rsid w:val="00FD75EE"/>
    <w:rsid w:val="00FD789C"/>
    <w:rsid w:val="00FE07EE"/>
    <w:rsid w:val="00FE1F7C"/>
    <w:rsid w:val="00FE29DF"/>
    <w:rsid w:val="00FE3626"/>
    <w:rsid w:val="00FE403D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9E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BA57D-CD66-42FF-A2BB-2D9D82115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8C770-4050-4159-BF39-D6ACE2D403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AC9A0-38C8-49BA-82CA-BB6468E2FA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B038BE-7CC0-42EC-ACB5-3EB032EF2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1780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2</cp:revision>
  <cp:lastPrinted>1899-12-31T23:00:00Z</cp:lastPrinted>
  <dcterms:created xsi:type="dcterms:W3CDTF">2019-10-04T19:19:00Z</dcterms:created>
  <dcterms:modified xsi:type="dcterms:W3CDTF">2019-10-04T19:19:00Z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