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0CE939D6"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F1773B">
        <w:rPr>
          <w:rFonts w:ascii="Arial" w:hAnsi="Arial" w:cs="Arial"/>
          <w:b/>
          <w:sz w:val="24"/>
          <w:szCs w:val="28"/>
          <w:lang w:val="en-US"/>
        </w:rPr>
        <w:t>2</w:t>
      </w:r>
      <w:r w:rsidR="00D21F95">
        <w:rPr>
          <w:rFonts w:ascii="Arial" w:hAnsi="Arial" w:cs="Arial"/>
          <w:b/>
          <w:sz w:val="24"/>
          <w:szCs w:val="28"/>
          <w:lang w:val="en-US"/>
        </w:rPr>
        <w:t>bis</w:t>
      </w:r>
      <w:r w:rsidRPr="00CC6F36">
        <w:rPr>
          <w:rFonts w:ascii="Arial" w:hAnsi="Arial" w:cs="Arial"/>
          <w:b/>
          <w:sz w:val="24"/>
          <w:szCs w:val="28"/>
        </w:rPr>
        <w:tab/>
      </w:r>
      <w:bookmarkStart w:id="0" w:name="_GoBack"/>
      <w:r w:rsidRPr="00CC6F36">
        <w:rPr>
          <w:rFonts w:ascii="Arial" w:hAnsi="Arial" w:cs="Arial"/>
          <w:b/>
          <w:sz w:val="24"/>
          <w:szCs w:val="28"/>
          <w:lang w:val="en-US"/>
        </w:rPr>
        <w:t>R4-1</w:t>
      </w:r>
      <w:r w:rsidR="00AA5EC6">
        <w:rPr>
          <w:rFonts w:ascii="Arial" w:hAnsi="Arial" w:cs="Arial"/>
          <w:b/>
          <w:sz w:val="24"/>
          <w:szCs w:val="28"/>
          <w:lang w:val="en-US"/>
        </w:rPr>
        <w:t>9</w:t>
      </w:r>
      <w:r w:rsidR="00E721F0">
        <w:rPr>
          <w:rFonts w:ascii="Arial" w:hAnsi="Arial" w:cs="Arial"/>
          <w:b/>
          <w:sz w:val="24"/>
          <w:szCs w:val="28"/>
          <w:lang w:val="en-US"/>
        </w:rPr>
        <w:t>1</w:t>
      </w:r>
      <w:r w:rsidR="00FD4909">
        <w:rPr>
          <w:rFonts w:ascii="Arial" w:hAnsi="Arial" w:cs="Arial"/>
          <w:b/>
          <w:sz w:val="24"/>
          <w:szCs w:val="28"/>
          <w:lang w:val="en-US"/>
        </w:rPr>
        <w:t>2201</w:t>
      </w:r>
      <w:bookmarkEnd w:id="0"/>
    </w:p>
    <w:p w14:paraId="60407F1B" w14:textId="6E86AB58" w:rsidR="00CC6F36" w:rsidRPr="00CC6F36" w:rsidRDefault="00D21F95"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Chongqing</w:t>
      </w:r>
      <w:r w:rsidR="00474662" w:rsidRPr="00474662">
        <w:rPr>
          <w:rFonts w:ascii="Arial" w:hAnsi="Arial" w:cs="Arial"/>
          <w:b/>
          <w:sz w:val="24"/>
          <w:szCs w:val="28"/>
          <w:lang w:val="en-US"/>
        </w:rPr>
        <w:t xml:space="preserve">, </w:t>
      </w:r>
      <w:r>
        <w:rPr>
          <w:rFonts w:ascii="Arial" w:hAnsi="Arial" w:cs="Arial"/>
          <w:b/>
          <w:sz w:val="24"/>
          <w:szCs w:val="28"/>
          <w:lang w:val="en-US"/>
        </w:rPr>
        <w:t>China</w:t>
      </w:r>
      <w:r w:rsidR="00CC6F36" w:rsidRPr="00CC6F36">
        <w:rPr>
          <w:rFonts w:ascii="Arial" w:hAnsi="Arial" w:cs="Arial"/>
          <w:b/>
          <w:sz w:val="24"/>
          <w:szCs w:val="28"/>
          <w:lang w:val="en-US"/>
        </w:rPr>
        <w:t xml:space="preserve">, </w:t>
      </w:r>
      <w:r>
        <w:rPr>
          <w:rFonts w:ascii="Arial" w:hAnsi="Arial" w:cs="Arial"/>
          <w:b/>
          <w:sz w:val="24"/>
          <w:szCs w:val="28"/>
          <w:lang w:val="en-US"/>
        </w:rPr>
        <w:t>October 14-18</w:t>
      </w:r>
      <w:r w:rsidR="00CC6F36" w:rsidRPr="00CC6F36">
        <w:rPr>
          <w:rFonts w:ascii="Arial" w:hAnsi="Arial" w:cs="Arial"/>
          <w:b/>
          <w:sz w:val="24"/>
          <w:szCs w:val="28"/>
          <w:lang w:val="en-US"/>
        </w:rPr>
        <w:t>, 201</w:t>
      </w:r>
      <w:r w:rsidR="00AA5EC6">
        <w:rPr>
          <w:rFonts w:ascii="Arial" w:hAnsi="Arial" w:cs="Arial"/>
          <w:b/>
          <w:sz w:val="24"/>
          <w:szCs w:val="28"/>
          <w:lang w:val="en-US"/>
        </w:rPr>
        <w:t>9</w:t>
      </w:r>
    </w:p>
    <w:p w14:paraId="25590F8B" w14:textId="71B91EC2" w:rsidR="00CC6F36" w:rsidRPr="00FF594B" w:rsidRDefault="00CC6F36" w:rsidP="00CC6F36">
      <w:pPr>
        <w:tabs>
          <w:tab w:val="left" w:pos="1985"/>
        </w:tabs>
        <w:spacing w:before="240" w:after="0"/>
        <w:jc w:val="both"/>
        <w:rPr>
          <w:rFonts w:ascii="Arial" w:hAnsi="Arial" w:cs="Arial"/>
          <w:bCs/>
          <w:sz w:val="22"/>
          <w:szCs w:val="22"/>
          <w:lang w:val="en-US"/>
        </w:rPr>
      </w:pPr>
      <w:r w:rsidRPr="00CC6F36">
        <w:rPr>
          <w:rFonts w:ascii="Arial" w:hAnsi="Arial" w:cs="Arial"/>
          <w:b/>
          <w:sz w:val="22"/>
          <w:szCs w:val="22"/>
          <w:lang w:val="en-US"/>
        </w:rPr>
        <w:t>Agenda Item:</w:t>
      </w:r>
      <w:r w:rsidRPr="00CC6F36">
        <w:rPr>
          <w:rFonts w:ascii="Arial" w:hAnsi="Arial" w:cs="Arial"/>
          <w:b/>
          <w:sz w:val="22"/>
          <w:szCs w:val="22"/>
          <w:lang w:val="en-US"/>
        </w:rPr>
        <w:tab/>
      </w:r>
      <w:r w:rsidR="00D223B1">
        <w:rPr>
          <w:rFonts w:ascii="Arial" w:hAnsi="Arial" w:cs="Arial"/>
          <w:sz w:val="22"/>
          <w:szCs w:val="22"/>
          <w:lang w:val="en-US"/>
        </w:rPr>
        <w:t>8</w:t>
      </w:r>
      <w:r w:rsidR="00A7440F">
        <w:rPr>
          <w:rFonts w:ascii="Arial" w:hAnsi="Arial" w:cs="Arial"/>
          <w:sz w:val="22"/>
          <w:szCs w:val="22"/>
          <w:lang w:val="en-US"/>
        </w:rPr>
        <w:t>.5.4</w:t>
      </w:r>
      <w:r w:rsidR="00F1773B">
        <w:rPr>
          <w:rFonts w:ascii="Arial" w:hAnsi="Arial" w:cs="Arial"/>
          <w:sz w:val="22"/>
          <w:szCs w:val="22"/>
          <w:lang w:val="en-US"/>
        </w:rPr>
        <w:t>.2</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22590FE1"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B74544">
        <w:rPr>
          <w:rFonts w:ascii="Arial" w:hAnsi="Arial" w:cs="Arial"/>
          <w:sz w:val="22"/>
          <w:szCs w:val="22"/>
        </w:rPr>
        <w:t>Further A</w:t>
      </w:r>
      <w:r w:rsidR="00A42D9F" w:rsidRPr="00A42D9F">
        <w:rPr>
          <w:rFonts w:ascii="Arial" w:hAnsi="Arial" w:cs="Arial"/>
          <w:sz w:val="22"/>
          <w:szCs w:val="22"/>
        </w:rPr>
        <w:t>nalysis of RRM Requirement for IAB</w:t>
      </w:r>
    </w:p>
    <w:p w14:paraId="37EAE97F" w14:textId="77777777"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t>Discussion</w:t>
      </w:r>
    </w:p>
    <w:p w14:paraId="4A0C8E2B" w14:textId="77777777" w:rsidR="002202E8" w:rsidRPr="002202E8" w:rsidRDefault="00CC6F36" w:rsidP="002202E8">
      <w:pPr>
        <w:pStyle w:val="ListParagraph"/>
        <w:keepNext/>
        <w:keepLines/>
        <w:numPr>
          <w:ilvl w:val="0"/>
          <w:numId w:val="25"/>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67C14541" w14:textId="28DB772A" w:rsidR="0032110B" w:rsidRDefault="009828FE" w:rsidP="003C4811">
      <w:pPr>
        <w:spacing w:before="240" w:after="240"/>
        <w:rPr>
          <w:sz w:val="22"/>
          <w:szCs w:val="22"/>
          <w:lang w:val="en-US"/>
        </w:rPr>
      </w:pPr>
      <w:r>
        <w:rPr>
          <w:sz w:val="22"/>
          <w:szCs w:val="22"/>
          <w:lang w:val="en-US"/>
        </w:rPr>
        <w:t>In RAN4</w:t>
      </w:r>
      <w:r w:rsidR="00087C28">
        <w:rPr>
          <w:sz w:val="22"/>
          <w:szCs w:val="22"/>
          <w:lang w:val="en-US"/>
        </w:rPr>
        <w:t xml:space="preserve">#91 </w:t>
      </w:r>
      <w:r w:rsidR="0032110B">
        <w:rPr>
          <w:sz w:val="22"/>
          <w:szCs w:val="22"/>
          <w:lang w:val="en-US"/>
        </w:rPr>
        <w:t>the WF containing the following agreements related to RRM requirements</w:t>
      </w:r>
      <w:r w:rsidR="00C50450">
        <w:rPr>
          <w:sz w:val="22"/>
          <w:szCs w:val="22"/>
          <w:lang w:val="en-US"/>
        </w:rPr>
        <w:t xml:space="preserve"> </w:t>
      </w:r>
      <w:r w:rsidR="00087C28">
        <w:rPr>
          <w:sz w:val="22"/>
          <w:szCs w:val="22"/>
          <w:lang w:val="en-US"/>
        </w:rPr>
        <w:t xml:space="preserve">was approved </w:t>
      </w:r>
      <w:r w:rsidR="00C50450">
        <w:rPr>
          <w:sz w:val="22"/>
          <w:szCs w:val="22"/>
          <w:lang w:val="en-US"/>
        </w:rPr>
        <w:t>[</w:t>
      </w:r>
      <w:r w:rsidR="00087C28">
        <w:rPr>
          <w:sz w:val="22"/>
          <w:szCs w:val="22"/>
          <w:lang w:val="en-US"/>
        </w:rPr>
        <w:t>1</w:t>
      </w:r>
      <w:r w:rsidR="00C50450">
        <w:rPr>
          <w:sz w:val="22"/>
          <w:szCs w:val="22"/>
          <w:lang w:val="en-US"/>
        </w:rPr>
        <w:t>]</w:t>
      </w:r>
      <w:r w:rsidR="0032110B">
        <w:rPr>
          <w:sz w:val="22"/>
          <w:szCs w:val="22"/>
          <w:lang w:val="en-US"/>
        </w:rPr>
        <w:t>:</w:t>
      </w:r>
    </w:p>
    <w:p w14:paraId="6B6AB246" w14:textId="77777777" w:rsidR="00010D66" w:rsidRPr="00010D66" w:rsidRDefault="00010D66" w:rsidP="00010D66">
      <w:pPr>
        <w:numPr>
          <w:ilvl w:val="0"/>
          <w:numId w:val="43"/>
        </w:numPr>
        <w:pBdr>
          <w:top w:val="single" w:sz="4" w:space="1" w:color="auto"/>
        </w:pBdr>
        <w:spacing w:after="0" w:line="216" w:lineRule="auto"/>
        <w:ind w:left="1080"/>
        <w:contextualSpacing/>
        <w:rPr>
          <w:i/>
          <w:sz w:val="22"/>
          <w:szCs w:val="22"/>
          <w:lang w:val="sv-SE" w:eastAsia="sv-SE"/>
        </w:rPr>
      </w:pPr>
      <w:r w:rsidRPr="00010D66">
        <w:rPr>
          <w:rFonts w:eastAsiaTheme="minorEastAsia"/>
          <w:i/>
          <w:color w:val="000000" w:themeColor="text1"/>
          <w:kern w:val="24"/>
          <w:sz w:val="22"/>
          <w:szCs w:val="22"/>
          <w:lang w:val="sv-SE" w:eastAsia="sv-SE"/>
        </w:rPr>
        <w:t>Access Link (AL):</w:t>
      </w:r>
    </w:p>
    <w:p w14:paraId="7746120D" w14:textId="77777777" w:rsidR="00010D66" w:rsidRPr="00010D66" w:rsidRDefault="00010D66" w:rsidP="00010D66">
      <w:pPr>
        <w:numPr>
          <w:ilvl w:val="1"/>
          <w:numId w:val="43"/>
        </w:numPr>
        <w:spacing w:after="0" w:line="216" w:lineRule="auto"/>
        <w:ind w:left="2520"/>
        <w:contextualSpacing/>
        <w:rPr>
          <w:i/>
          <w:sz w:val="22"/>
          <w:szCs w:val="22"/>
          <w:lang w:val="en-US" w:eastAsia="sv-SE"/>
        </w:rPr>
      </w:pPr>
      <w:r w:rsidRPr="00010D66">
        <w:rPr>
          <w:rFonts w:eastAsiaTheme="minorEastAsia"/>
          <w:i/>
          <w:color w:val="000000" w:themeColor="text1"/>
          <w:kern w:val="24"/>
          <w:sz w:val="22"/>
          <w:szCs w:val="22"/>
          <w:lang w:val="en-US" w:eastAsia="sv-SE"/>
        </w:rPr>
        <w:t xml:space="preserve"> A UE served by an IAB node on the access link (</w:t>
      </w:r>
      <w:proofErr w:type="spellStart"/>
      <w:r w:rsidRPr="00010D66">
        <w:rPr>
          <w:rFonts w:eastAsiaTheme="minorEastAsia"/>
          <w:i/>
          <w:color w:val="000000" w:themeColor="text1"/>
          <w:kern w:val="24"/>
          <w:sz w:val="22"/>
          <w:szCs w:val="22"/>
          <w:lang w:val="en-US" w:eastAsia="sv-SE"/>
        </w:rPr>
        <w:t>Uu</w:t>
      </w:r>
      <w:proofErr w:type="spellEnd"/>
      <w:r w:rsidRPr="00010D66">
        <w:rPr>
          <w:rFonts w:eastAsiaTheme="minorEastAsia"/>
          <w:i/>
          <w:color w:val="000000" w:themeColor="text1"/>
          <w:kern w:val="24"/>
          <w:sz w:val="22"/>
          <w:szCs w:val="22"/>
          <w:lang w:val="en-US" w:eastAsia="sv-SE"/>
        </w:rPr>
        <w:t>) shall meet existing RRM requirements for the access link (</w:t>
      </w:r>
      <w:proofErr w:type="spellStart"/>
      <w:r w:rsidRPr="00010D66">
        <w:rPr>
          <w:rFonts w:eastAsiaTheme="minorEastAsia"/>
          <w:i/>
          <w:color w:val="000000" w:themeColor="text1"/>
          <w:kern w:val="24"/>
          <w:sz w:val="22"/>
          <w:szCs w:val="22"/>
          <w:lang w:val="en-US" w:eastAsia="sv-SE"/>
        </w:rPr>
        <w:t>Uu</w:t>
      </w:r>
      <w:proofErr w:type="spellEnd"/>
      <w:r w:rsidRPr="00010D66">
        <w:rPr>
          <w:rFonts w:eastAsiaTheme="minorEastAsia"/>
          <w:i/>
          <w:color w:val="000000" w:themeColor="text1"/>
          <w:kern w:val="24"/>
          <w:sz w:val="22"/>
          <w:szCs w:val="22"/>
          <w:lang w:val="en-US" w:eastAsia="sv-SE"/>
        </w:rPr>
        <w:t xml:space="preserve">) defined in 38.133 and 36.133 (related to EN-DC or NE-DC). </w:t>
      </w:r>
    </w:p>
    <w:p w14:paraId="562F68D8" w14:textId="77777777" w:rsidR="00010D66" w:rsidRPr="00010D66" w:rsidRDefault="00010D66" w:rsidP="00010D66">
      <w:pPr>
        <w:numPr>
          <w:ilvl w:val="2"/>
          <w:numId w:val="43"/>
        </w:numPr>
        <w:spacing w:after="0" w:line="216" w:lineRule="auto"/>
        <w:ind w:left="3960"/>
        <w:contextualSpacing/>
        <w:rPr>
          <w:i/>
          <w:sz w:val="22"/>
          <w:szCs w:val="22"/>
          <w:lang w:val="en-US" w:eastAsia="sv-SE"/>
        </w:rPr>
      </w:pPr>
      <w:r w:rsidRPr="00010D66">
        <w:rPr>
          <w:rFonts w:eastAsiaTheme="minorEastAsia"/>
          <w:i/>
          <w:color w:val="000000" w:themeColor="text1"/>
          <w:kern w:val="24"/>
          <w:sz w:val="22"/>
          <w:szCs w:val="22"/>
          <w:lang w:val="en-US" w:eastAsia="sv-SE"/>
        </w:rPr>
        <w:t>No additional requirements related to UE operation on the access link are needed.</w:t>
      </w:r>
    </w:p>
    <w:p w14:paraId="73D60480" w14:textId="77777777" w:rsidR="00010D66" w:rsidRPr="00010D66" w:rsidRDefault="00010D66" w:rsidP="00010D66">
      <w:pPr>
        <w:numPr>
          <w:ilvl w:val="0"/>
          <w:numId w:val="43"/>
        </w:numPr>
        <w:spacing w:after="0" w:line="216" w:lineRule="auto"/>
        <w:ind w:left="1080"/>
        <w:contextualSpacing/>
        <w:rPr>
          <w:i/>
          <w:sz w:val="22"/>
          <w:szCs w:val="22"/>
          <w:lang w:val="sv-SE" w:eastAsia="sv-SE"/>
        </w:rPr>
      </w:pPr>
      <w:r w:rsidRPr="00010D66">
        <w:rPr>
          <w:rFonts w:eastAsiaTheme="minorEastAsia"/>
          <w:i/>
          <w:color w:val="000000" w:themeColor="text1"/>
          <w:kern w:val="24"/>
          <w:sz w:val="22"/>
          <w:szCs w:val="22"/>
          <w:lang w:val="en-US" w:eastAsia="sv-SE"/>
        </w:rPr>
        <w:t>Backhaul link (BL):</w:t>
      </w:r>
    </w:p>
    <w:p w14:paraId="7477A120" w14:textId="77777777" w:rsidR="00010D66" w:rsidRPr="00010D66" w:rsidRDefault="00010D66" w:rsidP="00010D66">
      <w:pPr>
        <w:numPr>
          <w:ilvl w:val="1"/>
          <w:numId w:val="43"/>
        </w:numPr>
        <w:pBdr>
          <w:bottom w:val="single" w:sz="4" w:space="1" w:color="auto"/>
        </w:pBdr>
        <w:spacing w:after="0" w:line="216" w:lineRule="auto"/>
        <w:ind w:left="2520"/>
        <w:contextualSpacing/>
        <w:rPr>
          <w:i/>
          <w:sz w:val="22"/>
          <w:szCs w:val="22"/>
          <w:lang w:val="en-US" w:eastAsia="sv-SE"/>
        </w:rPr>
      </w:pPr>
      <w:r w:rsidRPr="00010D66">
        <w:rPr>
          <w:rFonts w:eastAsiaTheme="minorEastAsia"/>
          <w:i/>
          <w:color w:val="000000" w:themeColor="text1"/>
          <w:kern w:val="24"/>
          <w:sz w:val="22"/>
          <w:szCs w:val="22"/>
          <w:lang w:val="en-US" w:eastAsia="sv-SE"/>
        </w:rPr>
        <w:t>It is FFS whether any RRM requirement need to be specified for IAB node and identify type of RRM requirement(s) (if need to be specified).</w:t>
      </w:r>
    </w:p>
    <w:p w14:paraId="6F6D104D" w14:textId="329BDFC7" w:rsidR="0032110B" w:rsidRDefault="000962F9" w:rsidP="008F549F">
      <w:pPr>
        <w:spacing w:before="240" w:after="0"/>
        <w:rPr>
          <w:sz w:val="22"/>
          <w:szCs w:val="22"/>
          <w:lang w:val="en-US"/>
        </w:rPr>
      </w:pPr>
      <w:r>
        <w:rPr>
          <w:sz w:val="22"/>
          <w:szCs w:val="22"/>
          <w:lang w:val="en-US"/>
        </w:rPr>
        <w:t xml:space="preserve">RRM requirements for IAB were discussed in [2-5]. </w:t>
      </w:r>
      <w:r w:rsidR="00087C28">
        <w:rPr>
          <w:sz w:val="22"/>
          <w:szCs w:val="22"/>
          <w:lang w:val="en-US"/>
        </w:rPr>
        <w:t xml:space="preserve">However, there is no consensus in RAN4 regarding the type of RRM requirements needed </w:t>
      </w:r>
      <w:r w:rsidR="00E52488">
        <w:rPr>
          <w:sz w:val="22"/>
          <w:szCs w:val="22"/>
          <w:lang w:val="en-US"/>
        </w:rPr>
        <w:t xml:space="preserve">for the </w:t>
      </w:r>
      <w:r w:rsidR="003814E5">
        <w:rPr>
          <w:sz w:val="22"/>
          <w:szCs w:val="22"/>
          <w:lang w:val="en-US"/>
        </w:rPr>
        <w:t>backhaul link of the IAB node</w:t>
      </w:r>
      <w:r w:rsidR="00F83E73">
        <w:rPr>
          <w:sz w:val="22"/>
          <w:szCs w:val="22"/>
          <w:lang w:val="en-US"/>
        </w:rPr>
        <w:t xml:space="preserve">. In this paper we </w:t>
      </w:r>
      <w:r w:rsidR="00087C28">
        <w:rPr>
          <w:sz w:val="22"/>
          <w:szCs w:val="22"/>
          <w:lang w:val="en-US"/>
        </w:rPr>
        <w:t xml:space="preserve">further </w:t>
      </w:r>
      <w:r w:rsidR="00B74D73">
        <w:rPr>
          <w:sz w:val="22"/>
          <w:szCs w:val="22"/>
          <w:lang w:val="en-US"/>
        </w:rPr>
        <w:t xml:space="preserve">analysis the need for any potential </w:t>
      </w:r>
      <w:r w:rsidR="00087C28">
        <w:rPr>
          <w:sz w:val="22"/>
          <w:szCs w:val="22"/>
          <w:lang w:val="en-US"/>
        </w:rPr>
        <w:t xml:space="preserve">RRM </w:t>
      </w:r>
      <w:r w:rsidR="00B74D73">
        <w:rPr>
          <w:sz w:val="22"/>
          <w:szCs w:val="22"/>
          <w:lang w:val="en-US"/>
        </w:rPr>
        <w:t>requirement for the IAB’s backhaul link</w:t>
      </w:r>
      <w:r w:rsidR="00087C28">
        <w:rPr>
          <w:sz w:val="22"/>
          <w:szCs w:val="22"/>
          <w:lang w:val="en-US"/>
        </w:rPr>
        <w:t xml:space="preserve"> and the way forward to resolve this open issue</w:t>
      </w:r>
      <w:r w:rsidR="00B74D73">
        <w:rPr>
          <w:sz w:val="22"/>
          <w:szCs w:val="22"/>
          <w:lang w:val="en-US"/>
        </w:rPr>
        <w:t xml:space="preserve">. </w:t>
      </w:r>
    </w:p>
    <w:p w14:paraId="6343CBEA" w14:textId="258743CE" w:rsidR="00F377FF" w:rsidRDefault="00DE064F" w:rsidP="004B2CE4">
      <w:pPr>
        <w:pStyle w:val="Heading1"/>
        <w:numPr>
          <w:ilvl w:val="0"/>
          <w:numId w:val="25"/>
        </w:numPr>
        <w:spacing w:before="360" w:after="0"/>
        <w:ind w:left="357" w:hanging="357"/>
      </w:pPr>
      <w:r>
        <w:t xml:space="preserve">Analysis of </w:t>
      </w:r>
      <w:r w:rsidR="00F377FF">
        <w:t xml:space="preserve">RRM </w:t>
      </w:r>
      <w:r>
        <w:t>requirement</w:t>
      </w:r>
      <w:r w:rsidR="00E1469A">
        <w:t xml:space="preserve"> for BH link</w:t>
      </w:r>
    </w:p>
    <w:p w14:paraId="5C113ED2" w14:textId="726B915B" w:rsidR="009512D9" w:rsidRDefault="00843C17" w:rsidP="009512D9">
      <w:pPr>
        <w:spacing w:before="240" w:after="0"/>
        <w:rPr>
          <w:lang w:val="en-US"/>
        </w:rPr>
      </w:pPr>
      <w:r>
        <w:t xml:space="preserve">The backhaul link is the </w:t>
      </w:r>
      <w:r w:rsidRPr="00843C17">
        <w:rPr>
          <w:lang w:val="en-US"/>
        </w:rPr>
        <w:t>link between an IAB-node and an IAB child node or an IAB parent node</w:t>
      </w:r>
      <w:r w:rsidR="00167BAA">
        <w:rPr>
          <w:lang w:val="en-US"/>
        </w:rPr>
        <w:t xml:space="preserve"> as described in TR 38.874</w:t>
      </w:r>
      <w:r>
        <w:rPr>
          <w:lang w:val="en-US"/>
        </w:rPr>
        <w:t xml:space="preserve">. </w:t>
      </w:r>
      <w:r w:rsidR="00B019AC" w:rsidRPr="00B019AC">
        <w:rPr>
          <w:lang w:val="en-US"/>
        </w:rPr>
        <w:t xml:space="preserve">On the backhaul </w:t>
      </w:r>
      <w:r w:rsidR="0041219E">
        <w:rPr>
          <w:lang w:val="en-US"/>
        </w:rPr>
        <w:t xml:space="preserve">link </w:t>
      </w:r>
      <w:r w:rsidR="009512D9">
        <w:rPr>
          <w:lang w:val="en-US"/>
        </w:rPr>
        <w:t xml:space="preserve">a child </w:t>
      </w:r>
      <w:r w:rsidR="00B019AC" w:rsidRPr="00B019AC">
        <w:rPr>
          <w:lang w:val="en-US"/>
        </w:rPr>
        <w:t>IAB node</w:t>
      </w:r>
      <w:r w:rsidR="00B019AC">
        <w:rPr>
          <w:lang w:val="en-US"/>
        </w:rPr>
        <w:t xml:space="preserve"> </w:t>
      </w:r>
      <w:r w:rsidR="009512D9">
        <w:rPr>
          <w:lang w:val="en-US"/>
        </w:rPr>
        <w:t>or more specifically IAB’s MT (</w:t>
      </w:r>
      <w:r w:rsidR="009512D9">
        <w:t xml:space="preserve">Mobile Termination) part of the child IAB node </w:t>
      </w:r>
      <w:r w:rsidR="00B019AC">
        <w:rPr>
          <w:lang w:val="en-US"/>
        </w:rPr>
        <w:t>transmit</w:t>
      </w:r>
      <w:r w:rsidR="009512D9">
        <w:rPr>
          <w:lang w:val="en-US"/>
        </w:rPr>
        <w:t>s</w:t>
      </w:r>
      <w:r w:rsidR="00B019AC">
        <w:rPr>
          <w:lang w:val="en-US"/>
        </w:rPr>
        <w:t xml:space="preserve"> and receive</w:t>
      </w:r>
      <w:r w:rsidR="009512D9">
        <w:rPr>
          <w:lang w:val="en-US"/>
        </w:rPr>
        <w:t>s</w:t>
      </w:r>
      <w:r w:rsidR="00B019AC">
        <w:rPr>
          <w:lang w:val="en-US"/>
        </w:rPr>
        <w:t xml:space="preserve"> signals to/from </w:t>
      </w:r>
      <w:r w:rsidR="009512D9">
        <w:rPr>
          <w:lang w:val="en-US"/>
        </w:rPr>
        <w:t>its parent</w:t>
      </w:r>
      <w:r w:rsidR="00B019AC">
        <w:rPr>
          <w:lang w:val="en-US"/>
        </w:rPr>
        <w:t xml:space="preserve"> IAB node (which may or may not be IAB donor).</w:t>
      </w:r>
    </w:p>
    <w:p w14:paraId="5708B37B" w14:textId="48D1E79D" w:rsidR="00FE1E14" w:rsidRDefault="009512D9" w:rsidP="009512D9">
      <w:pPr>
        <w:spacing w:before="240"/>
        <w:rPr>
          <w:lang w:val="en-US"/>
        </w:rPr>
      </w:pPr>
      <w:r>
        <w:rPr>
          <w:lang w:val="en-US"/>
        </w:rPr>
        <w:t>When analyzing the impact on the RRM aspects for an IAB node the most fundamental aspect to consider is the fact that the IAB node does not support mobility</w:t>
      </w:r>
      <w:r w:rsidR="003D36E6">
        <w:rPr>
          <w:lang w:val="en-US"/>
        </w:rPr>
        <w:t xml:space="preserve"> since IAB mobility is not within the scope of the Rel-16 WI</w:t>
      </w:r>
      <w:r>
        <w:rPr>
          <w:lang w:val="en-US"/>
        </w:rPr>
        <w:t xml:space="preserve">. </w:t>
      </w:r>
      <w:r w:rsidR="003D36E6">
        <w:rPr>
          <w:lang w:val="en-US"/>
        </w:rPr>
        <w:t xml:space="preserve">IAB is therefore physically static. </w:t>
      </w:r>
      <w:r>
        <w:rPr>
          <w:lang w:val="en-US"/>
        </w:rPr>
        <w:t>Secondly the IAB node deployment is under operator’s control</w:t>
      </w:r>
      <w:r w:rsidR="003D36E6">
        <w:rPr>
          <w:lang w:val="en-US"/>
        </w:rPr>
        <w:t xml:space="preserve">. Furthermore, to ensure robust backhaul connection, the IAB deployment (e.g. installation at </w:t>
      </w:r>
      <w:proofErr w:type="spellStart"/>
      <w:r w:rsidR="003D36E6">
        <w:rPr>
          <w:lang w:val="en-US"/>
        </w:rPr>
        <w:t>approproprate</w:t>
      </w:r>
      <w:proofErr w:type="spellEnd"/>
      <w:r w:rsidR="003D36E6">
        <w:rPr>
          <w:lang w:val="en-US"/>
        </w:rPr>
        <w:t xml:space="preserve"> site) will </w:t>
      </w:r>
      <w:r>
        <w:rPr>
          <w:lang w:val="en-US"/>
        </w:rPr>
        <w:t xml:space="preserve">be based on some network planning tool rather than </w:t>
      </w:r>
      <w:r w:rsidR="003D36E6">
        <w:rPr>
          <w:lang w:val="en-US"/>
        </w:rPr>
        <w:t xml:space="preserve">on any </w:t>
      </w:r>
      <w:r>
        <w:rPr>
          <w:lang w:val="en-US"/>
        </w:rPr>
        <w:t>IAB measurements</w:t>
      </w:r>
      <w:r w:rsidR="003D36E6">
        <w:rPr>
          <w:lang w:val="en-US"/>
        </w:rPr>
        <w:t xml:space="preserve">. </w:t>
      </w:r>
      <w:r w:rsidR="00C25775">
        <w:rPr>
          <w:lang w:val="en-US"/>
        </w:rPr>
        <w:t>S</w:t>
      </w:r>
      <w:r w:rsidR="003D36E6">
        <w:rPr>
          <w:lang w:val="en-US"/>
        </w:rPr>
        <w:t xml:space="preserve">imilar approach </w:t>
      </w:r>
      <w:r w:rsidR="00C25775">
        <w:rPr>
          <w:lang w:val="en-US"/>
        </w:rPr>
        <w:t xml:space="preserve">is </w:t>
      </w:r>
      <w:r w:rsidR="003D36E6">
        <w:rPr>
          <w:lang w:val="en-US"/>
        </w:rPr>
        <w:t xml:space="preserve">used for deploying </w:t>
      </w:r>
      <w:r w:rsidR="00C25775">
        <w:rPr>
          <w:lang w:val="en-US"/>
        </w:rPr>
        <w:t>base stations</w:t>
      </w:r>
      <w:r w:rsidR="003D36E6">
        <w:rPr>
          <w:lang w:val="en-US"/>
        </w:rPr>
        <w:t xml:space="preserve">. </w:t>
      </w:r>
      <w:r>
        <w:rPr>
          <w:lang w:val="en-US"/>
        </w:rPr>
        <w:t>Th</w:t>
      </w:r>
      <w:r w:rsidR="003D36E6">
        <w:rPr>
          <w:lang w:val="en-US"/>
        </w:rPr>
        <w:t xml:space="preserve">ese are </w:t>
      </w:r>
      <w:r>
        <w:rPr>
          <w:lang w:val="en-US"/>
        </w:rPr>
        <w:t>important and fundamental difference</w:t>
      </w:r>
      <w:r w:rsidR="003D36E6">
        <w:rPr>
          <w:lang w:val="en-US"/>
        </w:rPr>
        <w:t xml:space="preserve">s between an IAB node and for example the UE, which can freely roam any time. </w:t>
      </w:r>
    </w:p>
    <w:p w14:paraId="45DA3FCB" w14:textId="325DA432" w:rsidR="00167BAA" w:rsidRDefault="00216E94" w:rsidP="00216E94">
      <w:pPr>
        <w:pStyle w:val="ListParagraph"/>
        <w:numPr>
          <w:ilvl w:val="0"/>
          <w:numId w:val="35"/>
        </w:numPr>
        <w:spacing w:after="120"/>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1</w:t>
      </w:r>
      <w:r w:rsidRPr="006464D9">
        <w:rPr>
          <w:rFonts w:ascii="Times New Roman" w:hAnsi="Times New Roman"/>
          <w:b/>
          <w:sz w:val="20"/>
        </w:rPr>
        <w:t xml:space="preserve">: </w:t>
      </w:r>
      <w:r w:rsidRPr="006464D9">
        <w:rPr>
          <w:rFonts w:ascii="Times New Roman" w:hAnsi="Times New Roman"/>
          <w:sz w:val="20"/>
        </w:rPr>
        <w:t xml:space="preserve">IAB node </w:t>
      </w:r>
      <w:r>
        <w:rPr>
          <w:rFonts w:ascii="Times New Roman" w:hAnsi="Times New Roman"/>
          <w:sz w:val="20"/>
        </w:rPr>
        <w:t>does not support mobility</w:t>
      </w:r>
      <w:r w:rsidR="00AD097C">
        <w:rPr>
          <w:rFonts w:ascii="Times New Roman" w:hAnsi="Times New Roman"/>
          <w:sz w:val="20"/>
        </w:rPr>
        <w:t xml:space="preserve"> in Rel-16</w:t>
      </w:r>
      <w:r w:rsidRPr="006464D9">
        <w:rPr>
          <w:rFonts w:ascii="Times New Roman" w:hAnsi="Times New Roman"/>
          <w:sz w:val="20"/>
        </w:rPr>
        <w:t xml:space="preserve">. </w:t>
      </w:r>
    </w:p>
    <w:p w14:paraId="4D70D8E5" w14:textId="4F3BB86E" w:rsidR="001D33BB" w:rsidRPr="001D33BB" w:rsidRDefault="001D33BB" w:rsidP="001D33BB">
      <w:pPr>
        <w:pStyle w:val="ListParagraph"/>
        <w:numPr>
          <w:ilvl w:val="0"/>
          <w:numId w:val="35"/>
        </w:numPr>
        <w:spacing w:after="120"/>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2</w:t>
      </w:r>
      <w:r w:rsidRPr="006464D9">
        <w:rPr>
          <w:rFonts w:ascii="Times New Roman" w:hAnsi="Times New Roman"/>
          <w:b/>
          <w:sz w:val="20"/>
        </w:rPr>
        <w:t xml:space="preserve">: </w:t>
      </w:r>
      <w:r w:rsidR="00431E13" w:rsidRPr="00431E13">
        <w:rPr>
          <w:rFonts w:ascii="Times New Roman" w:hAnsi="Times New Roman"/>
          <w:sz w:val="20"/>
        </w:rPr>
        <w:t xml:space="preserve">The network planning and preparation of the IAB node deployment </w:t>
      </w:r>
      <w:r w:rsidR="00431E13">
        <w:rPr>
          <w:rFonts w:ascii="Times New Roman" w:hAnsi="Times New Roman"/>
          <w:sz w:val="20"/>
        </w:rPr>
        <w:t xml:space="preserve">avoids the </w:t>
      </w:r>
      <w:r w:rsidR="00431E13" w:rsidRPr="00431E13">
        <w:rPr>
          <w:rFonts w:ascii="Times New Roman" w:hAnsi="Times New Roman"/>
          <w:sz w:val="20"/>
        </w:rPr>
        <w:t>need of measurements</w:t>
      </w:r>
      <w:r w:rsidRPr="00431E13">
        <w:rPr>
          <w:rFonts w:ascii="Times New Roman" w:hAnsi="Times New Roman"/>
          <w:sz w:val="20"/>
        </w:rPr>
        <w:t>.</w:t>
      </w:r>
      <w:r w:rsidRPr="006464D9">
        <w:rPr>
          <w:rFonts w:ascii="Times New Roman" w:hAnsi="Times New Roman"/>
          <w:sz w:val="20"/>
        </w:rPr>
        <w:t xml:space="preserve"> </w:t>
      </w:r>
    </w:p>
    <w:p w14:paraId="32EEF096" w14:textId="12E195B6" w:rsidR="008E071A" w:rsidRDefault="001D6B68" w:rsidP="001D6B68">
      <w:pPr>
        <w:pStyle w:val="Heading2"/>
        <w:spacing w:before="240"/>
      </w:pPr>
      <w:r>
        <w:t xml:space="preserve">3.1. </w:t>
      </w:r>
      <w:r w:rsidR="008E071A">
        <w:t xml:space="preserve">Initial </w:t>
      </w:r>
      <w:r w:rsidR="006C3955">
        <w:t>A</w:t>
      </w:r>
      <w:r w:rsidR="008E071A">
        <w:t xml:space="preserve">ccess </w:t>
      </w:r>
    </w:p>
    <w:p w14:paraId="0A959B81" w14:textId="338F33F2" w:rsidR="001D6B68" w:rsidRPr="001D6B68" w:rsidRDefault="001D6B68" w:rsidP="00712B09">
      <w:bookmarkStart w:id="3" w:name="_Hlk7708389"/>
      <w:r w:rsidRPr="001D6B68">
        <w:t xml:space="preserve">An IAB node (IAB child) in order to connect to another </w:t>
      </w:r>
      <w:r w:rsidR="002F30BE" w:rsidRPr="001D6B68">
        <w:t xml:space="preserve">IAB node </w:t>
      </w:r>
      <w:r w:rsidRPr="001D6B68">
        <w:t xml:space="preserve">(IAB parent) </w:t>
      </w:r>
      <w:r w:rsidR="003D6541">
        <w:t xml:space="preserve">for the </w:t>
      </w:r>
      <w:proofErr w:type="spellStart"/>
      <w:r w:rsidR="003D6541">
        <w:t>backhual</w:t>
      </w:r>
      <w:proofErr w:type="spellEnd"/>
      <w:r w:rsidR="003D6541">
        <w:t xml:space="preserve"> access </w:t>
      </w:r>
      <w:r w:rsidRPr="001D6B68">
        <w:t xml:space="preserve">will perform an initial access procedure. The </w:t>
      </w:r>
      <w:r w:rsidR="0041219E">
        <w:t xml:space="preserve">Rel-15 access </w:t>
      </w:r>
      <w:r w:rsidRPr="001D6B68">
        <w:t xml:space="preserve">UE assumes SSB periodicity of 20 </w:t>
      </w:r>
      <w:proofErr w:type="spellStart"/>
      <w:r w:rsidRPr="001D6B68">
        <w:t>ms</w:t>
      </w:r>
      <w:proofErr w:type="spellEnd"/>
      <w:r w:rsidRPr="001D6B68">
        <w:t xml:space="preserve"> for initial access. The SSB resources for initial access are much sparser (e.g. 160 </w:t>
      </w:r>
      <w:proofErr w:type="spellStart"/>
      <w:r w:rsidRPr="001D6B68">
        <w:t>ms</w:t>
      </w:r>
      <w:proofErr w:type="spellEnd"/>
      <w:r w:rsidRPr="001D6B68">
        <w:t xml:space="preserve">) since IAB node is static. </w:t>
      </w:r>
      <w:r w:rsidR="00F32A2F">
        <w:t xml:space="preserve">More specifically for </w:t>
      </w:r>
      <w:r w:rsidR="004B0AB6" w:rsidRPr="002F3507">
        <w:t>both SA and NSA, for initial cell selection, an IAB-node MT may assume that half frames with SS/PBCH blocks occur with a periodicity of 16 frames</w:t>
      </w:r>
      <w:r w:rsidR="0047268C">
        <w:t xml:space="preserve">. </w:t>
      </w:r>
      <w:r w:rsidRPr="001D6B68">
        <w:t xml:space="preserve">Furthermore, the initial access will be typically done after the IAB is powered on or </w:t>
      </w:r>
      <w:proofErr w:type="gramStart"/>
      <w:r w:rsidRPr="001D6B68">
        <w:t>have to</w:t>
      </w:r>
      <w:proofErr w:type="gramEnd"/>
      <w:r w:rsidRPr="001D6B68">
        <w:t xml:space="preserve"> recover after </w:t>
      </w:r>
      <w:proofErr w:type="spellStart"/>
      <w:r w:rsidRPr="001D6B68">
        <w:t>loosing</w:t>
      </w:r>
      <w:proofErr w:type="spellEnd"/>
      <w:r w:rsidRPr="001D6B68">
        <w:t xml:space="preserve"> connection. </w:t>
      </w:r>
    </w:p>
    <w:p w14:paraId="7136435D" w14:textId="3B2523EE" w:rsidR="00B7141C" w:rsidRDefault="00121193" w:rsidP="00712B09">
      <w:r>
        <w:t>In general</w:t>
      </w:r>
      <w:r w:rsidR="00640C01">
        <w:t xml:space="preserve">, </w:t>
      </w:r>
      <w:r>
        <w:t xml:space="preserve">the </w:t>
      </w:r>
      <w:r w:rsidR="005E3493">
        <w:t>initial access delay depends on several UE implementation aspects such as nu</w:t>
      </w:r>
      <w:r w:rsidR="00F327B2">
        <w:t>mber and type of RATs supported by the UE, number of bands and the</w:t>
      </w:r>
      <w:r w:rsidR="00372D8C">
        <w:t xml:space="preserve"> corresponding </w:t>
      </w:r>
      <w:r w:rsidR="00F327B2">
        <w:t xml:space="preserve">passband (e.g. </w:t>
      </w:r>
      <w:r w:rsidR="00372D8C">
        <w:t xml:space="preserve">impacting </w:t>
      </w:r>
      <w:r w:rsidR="00F327B2">
        <w:t>number of carriers</w:t>
      </w:r>
      <w:r w:rsidR="00372D8C">
        <w:t xml:space="preserve"> within the band)</w:t>
      </w:r>
      <w:r w:rsidR="00EE5707">
        <w:t xml:space="preserve">, sequence </w:t>
      </w:r>
      <w:r>
        <w:t xml:space="preserve">of RATs and/or bands </w:t>
      </w:r>
      <w:r w:rsidR="00EE5707">
        <w:t xml:space="preserve">in which the UE may do initial access, type of </w:t>
      </w:r>
      <w:r>
        <w:t xml:space="preserve">metric used for initial access </w:t>
      </w:r>
      <w:r w:rsidR="00EE5707">
        <w:t xml:space="preserve">etc. </w:t>
      </w:r>
      <w:r w:rsidR="00640C01">
        <w:lastRenderedPageBreak/>
        <w:t xml:space="preserve">Initial access requirements are therefore </w:t>
      </w:r>
      <w:r w:rsidR="007D5A25">
        <w:t xml:space="preserve">not feasible </w:t>
      </w:r>
      <w:r w:rsidR="00640C01">
        <w:t>to specify</w:t>
      </w:r>
      <w:r w:rsidR="007D5A25">
        <w:t xml:space="preserve">. Any such requirement may also limit the UE implementation and may even </w:t>
      </w:r>
      <w:r w:rsidR="00B7141C">
        <w:t xml:space="preserve">increase UE power consumption. </w:t>
      </w:r>
      <w:r w:rsidR="00640C01">
        <w:t xml:space="preserve">Due to these factors </w:t>
      </w:r>
      <w:r w:rsidRPr="001D6B68">
        <w:t>RAN4 does not specify any requirement for initial access for the UE</w:t>
      </w:r>
      <w:r>
        <w:t xml:space="preserve"> to access </w:t>
      </w:r>
      <w:r w:rsidR="00640C01">
        <w:t xml:space="preserve">the </w:t>
      </w:r>
      <w:r>
        <w:t>base station</w:t>
      </w:r>
      <w:r w:rsidRPr="001D6B68">
        <w:t xml:space="preserve">. </w:t>
      </w:r>
    </w:p>
    <w:p w14:paraId="2ACC4116" w14:textId="38A6D2D0" w:rsidR="001D6B68" w:rsidRDefault="006D270B" w:rsidP="00712B09">
      <w:r>
        <w:t xml:space="preserve">Some of the above factors </w:t>
      </w:r>
      <w:r w:rsidR="00F95F5A">
        <w:t xml:space="preserve">related to UE </w:t>
      </w:r>
      <w:r>
        <w:t>such as supported bands</w:t>
      </w:r>
      <w:r w:rsidR="00F95F5A">
        <w:t xml:space="preserve">, metric for initial access, sequence of bands/carriers to access </w:t>
      </w:r>
      <w:r w:rsidR="00885889">
        <w:t>the parent IAB node etc are also applicable for the IAB node. Furthermore, b</w:t>
      </w:r>
      <w:r w:rsidR="001D6B68" w:rsidRPr="001D6B68">
        <w:t xml:space="preserve">eing a static node, the impact of initial access on overall IAB performance will be negligible. </w:t>
      </w:r>
      <w:r w:rsidR="00885889">
        <w:t>Also</w:t>
      </w:r>
      <w:r w:rsidR="00E02F75">
        <w:t xml:space="preserve">, </w:t>
      </w:r>
      <w:r w:rsidR="00885889">
        <w:t>such requirement will greatly limit the IAB node implementation</w:t>
      </w:r>
      <w:r w:rsidR="00B44156">
        <w:t xml:space="preserve"> in terms of freedom to choose different algorithms for the initial access</w:t>
      </w:r>
      <w:r w:rsidR="00E02F75">
        <w:t xml:space="preserve">. </w:t>
      </w:r>
      <w:r w:rsidR="001D6B68" w:rsidRPr="001D6B68">
        <w:t xml:space="preserve">Therefore, </w:t>
      </w:r>
      <w:r w:rsidR="0086588E">
        <w:t xml:space="preserve">as also proposed in our previous paper that we </w:t>
      </w:r>
      <w:r w:rsidR="001D6B68" w:rsidRPr="001D6B68">
        <w:t>don’t see any need to specify any requirement for initial access for IAB</w:t>
      </w:r>
      <w:r w:rsidR="0086588E">
        <w:t xml:space="preserve"> [2]</w:t>
      </w:r>
      <w:r w:rsidR="001D6B68" w:rsidRPr="001D6B68">
        <w:t xml:space="preserve">. </w:t>
      </w:r>
    </w:p>
    <w:p w14:paraId="2871DE47" w14:textId="06264025" w:rsidR="002376D0" w:rsidRPr="007979D2" w:rsidRDefault="002376D0" w:rsidP="002376D0">
      <w:pPr>
        <w:pStyle w:val="ListParagraph"/>
        <w:numPr>
          <w:ilvl w:val="0"/>
          <w:numId w:val="35"/>
        </w:numPr>
        <w:rPr>
          <w:rFonts w:ascii="Times New Roman" w:hAnsi="Times New Roman"/>
          <w:sz w:val="20"/>
        </w:rPr>
      </w:pPr>
      <w:r w:rsidRPr="001D6B68">
        <w:rPr>
          <w:rFonts w:ascii="Times New Roman" w:hAnsi="Times New Roman"/>
          <w:b/>
          <w:sz w:val="20"/>
        </w:rPr>
        <w:t xml:space="preserve">Observation # </w:t>
      </w:r>
      <w:r w:rsidR="0086588E">
        <w:rPr>
          <w:rFonts w:ascii="Times New Roman" w:hAnsi="Times New Roman"/>
          <w:b/>
          <w:sz w:val="20"/>
        </w:rPr>
        <w:t>3</w:t>
      </w:r>
      <w:r w:rsidRPr="001D6B68">
        <w:rPr>
          <w:rFonts w:ascii="Times New Roman" w:hAnsi="Times New Roman"/>
          <w:b/>
          <w:sz w:val="20"/>
        </w:rPr>
        <w:t xml:space="preserve">: </w:t>
      </w:r>
      <w:r w:rsidRPr="00DA466E">
        <w:rPr>
          <w:rFonts w:ascii="Times New Roman" w:hAnsi="Times New Roman"/>
          <w:sz w:val="20"/>
        </w:rPr>
        <w:t>Initial access req</w:t>
      </w:r>
      <w:r>
        <w:rPr>
          <w:rFonts w:ascii="Times New Roman" w:hAnsi="Times New Roman"/>
          <w:sz w:val="20"/>
        </w:rPr>
        <w:t xml:space="preserve">uirements for UE </w:t>
      </w:r>
      <w:r w:rsidR="00BE7BB9">
        <w:rPr>
          <w:rFonts w:ascii="Times New Roman" w:hAnsi="Times New Roman"/>
          <w:sz w:val="20"/>
        </w:rPr>
        <w:t xml:space="preserve">to access a cell on </w:t>
      </w:r>
      <w:proofErr w:type="spellStart"/>
      <w:r w:rsidR="00BE7BB9">
        <w:rPr>
          <w:rFonts w:ascii="Times New Roman" w:hAnsi="Times New Roman"/>
          <w:sz w:val="20"/>
        </w:rPr>
        <w:t>Uu</w:t>
      </w:r>
      <w:proofErr w:type="spellEnd"/>
      <w:r w:rsidR="00BE7BB9">
        <w:rPr>
          <w:rFonts w:ascii="Times New Roman" w:hAnsi="Times New Roman"/>
          <w:sz w:val="20"/>
        </w:rPr>
        <w:t xml:space="preserve"> interface are </w:t>
      </w:r>
      <w:r>
        <w:rPr>
          <w:rFonts w:ascii="Times New Roman" w:hAnsi="Times New Roman"/>
          <w:sz w:val="20"/>
        </w:rPr>
        <w:t>not specified</w:t>
      </w:r>
      <w:r w:rsidR="00BE7BB9">
        <w:rPr>
          <w:rFonts w:ascii="Times New Roman" w:hAnsi="Times New Roman"/>
          <w:sz w:val="20"/>
        </w:rPr>
        <w:t xml:space="preserve"> and left for UE implementation</w:t>
      </w:r>
      <w:r>
        <w:rPr>
          <w:rFonts w:ascii="Times New Roman" w:hAnsi="Times New Roman"/>
          <w:sz w:val="20"/>
        </w:rPr>
        <w:t xml:space="preserve">. </w:t>
      </w:r>
    </w:p>
    <w:p w14:paraId="601BE01F" w14:textId="76CB74DC" w:rsidR="002376D0" w:rsidRPr="00E02F75" w:rsidRDefault="00E02F75" w:rsidP="00712B09">
      <w:pPr>
        <w:pStyle w:val="ListParagraph"/>
        <w:numPr>
          <w:ilvl w:val="0"/>
          <w:numId w:val="35"/>
        </w:numPr>
        <w:spacing w:before="120"/>
        <w:ind w:left="357" w:hanging="357"/>
        <w:contextualSpacing w:val="0"/>
        <w:rPr>
          <w:rFonts w:ascii="Times New Roman" w:hAnsi="Times New Roman"/>
          <w:sz w:val="20"/>
        </w:rPr>
      </w:pPr>
      <w:r w:rsidRPr="001D6B68">
        <w:rPr>
          <w:rFonts w:ascii="Times New Roman" w:hAnsi="Times New Roman"/>
          <w:b/>
          <w:sz w:val="20"/>
        </w:rPr>
        <w:t xml:space="preserve">Observation # </w:t>
      </w:r>
      <w:r w:rsidR="0086588E">
        <w:rPr>
          <w:rFonts w:ascii="Times New Roman" w:hAnsi="Times New Roman"/>
          <w:b/>
          <w:sz w:val="20"/>
        </w:rPr>
        <w:t>4</w:t>
      </w:r>
      <w:r w:rsidRPr="001D6B68">
        <w:rPr>
          <w:rFonts w:ascii="Times New Roman" w:hAnsi="Times New Roman"/>
          <w:b/>
          <w:sz w:val="20"/>
        </w:rPr>
        <w:t xml:space="preserve">: </w:t>
      </w:r>
      <w:r>
        <w:rPr>
          <w:rFonts w:ascii="Times New Roman" w:hAnsi="Times New Roman"/>
          <w:sz w:val="20"/>
        </w:rPr>
        <w:t>Any type of i</w:t>
      </w:r>
      <w:r w:rsidRPr="00DA466E">
        <w:rPr>
          <w:rFonts w:ascii="Times New Roman" w:hAnsi="Times New Roman"/>
          <w:sz w:val="20"/>
        </w:rPr>
        <w:t>nitial access req</w:t>
      </w:r>
      <w:r>
        <w:rPr>
          <w:rFonts w:ascii="Times New Roman" w:hAnsi="Times New Roman"/>
          <w:sz w:val="20"/>
        </w:rPr>
        <w:t>uirements for IAB node for connecting to another IAB node will greatl</w:t>
      </w:r>
      <w:r w:rsidR="00FD1D74">
        <w:rPr>
          <w:rFonts w:ascii="Times New Roman" w:hAnsi="Times New Roman"/>
          <w:sz w:val="20"/>
        </w:rPr>
        <w:t xml:space="preserve">y limit the IAB node </w:t>
      </w:r>
      <w:r>
        <w:rPr>
          <w:rFonts w:ascii="Times New Roman" w:hAnsi="Times New Roman"/>
          <w:sz w:val="20"/>
        </w:rPr>
        <w:t xml:space="preserve">implementation. </w:t>
      </w:r>
    </w:p>
    <w:p w14:paraId="27E62FFF" w14:textId="0A88B1D2" w:rsidR="006C3955" w:rsidRPr="007979D2" w:rsidRDefault="00885889" w:rsidP="00E02F75">
      <w:pPr>
        <w:pStyle w:val="ListParagraph"/>
        <w:numPr>
          <w:ilvl w:val="0"/>
          <w:numId w:val="35"/>
        </w:numPr>
        <w:spacing w:before="120"/>
        <w:ind w:left="357" w:hanging="357"/>
        <w:contextualSpacing w:val="0"/>
        <w:rPr>
          <w:rFonts w:ascii="Times New Roman" w:hAnsi="Times New Roman"/>
          <w:sz w:val="20"/>
        </w:rPr>
      </w:pPr>
      <w:r>
        <w:rPr>
          <w:rFonts w:ascii="Times New Roman" w:hAnsi="Times New Roman"/>
          <w:b/>
          <w:sz w:val="20"/>
        </w:rPr>
        <w:t>Proposal</w:t>
      </w:r>
      <w:r w:rsidR="001D6B68" w:rsidRPr="001D6B68">
        <w:rPr>
          <w:rFonts w:ascii="Times New Roman" w:hAnsi="Times New Roman"/>
          <w:b/>
          <w:sz w:val="20"/>
        </w:rPr>
        <w:t xml:space="preserve"> # </w:t>
      </w:r>
      <w:r>
        <w:rPr>
          <w:rFonts w:ascii="Times New Roman" w:hAnsi="Times New Roman"/>
          <w:b/>
          <w:sz w:val="20"/>
        </w:rPr>
        <w:t>1</w:t>
      </w:r>
      <w:r w:rsidR="001D6B68" w:rsidRPr="001D6B68">
        <w:rPr>
          <w:rFonts w:ascii="Times New Roman" w:hAnsi="Times New Roman"/>
          <w:b/>
          <w:sz w:val="20"/>
        </w:rPr>
        <w:t xml:space="preserve">: </w:t>
      </w:r>
      <w:r w:rsidR="00DA466E" w:rsidRPr="00DA466E">
        <w:rPr>
          <w:rFonts w:ascii="Times New Roman" w:hAnsi="Times New Roman"/>
          <w:sz w:val="20"/>
        </w:rPr>
        <w:t>I</w:t>
      </w:r>
      <w:r w:rsidR="001D6B68" w:rsidRPr="00DA466E">
        <w:rPr>
          <w:rFonts w:ascii="Times New Roman" w:hAnsi="Times New Roman"/>
          <w:sz w:val="20"/>
        </w:rPr>
        <w:t>nitial access</w:t>
      </w:r>
      <w:r w:rsidR="00DA466E" w:rsidRPr="00DA466E">
        <w:rPr>
          <w:rFonts w:ascii="Times New Roman" w:hAnsi="Times New Roman"/>
          <w:sz w:val="20"/>
        </w:rPr>
        <w:t xml:space="preserve"> req</w:t>
      </w:r>
      <w:r w:rsidR="00DA466E">
        <w:rPr>
          <w:rFonts w:ascii="Times New Roman" w:hAnsi="Times New Roman"/>
          <w:sz w:val="20"/>
        </w:rPr>
        <w:t xml:space="preserve">uirements for IAB node </w:t>
      </w:r>
      <w:r w:rsidR="00A22BCC">
        <w:rPr>
          <w:rFonts w:ascii="Times New Roman" w:hAnsi="Times New Roman"/>
          <w:sz w:val="20"/>
        </w:rPr>
        <w:t xml:space="preserve">connecting to another IAB node </w:t>
      </w:r>
      <w:r w:rsidR="0086588E">
        <w:rPr>
          <w:rFonts w:ascii="Times New Roman" w:hAnsi="Times New Roman"/>
          <w:sz w:val="20"/>
        </w:rPr>
        <w:t xml:space="preserve">shall </w:t>
      </w:r>
      <w:r w:rsidR="00A22BCC">
        <w:rPr>
          <w:rFonts w:ascii="Times New Roman" w:hAnsi="Times New Roman"/>
          <w:sz w:val="20"/>
        </w:rPr>
        <w:t xml:space="preserve">not </w:t>
      </w:r>
      <w:r w:rsidR="0086588E">
        <w:rPr>
          <w:rFonts w:ascii="Times New Roman" w:hAnsi="Times New Roman"/>
          <w:sz w:val="20"/>
        </w:rPr>
        <w:t xml:space="preserve">be </w:t>
      </w:r>
      <w:r w:rsidR="007979D2">
        <w:rPr>
          <w:rFonts w:ascii="Times New Roman" w:hAnsi="Times New Roman"/>
          <w:sz w:val="20"/>
        </w:rPr>
        <w:t>specified</w:t>
      </w:r>
      <w:r w:rsidR="00A22BCC">
        <w:rPr>
          <w:rFonts w:ascii="Times New Roman" w:hAnsi="Times New Roman"/>
          <w:sz w:val="20"/>
        </w:rPr>
        <w:t xml:space="preserve">. </w:t>
      </w:r>
    </w:p>
    <w:p w14:paraId="4BFAFD79" w14:textId="785D45F6" w:rsidR="006C3955" w:rsidRDefault="006C3955" w:rsidP="006C3955">
      <w:pPr>
        <w:pStyle w:val="Heading2"/>
        <w:spacing w:before="240"/>
      </w:pPr>
      <w:r>
        <w:t xml:space="preserve">3.2. </w:t>
      </w:r>
      <w:r w:rsidR="00FC0BD9">
        <w:t xml:space="preserve">Procedures </w:t>
      </w:r>
      <w:r>
        <w:t xml:space="preserve">after Initial Access  </w:t>
      </w:r>
    </w:p>
    <w:p w14:paraId="379159C9" w14:textId="5DA7978F" w:rsidR="001A4C19" w:rsidRDefault="001A4C19" w:rsidP="006C3955">
      <w:r>
        <w:t xml:space="preserve">As stated in the previous section that IAB deployment </w:t>
      </w:r>
      <w:r w:rsidR="00CA5F9F">
        <w:t xml:space="preserve">(where the child IAB node is connected to parent IAB through a radio link) </w:t>
      </w:r>
      <w:r>
        <w:t xml:space="preserve">with stable backhaul connections can be realized through network planning since IAB nodes do not support mobility and are </w:t>
      </w:r>
      <w:r w:rsidR="00F02802">
        <w:t xml:space="preserve">physically </w:t>
      </w:r>
      <w:r>
        <w:t>fixed.</w:t>
      </w:r>
      <w:r w:rsidR="00F02802">
        <w:t xml:space="preserve"> Therefore</w:t>
      </w:r>
      <w:r w:rsidR="00487410">
        <w:t>,</w:t>
      </w:r>
      <w:r w:rsidR="00F02802">
        <w:t xml:space="preserve"> backhaul link (BL) between the child IAB node and its parent IAB node should be stable and the probability of child IAB node losing the connection on the BL should be extremely rare or practically non-existent. </w:t>
      </w:r>
    </w:p>
    <w:p w14:paraId="4A27C68A" w14:textId="501AB816" w:rsidR="00F053DC" w:rsidRDefault="001C30B7" w:rsidP="006C3955">
      <w:r>
        <w:t xml:space="preserve">It is not an appropriate </w:t>
      </w:r>
      <w:r w:rsidR="00487410">
        <w:t xml:space="preserve">IAB </w:t>
      </w:r>
      <w:proofErr w:type="spellStart"/>
      <w:r>
        <w:t>deployement</w:t>
      </w:r>
      <w:proofErr w:type="spellEnd"/>
      <w:r>
        <w:t xml:space="preserve"> scenario where the </w:t>
      </w:r>
      <w:r w:rsidR="00487410">
        <w:t>backhaul is</w:t>
      </w:r>
      <w:r w:rsidR="00EB1960">
        <w:t xml:space="preserve"> </w:t>
      </w:r>
      <w:r w:rsidR="001A4C19">
        <w:t xml:space="preserve">regularly </w:t>
      </w:r>
      <w:r w:rsidR="00912803">
        <w:t xml:space="preserve">obstructed by a movable </w:t>
      </w:r>
      <w:r w:rsidR="002F6A69">
        <w:t xml:space="preserve">or </w:t>
      </w:r>
      <w:proofErr w:type="spellStart"/>
      <w:r w:rsidR="002F6A69">
        <w:t>immovavle</w:t>
      </w:r>
      <w:proofErr w:type="spellEnd"/>
      <w:r w:rsidR="002F6A69">
        <w:t xml:space="preserve"> </w:t>
      </w:r>
      <w:r w:rsidR="00912803">
        <w:t>object</w:t>
      </w:r>
      <w:r w:rsidR="002F6A69">
        <w:t xml:space="preserve"> </w:t>
      </w:r>
      <w:r w:rsidR="00487410">
        <w:t xml:space="preserve">causing </w:t>
      </w:r>
      <w:r w:rsidR="00471C7C">
        <w:t>frequency interruptions on the backhaul</w:t>
      </w:r>
      <w:r w:rsidR="00A07C3C">
        <w:t xml:space="preserve"> </w:t>
      </w:r>
      <w:r w:rsidR="002979F7">
        <w:t>lead</w:t>
      </w:r>
      <w:r w:rsidR="00A07C3C">
        <w:t>ing</w:t>
      </w:r>
      <w:r w:rsidR="002979F7">
        <w:t xml:space="preserve"> to </w:t>
      </w:r>
      <w:r w:rsidR="00790AA4">
        <w:t xml:space="preserve">capacity </w:t>
      </w:r>
      <w:r w:rsidR="002979F7">
        <w:t>loss</w:t>
      </w:r>
      <w:r w:rsidR="00A07C3C">
        <w:t xml:space="preserve"> and</w:t>
      </w:r>
      <w:r w:rsidR="00790AA4">
        <w:t xml:space="preserve"> performance </w:t>
      </w:r>
      <w:r w:rsidR="002979F7">
        <w:t>degradation</w:t>
      </w:r>
      <w:r w:rsidR="00A07C3C">
        <w:t xml:space="preserve">. </w:t>
      </w:r>
      <w:r w:rsidR="00BB4222">
        <w:t xml:space="preserve">In rare circumstances the </w:t>
      </w:r>
      <w:r w:rsidR="004739C0">
        <w:t xml:space="preserve">child IAB </w:t>
      </w:r>
      <w:r w:rsidR="00BB4222">
        <w:t xml:space="preserve">could </w:t>
      </w:r>
      <w:r w:rsidR="004739C0">
        <w:t xml:space="preserve">losing connection with its parent IAB node </w:t>
      </w:r>
      <w:r w:rsidR="00BB4222">
        <w:t xml:space="preserve">if </w:t>
      </w:r>
      <w:r w:rsidR="00D81738">
        <w:t xml:space="preserve">there is an </w:t>
      </w:r>
      <w:r w:rsidR="00E83602">
        <w:t>obstruction</w:t>
      </w:r>
      <w:r w:rsidR="00D81738">
        <w:t xml:space="preserve"> like construction of new buildings etc. Such </w:t>
      </w:r>
      <w:r w:rsidR="003707D3">
        <w:t xml:space="preserve">situation </w:t>
      </w:r>
      <w:r w:rsidR="00E05FED">
        <w:t xml:space="preserve">is </w:t>
      </w:r>
      <w:r w:rsidR="00F053DC">
        <w:t xml:space="preserve">not </w:t>
      </w:r>
      <w:r w:rsidR="00E05FED">
        <w:t xml:space="preserve">likely </w:t>
      </w:r>
      <w:r w:rsidR="003707D3">
        <w:t xml:space="preserve">to </w:t>
      </w:r>
      <w:r w:rsidR="00D81738">
        <w:t xml:space="preserve">occur </w:t>
      </w:r>
      <w:r w:rsidR="003707D3">
        <w:t>for all or most IAB backhaul connections. In any cas</w:t>
      </w:r>
      <w:r w:rsidR="000B46A2">
        <w:t xml:space="preserve">e under such rarely occurring e scenario the child IAB will </w:t>
      </w:r>
      <w:r w:rsidR="00DE6002">
        <w:t xml:space="preserve">lose connection and </w:t>
      </w:r>
      <w:proofErr w:type="spellStart"/>
      <w:r w:rsidR="00DE6002">
        <w:t>restablish</w:t>
      </w:r>
      <w:proofErr w:type="spellEnd"/>
      <w:r w:rsidR="00DE6002">
        <w:t xml:space="preserve"> the connection with another parent IAB or it may select the </w:t>
      </w:r>
      <w:r w:rsidR="00F0108E">
        <w:t>old parent using new beam. Th</w:t>
      </w:r>
      <w:r w:rsidR="00845D6D">
        <w:t xml:space="preserve">is is </w:t>
      </w:r>
      <w:proofErr w:type="spellStart"/>
      <w:r w:rsidR="00845D6D">
        <w:t>analoguous</w:t>
      </w:r>
      <w:proofErr w:type="spellEnd"/>
      <w:r w:rsidR="00845D6D">
        <w:t xml:space="preserve"> to the </w:t>
      </w:r>
      <w:r w:rsidR="00F0108E">
        <w:t xml:space="preserve">RRC re-establishment procedure </w:t>
      </w:r>
      <w:r w:rsidR="00B928C9">
        <w:t xml:space="preserve">in the UE. More specifically this procedure will enable </w:t>
      </w:r>
      <w:r w:rsidR="00F0108E">
        <w:t xml:space="preserve">the IAB MT to </w:t>
      </w:r>
      <w:r w:rsidR="000B1435">
        <w:t xml:space="preserve">detect the </w:t>
      </w:r>
      <w:r w:rsidR="00845D6D">
        <w:t xml:space="preserve">appropriate </w:t>
      </w:r>
      <w:r w:rsidR="000B1435">
        <w:t xml:space="preserve">SSB of the IAB parent and </w:t>
      </w:r>
      <w:r w:rsidR="00845D6D">
        <w:t xml:space="preserve">send a random access </w:t>
      </w:r>
      <w:r w:rsidR="00B90937">
        <w:t xml:space="preserve">to the selected parent IAB node. </w:t>
      </w:r>
      <w:r w:rsidR="00F053DC">
        <w:t xml:space="preserve">Being a rare scenario, it is not efficient for the IAB node to regular monitor and measure the </w:t>
      </w:r>
      <w:r w:rsidR="005D0569">
        <w:t xml:space="preserve">SSBs of the </w:t>
      </w:r>
      <w:r w:rsidR="00F053DC">
        <w:t>parent IAB node</w:t>
      </w:r>
      <w:r w:rsidR="005D0569">
        <w:t xml:space="preserve">’s or of the </w:t>
      </w:r>
      <w:proofErr w:type="spellStart"/>
      <w:r w:rsidR="005D0569">
        <w:t>neighboring</w:t>
      </w:r>
      <w:proofErr w:type="spellEnd"/>
      <w:r w:rsidR="005D0569">
        <w:t xml:space="preserve"> IAB nodes. Such measurement procedures will lead to overspecification of the </w:t>
      </w:r>
      <w:r w:rsidR="00096781">
        <w:t xml:space="preserve">requirements for IAB node leading to unnecessary complexity and cost. </w:t>
      </w:r>
    </w:p>
    <w:p w14:paraId="61DF6E15" w14:textId="397F59D9" w:rsidR="008629CE" w:rsidRDefault="00B90937" w:rsidP="006C3955">
      <w:r>
        <w:t xml:space="preserve">Therefore, in our view RAN4 </w:t>
      </w:r>
      <w:r w:rsidR="00283073">
        <w:t xml:space="preserve">should focus on developing requirements </w:t>
      </w:r>
      <w:r w:rsidR="008F1BA0">
        <w:t xml:space="preserve">along the </w:t>
      </w:r>
      <w:r w:rsidR="007648DC">
        <w:t xml:space="preserve">lines of </w:t>
      </w:r>
      <w:r w:rsidR="00283073">
        <w:t xml:space="preserve">the RRC re-establishment delay </w:t>
      </w:r>
      <w:r w:rsidR="00B22973">
        <w:t>defined for the UE</w:t>
      </w:r>
      <w:r w:rsidR="007648DC">
        <w:t xml:space="preserve"> in section 6.2.1 of TS 38.133</w:t>
      </w:r>
      <w:r w:rsidR="00BD6CF7">
        <w:t xml:space="preserve">. This will </w:t>
      </w:r>
      <w:r w:rsidR="00B22973">
        <w:t xml:space="preserve">ensure that </w:t>
      </w:r>
      <w:r w:rsidR="002F32B2">
        <w:t xml:space="preserve">upon losing the backhaul connection the </w:t>
      </w:r>
      <w:r w:rsidR="00B22973">
        <w:t xml:space="preserve">IAB MT is able to recover </w:t>
      </w:r>
      <w:r w:rsidR="00F22B94">
        <w:t>and re</w:t>
      </w:r>
      <w:r w:rsidR="00BD6CF7">
        <w:t>-e</w:t>
      </w:r>
      <w:r w:rsidR="00F22B94">
        <w:t xml:space="preserve">stablish the </w:t>
      </w:r>
      <w:r w:rsidR="008D4AF7">
        <w:t>backhaul connection</w:t>
      </w:r>
      <w:r w:rsidR="002F32B2">
        <w:t xml:space="preserve"> with the </w:t>
      </w:r>
      <w:r w:rsidR="00BD6CF7">
        <w:t xml:space="preserve">most suitable parent </w:t>
      </w:r>
      <w:r w:rsidR="002F32B2">
        <w:t xml:space="preserve">IAB </w:t>
      </w:r>
      <w:r w:rsidR="00BD6CF7">
        <w:t>node</w:t>
      </w:r>
      <w:r w:rsidR="008D4AF7">
        <w:t>.</w:t>
      </w:r>
    </w:p>
    <w:p w14:paraId="3331774E" w14:textId="5A3F630B" w:rsidR="008629CE" w:rsidRDefault="00C43488" w:rsidP="006C3955">
      <w:r>
        <w:t xml:space="preserve">The topology </w:t>
      </w:r>
      <w:r w:rsidR="00AA332D">
        <w:t>adaptation</w:t>
      </w:r>
      <w:r>
        <w:t xml:space="preserve"> (e.g. due to load balancing) </w:t>
      </w:r>
      <w:r w:rsidR="00310A36">
        <w:t xml:space="preserve">by the parent or donor IAB </w:t>
      </w:r>
      <w:r w:rsidR="00AA332D">
        <w:t xml:space="preserve">should be based on load </w:t>
      </w:r>
      <w:r w:rsidR="00310A36">
        <w:t>estimation</w:t>
      </w:r>
      <w:r w:rsidR="00AA332D">
        <w:t xml:space="preserve"> in the IAB node </w:t>
      </w:r>
      <w:r w:rsidR="00310A36">
        <w:t xml:space="preserve">and not on the </w:t>
      </w:r>
      <w:r w:rsidR="00B23FF5">
        <w:t xml:space="preserve">radio measurements </w:t>
      </w:r>
      <w:r w:rsidR="00310A36">
        <w:t xml:space="preserve">performed by </w:t>
      </w:r>
      <w:r w:rsidR="00487DEC">
        <w:t xml:space="preserve">the child IAB MT. The load estimation metric is up to the IAB node implementation. </w:t>
      </w:r>
    </w:p>
    <w:p w14:paraId="2610A744" w14:textId="56AB1A64" w:rsidR="00721FFE" w:rsidRPr="006464D9" w:rsidRDefault="00154A11" w:rsidP="003A1D35">
      <w:pPr>
        <w:pStyle w:val="ListParagraph"/>
        <w:numPr>
          <w:ilvl w:val="0"/>
          <w:numId w:val="35"/>
        </w:numPr>
        <w:spacing w:after="120"/>
        <w:contextualSpacing w:val="0"/>
        <w:rPr>
          <w:rFonts w:ascii="Times New Roman" w:hAnsi="Times New Roman"/>
          <w:sz w:val="20"/>
        </w:rPr>
      </w:pPr>
      <w:r w:rsidRPr="006464D9">
        <w:rPr>
          <w:rFonts w:ascii="Times New Roman" w:hAnsi="Times New Roman"/>
          <w:b/>
          <w:sz w:val="20"/>
        </w:rPr>
        <w:t xml:space="preserve">Observation # </w:t>
      </w:r>
      <w:r w:rsidR="00BC4827">
        <w:rPr>
          <w:rFonts w:ascii="Times New Roman" w:hAnsi="Times New Roman"/>
          <w:b/>
          <w:sz w:val="20"/>
        </w:rPr>
        <w:t>5</w:t>
      </w:r>
      <w:r w:rsidRPr="006464D9">
        <w:rPr>
          <w:rFonts w:ascii="Times New Roman" w:hAnsi="Times New Roman"/>
          <w:b/>
          <w:sz w:val="20"/>
        </w:rPr>
        <w:t xml:space="preserve">: </w:t>
      </w:r>
      <w:r w:rsidR="00BC4827" w:rsidRPr="00BC4827">
        <w:rPr>
          <w:rFonts w:ascii="Times New Roman" w:hAnsi="Times New Roman"/>
          <w:sz w:val="20"/>
        </w:rPr>
        <w:t xml:space="preserve">The </w:t>
      </w:r>
      <w:r w:rsidR="00FA1170">
        <w:rPr>
          <w:rFonts w:ascii="Times New Roman" w:hAnsi="Times New Roman"/>
          <w:sz w:val="20"/>
        </w:rPr>
        <w:t xml:space="preserve">loss of </w:t>
      </w:r>
      <w:r w:rsidR="00BC4827" w:rsidRPr="00BC4827">
        <w:rPr>
          <w:rFonts w:ascii="Times New Roman" w:hAnsi="Times New Roman"/>
          <w:sz w:val="20"/>
        </w:rPr>
        <w:t xml:space="preserve">connection between the child IAB node and its parent IAB node </w:t>
      </w:r>
      <w:r w:rsidR="00FA1170">
        <w:rPr>
          <w:rFonts w:ascii="Times New Roman" w:hAnsi="Times New Roman"/>
          <w:sz w:val="20"/>
        </w:rPr>
        <w:t xml:space="preserve">is expected to </w:t>
      </w:r>
      <w:r w:rsidR="00960988">
        <w:rPr>
          <w:rFonts w:ascii="Times New Roman" w:hAnsi="Times New Roman"/>
          <w:sz w:val="20"/>
        </w:rPr>
        <w:t>occur very rarely.</w:t>
      </w:r>
    </w:p>
    <w:p w14:paraId="4A7D002C" w14:textId="09249A77" w:rsidR="00154A11" w:rsidRDefault="00721FFE" w:rsidP="00745545">
      <w:pPr>
        <w:pStyle w:val="ListParagraph"/>
        <w:numPr>
          <w:ilvl w:val="0"/>
          <w:numId w:val="35"/>
        </w:numPr>
        <w:spacing w:after="120"/>
        <w:ind w:left="357" w:hanging="357"/>
        <w:contextualSpacing w:val="0"/>
        <w:rPr>
          <w:rFonts w:ascii="Times New Roman" w:hAnsi="Times New Roman"/>
          <w:sz w:val="20"/>
        </w:rPr>
      </w:pPr>
      <w:r w:rsidRPr="006464D9">
        <w:rPr>
          <w:rFonts w:ascii="Times New Roman" w:hAnsi="Times New Roman"/>
          <w:b/>
          <w:sz w:val="20"/>
        </w:rPr>
        <w:t xml:space="preserve">Observation # </w:t>
      </w:r>
      <w:r w:rsidR="002B37A3">
        <w:rPr>
          <w:rFonts w:ascii="Times New Roman" w:hAnsi="Times New Roman"/>
          <w:b/>
          <w:sz w:val="20"/>
        </w:rPr>
        <w:t>6</w:t>
      </w:r>
      <w:r w:rsidRPr="006464D9">
        <w:rPr>
          <w:rFonts w:ascii="Times New Roman" w:hAnsi="Times New Roman"/>
          <w:b/>
          <w:sz w:val="20"/>
        </w:rPr>
        <w:t xml:space="preserve">: </w:t>
      </w:r>
      <w:r w:rsidR="00A6202A" w:rsidRPr="00A6202A">
        <w:rPr>
          <w:rFonts w:ascii="Times New Roman" w:hAnsi="Times New Roman"/>
          <w:sz w:val="20"/>
        </w:rPr>
        <w:t>The</w:t>
      </w:r>
      <w:r w:rsidR="00A6202A">
        <w:rPr>
          <w:rFonts w:ascii="Times New Roman" w:hAnsi="Times New Roman"/>
          <w:b/>
          <w:sz w:val="20"/>
        </w:rPr>
        <w:t xml:space="preserve"> </w:t>
      </w:r>
      <w:r w:rsidR="00A6202A">
        <w:rPr>
          <w:rFonts w:ascii="Times New Roman" w:hAnsi="Times New Roman"/>
          <w:sz w:val="20"/>
        </w:rPr>
        <w:t xml:space="preserve">re-establishment of a backhaul connection upon losing </w:t>
      </w:r>
      <w:r w:rsidR="003A30C5">
        <w:rPr>
          <w:rFonts w:ascii="Times New Roman" w:hAnsi="Times New Roman"/>
          <w:sz w:val="20"/>
        </w:rPr>
        <w:t xml:space="preserve">the connection does not require </w:t>
      </w:r>
      <w:r w:rsidR="00247AAB">
        <w:rPr>
          <w:rFonts w:ascii="Times New Roman" w:hAnsi="Times New Roman"/>
          <w:sz w:val="20"/>
        </w:rPr>
        <w:t xml:space="preserve">IAB </w:t>
      </w:r>
      <w:r w:rsidR="00455328">
        <w:rPr>
          <w:rFonts w:ascii="Times New Roman" w:hAnsi="Times New Roman"/>
          <w:sz w:val="20"/>
        </w:rPr>
        <w:t xml:space="preserve">MT </w:t>
      </w:r>
      <w:r w:rsidR="003A30C5">
        <w:rPr>
          <w:rFonts w:ascii="Times New Roman" w:hAnsi="Times New Roman"/>
          <w:sz w:val="20"/>
        </w:rPr>
        <w:t xml:space="preserve">to </w:t>
      </w:r>
      <w:r w:rsidR="00455328">
        <w:rPr>
          <w:rFonts w:ascii="Times New Roman" w:hAnsi="Times New Roman"/>
          <w:sz w:val="20"/>
        </w:rPr>
        <w:t>r</w:t>
      </w:r>
      <w:r w:rsidR="002B37A3">
        <w:rPr>
          <w:rFonts w:ascii="Times New Roman" w:hAnsi="Times New Roman"/>
          <w:sz w:val="20"/>
        </w:rPr>
        <w:t>egular</w:t>
      </w:r>
      <w:r w:rsidR="00455328">
        <w:rPr>
          <w:rFonts w:ascii="Times New Roman" w:hAnsi="Times New Roman"/>
          <w:sz w:val="20"/>
        </w:rPr>
        <w:t xml:space="preserve">ly </w:t>
      </w:r>
      <w:r w:rsidR="002B37A3">
        <w:rPr>
          <w:rFonts w:ascii="Times New Roman" w:hAnsi="Times New Roman"/>
          <w:sz w:val="20"/>
        </w:rPr>
        <w:t>monitor and measure</w:t>
      </w:r>
      <w:r w:rsidR="00455328">
        <w:rPr>
          <w:rFonts w:ascii="Times New Roman" w:hAnsi="Times New Roman"/>
          <w:sz w:val="20"/>
        </w:rPr>
        <w:t xml:space="preserve"> </w:t>
      </w:r>
      <w:r w:rsidR="00487410">
        <w:rPr>
          <w:rFonts w:ascii="Times New Roman" w:hAnsi="Times New Roman"/>
          <w:sz w:val="20"/>
        </w:rPr>
        <w:t xml:space="preserve">reference signals (e.g. </w:t>
      </w:r>
      <w:r w:rsidR="00B3614D">
        <w:rPr>
          <w:rFonts w:ascii="Times New Roman" w:hAnsi="Times New Roman"/>
          <w:sz w:val="20"/>
        </w:rPr>
        <w:t>SSBs</w:t>
      </w:r>
      <w:r w:rsidR="00487410">
        <w:rPr>
          <w:rFonts w:ascii="Times New Roman" w:hAnsi="Times New Roman"/>
          <w:sz w:val="20"/>
        </w:rPr>
        <w:t xml:space="preserve">) </w:t>
      </w:r>
      <w:r w:rsidR="00B3614D">
        <w:rPr>
          <w:rFonts w:ascii="Times New Roman" w:hAnsi="Times New Roman"/>
          <w:sz w:val="20"/>
        </w:rPr>
        <w:t xml:space="preserve">of </w:t>
      </w:r>
      <w:r w:rsidR="00487410">
        <w:rPr>
          <w:rFonts w:ascii="Times New Roman" w:hAnsi="Times New Roman"/>
          <w:sz w:val="20"/>
        </w:rPr>
        <w:t xml:space="preserve">its </w:t>
      </w:r>
      <w:r w:rsidR="00455328">
        <w:rPr>
          <w:rFonts w:ascii="Times New Roman" w:hAnsi="Times New Roman"/>
          <w:sz w:val="20"/>
        </w:rPr>
        <w:t>parent</w:t>
      </w:r>
      <w:r w:rsidR="00B3614D">
        <w:rPr>
          <w:rFonts w:ascii="Times New Roman" w:hAnsi="Times New Roman"/>
          <w:sz w:val="20"/>
        </w:rPr>
        <w:t xml:space="preserve"> </w:t>
      </w:r>
      <w:r w:rsidR="003A30C5">
        <w:rPr>
          <w:rFonts w:ascii="Times New Roman" w:hAnsi="Times New Roman"/>
          <w:sz w:val="20"/>
        </w:rPr>
        <w:t xml:space="preserve">or </w:t>
      </w:r>
      <w:r w:rsidR="00FA1170">
        <w:rPr>
          <w:rFonts w:ascii="Times New Roman" w:hAnsi="Times New Roman"/>
          <w:sz w:val="20"/>
        </w:rPr>
        <w:t xml:space="preserve">neighboring </w:t>
      </w:r>
      <w:r w:rsidR="00B3614D">
        <w:rPr>
          <w:rFonts w:ascii="Times New Roman" w:hAnsi="Times New Roman"/>
          <w:sz w:val="20"/>
        </w:rPr>
        <w:t>IAB</w:t>
      </w:r>
      <w:r w:rsidR="00FA1170">
        <w:rPr>
          <w:rFonts w:ascii="Times New Roman" w:hAnsi="Times New Roman"/>
          <w:sz w:val="20"/>
        </w:rPr>
        <w:t xml:space="preserve"> node</w:t>
      </w:r>
      <w:r w:rsidR="00B3614D">
        <w:rPr>
          <w:rFonts w:ascii="Times New Roman" w:hAnsi="Times New Roman"/>
          <w:sz w:val="20"/>
        </w:rPr>
        <w:t>s</w:t>
      </w:r>
      <w:r w:rsidR="00154A11" w:rsidRPr="006464D9">
        <w:rPr>
          <w:rFonts w:ascii="Times New Roman" w:hAnsi="Times New Roman"/>
          <w:sz w:val="20"/>
        </w:rPr>
        <w:t>.</w:t>
      </w:r>
    </w:p>
    <w:p w14:paraId="0F52FF13" w14:textId="6D48E3AB" w:rsidR="00BB161E" w:rsidRPr="00BB161E" w:rsidRDefault="00BB161E" w:rsidP="00BB161E">
      <w:pPr>
        <w:pStyle w:val="ListParagraph"/>
        <w:numPr>
          <w:ilvl w:val="0"/>
          <w:numId w:val="35"/>
        </w:numPr>
        <w:spacing w:before="120" w:after="120"/>
        <w:ind w:left="357" w:hanging="357"/>
        <w:contextualSpacing w:val="0"/>
        <w:rPr>
          <w:rFonts w:ascii="Times New Roman" w:hAnsi="Times New Roman"/>
          <w:sz w:val="20"/>
        </w:rPr>
      </w:pPr>
      <w:r>
        <w:rPr>
          <w:rFonts w:ascii="Times New Roman" w:hAnsi="Times New Roman"/>
          <w:b/>
          <w:sz w:val="20"/>
        </w:rPr>
        <w:t>Proposal</w:t>
      </w:r>
      <w:r w:rsidRPr="006464D9">
        <w:rPr>
          <w:rFonts w:ascii="Times New Roman" w:hAnsi="Times New Roman"/>
          <w:b/>
          <w:sz w:val="20"/>
        </w:rPr>
        <w:t xml:space="preserve"> # </w:t>
      </w:r>
      <w:r>
        <w:rPr>
          <w:rFonts w:ascii="Times New Roman" w:hAnsi="Times New Roman"/>
          <w:b/>
          <w:sz w:val="20"/>
        </w:rPr>
        <w:t>2</w:t>
      </w:r>
      <w:r w:rsidRPr="006464D9">
        <w:rPr>
          <w:rFonts w:ascii="Times New Roman" w:hAnsi="Times New Roman"/>
          <w:b/>
          <w:sz w:val="20"/>
        </w:rPr>
        <w:t>:</w:t>
      </w:r>
      <w:r>
        <w:rPr>
          <w:rFonts w:ascii="Times New Roman" w:hAnsi="Times New Roman"/>
          <w:b/>
          <w:sz w:val="20"/>
        </w:rPr>
        <w:t xml:space="preserve"> </w:t>
      </w:r>
      <w:r>
        <w:rPr>
          <w:rFonts w:ascii="Times New Roman" w:hAnsi="Times New Roman"/>
          <w:sz w:val="20"/>
        </w:rPr>
        <w:t>Specify the RRC connection re-</w:t>
      </w:r>
      <w:proofErr w:type="spellStart"/>
      <w:r>
        <w:rPr>
          <w:rFonts w:ascii="Times New Roman" w:hAnsi="Times New Roman"/>
          <w:sz w:val="20"/>
        </w:rPr>
        <w:t>establshment</w:t>
      </w:r>
      <w:proofErr w:type="spellEnd"/>
      <w:r>
        <w:rPr>
          <w:rFonts w:ascii="Times New Roman" w:hAnsi="Times New Roman"/>
          <w:sz w:val="20"/>
        </w:rPr>
        <w:t xml:space="preserve"> delay requirement to ensure IAB MT re-establishes the connection within the specified time.</w:t>
      </w:r>
    </w:p>
    <w:p w14:paraId="4E36898F" w14:textId="04DA6B8A" w:rsidR="00FC0BD9" w:rsidRDefault="00FC0BD9" w:rsidP="00FC0BD9">
      <w:pPr>
        <w:pStyle w:val="Heading2"/>
        <w:spacing w:before="240"/>
      </w:pPr>
      <w:r>
        <w:t xml:space="preserve">3.3. </w:t>
      </w:r>
      <w:r w:rsidR="00AB2B8E">
        <w:t>Timing Requirements</w:t>
      </w:r>
      <w:r>
        <w:t xml:space="preserve">  </w:t>
      </w:r>
    </w:p>
    <w:p w14:paraId="6EA4364D" w14:textId="4413D142" w:rsidR="008E7AE7" w:rsidRDefault="00A90CD8" w:rsidP="00FC0BD9">
      <w:r>
        <w:t>One key aspect of the IAB node is th</w:t>
      </w:r>
      <w:r w:rsidR="008E7AE7">
        <w:t xml:space="preserve">e ability to </w:t>
      </w:r>
      <w:r>
        <w:t>synchroniz</w:t>
      </w:r>
      <w:r w:rsidR="008E7AE7">
        <w:t>e</w:t>
      </w:r>
      <w:r>
        <w:t xml:space="preserve"> </w:t>
      </w:r>
      <w:proofErr w:type="spellStart"/>
      <w:r>
        <w:t>wrt</w:t>
      </w:r>
      <w:proofErr w:type="spellEnd"/>
      <w:r>
        <w:t xml:space="preserve"> the </w:t>
      </w:r>
      <w:r w:rsidR="00232834">
        <w:t xml:space="preserve">IAB parent over the air (OTA). </w:t>
      </w:r>
      <w:r w:rsidR="008E7AE7">
        <w:t xml:space="preserve">RAN1 has agreed on the basic mechanism for OTA time alignment </w:t>
      </w:r>
      <w:proofErr w:type="spellStart"/>
      <w:r w:rsidR="008E7AE7">
        <w:t>wrt</w:t>
      </w:r>
      <w:proofErr w:type="spellEnd"/>
      <w:r w:rsidR="008E7AE7">
        <w:t xml:space="preserve"> the timings of the IAB parent. In multi-hop IAB scenario</w:t>
      </w:r>
      <w:r w:rsidR="00563D58">
        <w:t>,</w:t>
      </w:r>
      <w:r w:rsidR="008E7AE7">
        <w:t xml:space="preserve"> each IAB node </w:t>
      </w:r>
      <w:r w:rsidR="00563D58">
        <w:t xml:space="preserve">applies </w:t>
      </w:r>
      <w:r w:rsidR="008E7AE7">
        <w:t xml:space="preserve">the same mechanism for OTA time alignment </w:t>
      </w:r>
      <w:proofErr w:type="spellStart"/>
      <w:r w:rsidR="008E7AE7">
        <w:t>wrt</w:t>
      </w:r>
      <w:proofErr w:type="spellEnd"/>
      <w:r w:rsidR="008E7AE7">
        <w:t xml:space="preserve"> its IAB parent and so on.  </w:t>
      </w:r>
    </w:p>
    <w:p w14:paraId="574B6D27" w14:textId="256BF4DA" w:rsidR="00487410" w:rsidRDefault="00487410" w:rsidP="00487410">
      <w:r>
        <w:t xml:space="preserve">In the response LS to RAN1, RAN4 already agreed that over the air (OTA) </w:t>
      </w:r>
      <w:r w:rsidR="00D11675">
        <w:t>time alignment requirements</w:t>
      </w:r>
      <w:r>
        <w:t xml:space="preserve"> shall not be specified [6]</w:t>
      </w:r>
      <w:r w:rsidR="00D11675">
        <w:t xml:space="preserve">. </w:t>
      </w:r>
    </w:p>
    <w:p w14:paraId="399D243D" w14:textId="1E296D63" w:rsidR="00487410" w:rsidRDefault="00487410" w:rsidP="00487410">
      <w:r>
        <w:lastRenderedPageBreak/>
        <w:t xml:space="preserve">In order to re-establishment the RRC connection the IAB MT will send random access to the selected parent IAB node and subsequently transmits </w:t>
      </w:r>
      <w:r w:rsidR="00862FBF">
        <w:t xml:space="preserve">other </w:t>
      </w:r>
      <w:r>
        <w:t xml:space="preserve">signals. </w:t>
      </w:r>
      <w:r w:rsidR="00862FBF">
        <w:t xml:space="preserve">The IAB MT needs to derive its initial timing based on the downlink timing of its parent IAB node. </w:t>
      </w:r>
      <w:r>
        <w:t>Therefore</w:t>
      </w:r>
      <w:r w:rsidR="00862FBF">
        <w:t xml:space="preserve">, initial transmit timing accuracy requirements like those defined for the UE in section 7.1 of TS 38.133 can be specified for the IAB MT node. </w:t>
      </w:r>
    </w:p>
    <w:p w14:paraId="5540D0F6" w14:textId="39282EEF" w:rsidR="003C4CA3" w:rsidRDefault="003C4CA3" w:rsidP="00FC0BD9">
      <w:pPr>
        <w:pStyle w:val="ListParagraph"/>
        <w:numPr>
          <w:ilvl w:val="0"/>
          <w:numId w:val="35"/>
        </w:numPr>
        <w:rPr>
          <w:rFonts w:ascii="Times New Roman" w:hAnsi="Times New Roman"/>
          <w:sz w:val="20"/>
        </w:rPr>
      </w:pPr>
      <w:r w:rsidRPr="001D6B68">
        <w:rPr>
          <w:rFonts w:ascii="Times New Roman" w:hAnsi="Times New Roman"/>
          <w:b/>
          <w:sz w:val="20"/>
        </w:rPr>
        <w:t xml:space="preserve">Observation # </w:t>
      </w:r>
      <w:r w:rsidR="00862FBF">
        <w:rPr>
          <w:rFonts w:ascii="Times New Roman" w:hAnsi="Times New Roman"/>
          <w:b/>
          <w:sz w:val="20"/>
        </w:rPr>
        <w:t>7</w:t>
      </w:r>
      <w:r w:rsidRPr="001D6B68">
        <w:rPr>
          <w:rFonts w:ascii="Times New Roman" w:hAnsi="Times New Roman"/>
          <w:b/>
          <w:sz w:val="20"/>
        </w:rPr>
        <w:t xml:space="preserve">: </w:t>
      </w:r>
      <w:r w:rsidR="00862FBF">
        <w:rPr>
          <w:rFonts w:ascii="Times New Roman" w:hAnsi="Times New Roman"/>
          <w:sz w:val="20"/>
        </w:rPr>
        <w:t>IAB MT will derive its initial transmit timing based on the downlink timing of its parent IAB node</w:t>
      </w:r>
      <w:r>
        <w:rPr>
          <w:rFonts w:ascii="Times New Roman" w:hAnsi="Times New Roman"/>
          <w:sz w:val="20"/>
        </w:rPr>
        <w:t>.</w:t>
      </w:r>
    </w:p>
    <w:p w14:paraId="18308D5A" w14:textId="6F70CC83" w:rsidR="00982BD6" w:rsidRPr="00982BD6" w:rsidRDefault="00982BD6" w:rsidP="00982BD6">
      <w:pPr>
        <w:pStyle w:val="ListParagraph"/>
        <w:numPr>
          <w:ilvl w:val="0"/>
          <w:numId w:val="35"/>
        </w:numPr>
        <w:spacing w:before="120"/>
        <w:ind w:left="357" w:hanging="357"/>
        <w:contextualSpacing w:val="0"/>
        <w:rPr>
          <w:rFonts w:ascii="Times New Roman" w:hAnsi="Times New Roman"/>
          <w:sz w:val="20"/>
        </w:rPr>
      </w:pPr>
      <w:r w:rsidRPr="00862FBF">
        <w:rPr>
          <w:rFonts w:ascii="Times New Roman" w:hAnsi="Times New Roman"/>
          <w:b/>
          <w:sz w:val="20"/>
        </w:rPr>
        <w:t xml:space="preserve">Proposal # </w:t>
      </w:r>
      <w:r>
        <w:rPr>
          <w:rFonts w:ascii="Times New Roman" w:hAnsi="Times New Roman"/>
          <w:b/>
          <w:sz w:val="20"/>
        </w:rPr>
        <w:t>3</w:t>
      </w:r>
      <w:r w:rsidRPr="00862FBF">
        <w:rPr>
          <w:rFonts w:ascii="Times New Roman" w:hAnsi="Times New Roman"/>
          <w:b/>
          <w:sz w:val="20"/>
        </w:rPr>
        <w:t xml:space="preserve">: </w:t>
      </w:r>
      <w:r>
        <w:rPr>
          <w:rFonts w:ascii="Times New Roman" w:hAnsi="Times New Roman"/>
          <w:sz w:val="20"/>
        </w:rPr>
        <w:t>I</w:t>
      </w:r>
      <w:r w:rsidRPr="00862FBF">
        <w:rPr>
          <w:rFonts w:ascii="Times New Roman" w:hAnsi="Times New Roman"/>
          <w:sz w:val="20"/>
        </w:rPr>
        <w:t>nitial transmit timing accuracy requirements</w:t>
      </w:r>
      <w:r>
        <w:rPr>
          <w:rFonts w:ascii="Times New Roman" w:hAnsi="Times New Roman"/>
          <w:sz w:val="20"/>
        </w:rPr>
        <w:t xml:space="preserve"> like those defined in section 7.1 for TS 38.133 are specified for IAB MT initial transmissions to its parent IAB node</w:t>
      </w:r>
      <w:r w:rsidRPr="00862FBF">
        <w:rPr>
          <w:rFonts w:ascii="Times New Roman" w:hAnsi="Times New Roman"/>
          <w:sz w:val="20"/>
        </w:rPr>
        <w:t>.</w:t>
      </w:r>
    </w:p>
    <w:bookmarkEnd w:id="3"/>
    <w:p w14:paraId="45C1AC25" w14:textId="77777777" w:rsidR="00CC6F36" w:rsidRPr="00E70366" w:rsidRDefault="00CC6F36" w:rsidP="00DF7D0E">
      <w:pPr>
        <w:pStyle w:val="ListParagraph"/>
        <w:keepNext/>
        <w:keepLines/>
        <w:numPr>
          <w:ilvl w:val="0"/>
          <w:numId w:val="25"/>
        </w:numPr>
        <w:pBdr>
          <w:top w:val="single" w:sz="12" w:space="3" w:color="auto"/>
        </w:pBdr>
        <w:spacing w:before="360" w:after="120"/>
        <w:ind w:left="357" w:hanging="357"/>
        <w:contextualSpacing w:val="0"/>
        <w:outlineLvl w:val="0"/>
        <w:rPr>
          <w:sz w:val="36"/>
        </w:rPr>
      </w:pPr>
      <w:r w:rsidRPr="00E70366">
        <w:rPr>
          <w:sz w:val="36"/>
        </w:rPr>
        <w:t>Summary</w:t>
      </w:r>
    </w:p>
    <w:p w14:paraId="6F0D8B05" w14:textId="013119BE" w:rsidR="00165483" w:rsidRPr="003C4CA3" w:rsidRDefault="00CC6F36" w:rsidP="003C4CA3">
      <w:pPr>
        <w:overflowPunct w:val="0"/>
        <w:autoSpaceDE w:val="0"/>
        <w:autoSpaceDN w:val="0"/>
        <w:adjustRightInd w:val="0"/>
        <w:spacing w:after="0"/>
        <w:textAlignment w:val="baseline"/>
        <w:rPr>
          <w:sz w:val="22"/>
          <w:szCs w:val="22"/>
        </w:rPr>
      </w:pPr>
      <w:r w:rsidRPr="00990C15">
        <w:rPr>
          <w:sz w:val="22"/>
          <w:szCs w:val="22"/>
        </w:rPr>
        <w:t xml:space="preserve">In this paper we </w:t>
      </w:r>
      <w:r w:rsidR="003C4CA3">
        <w:rPr>
          <w:sz w:val="22"/>
          <w:szCs w:val="22"/>
        </w:rPr>
        <w:t>provide</w:t>
      </w:r>
      <w:r w:rsidR="00862FBF">
        <w:rPr>
          <w:sz w:val="22"/>
          <w:szCs w:val="22"/>
        </w:rPr>
        <w:t xml:space="preserve"> </w:t>
      </w:r>
      <w:r w:rsidR="00506C4B">
        <w:rPr>
          <w:sz w:val="22"/>
          <w:szCs w:val="22"/>
        </w:rPr>
        <w:t xml:space="preserve">further </w:t>
      </w:r>
      <w:r w:rsidR="003C4CA3">
        <w:rPr>
          <w:sz w:val="22"/>
          <w:szCs w:val="22"/>
        </w:rPr>
        <w:t>analysis of the potential impact on RRM work in RAN4</w:t>
      </w:r>
      <w:r w:rsidR="00C4375E" w:rsidRPr="00990C15">
        <w:rPr>
          <w:sz w:val="22"/>
          <w:szCs w:val="22"/>
        </w:rPr>
        <w:t xml:space="preserve">. </w:t>
      </w:r>
      <w:r w:rsidR="00E86FF9">
        <w:rPr>
          <w:sz w:val="22"/>
          <w:szCs w:val="22"/>
        </w:rPr>
        <w:t xml:space="preserve">The following </w:t>
      </w:r>
      <w:r w:rsidR="00830921">
        <w:rPr>
          <w:sz w:val="22"/>
          <w:szCs w:val="22"/>
        </w:rPr>
        <w:t xml:space="preserve">are the main </w:t>
      </w:r>
      <w:r w:rsidR="003C4CA3">
        <w:rPr>
          <w:sz w:val="22"/>
          <w:szCs w:val="22"/>
        </w:rPr>
        <w:t>observations</w:t>
      </w:r>
      <w:r w:rsidR="00506C4B">
        <w:rPr>
          <w:sz w:val="22"/>
          <w:szCs w:val="22"/>
        </w:rPr>
        <w:t xml:space="preserve"> and proposals</w:t>
      </w:r>
      <w:r w:rsidR="00A73BEC" w:rsidRPr="00990C15">
        <w:rPr>
          <w:sz w:val="22"/>
          <w:szCs w:val="22"/>
        </w:rPr>
        <w:t>:</w:t>
      </w:r>
    </w:p>
    <w:p w14:paraId="0FD63E1B" w14:textId="77777777" w:rsidR="00060506" w:rsidRDefault="00060506" w:rsidP="00347EB2">
      <w:pPr>
        <w:pStyle w:val="ListParagraph"/>
        <w:numPr>
          <w:ilvl w:val="0"/>
          <w:numId w:val="35"/>
        </w:numPr>
        <w:spacing w:before="120" w:after="120"/>
        <w:ind w:left="357" w:hanging="357"/>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1</w:t>
      </w:r>
      <w:r w:rsidRPr="006464D9">
        <w:rPr>
          <w:rFonts w:ascii="Times New Roman" w:hAnsi="Times New Roman"/>
          <w:b/>
          <w:sz w:val="20"/>
        </w:rPr>
        <w:t xml:space="preserve">: </w:t>
      </w:r>
      <w:r w:rsidRPr="006464D9">
        <w:rPr>
          <w:rFonts w:ascii="Times New Roman" w:hAnsi="Times New Roman"/>
          <w:sz w:val="20"/>
        </w:rPr>
        <w:t xml:space="preserve">IAB node </w:t>
      </w:r>
      <w:r>
        <w:rPr>
          <w:rFonts w:ascii="Times New Roman" w:hAnsi="Times New Roman"/>
          <w:sz w:val="20"/>
        </w:rPr>
        <w:t>does not support mobility in Rel-16</w:t>
      </w:r>
      <w:r w:rsidRPr="006464D9">
        <w:rPr>
          <w:rFonts w:ascii="Times New Roman" w:hAnsi="Times New Roman"/>
          <w:sz w:val="20"/>
        </w:rPr>
        <w:t xml:space="preserve">. </w:t>
      </w:r>
    </w:p>
    <w:p w14:paraId="48794023" w14:textId="6E491334" w:rsidR="00431E13" w:rsidRPr="00431E13" w:rsidRDefault="00431E13" w:rsidP="00B47739">
      <w:pPr>
        <w:pStyle w:val="ListParagraph"/>
        <w:numPr>
          <w:ilvl w:val="0"/>
          <w:numId w:val="35"/>
        </w:numPr>
        <w:ind w:left="357" w:hanging="357"/>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2</w:t>
      </w:r>
      <w:r w:rsidRPr="006464D9">
        <w:rPr>
          <w:rFonts w:ascii="Times New Roman" w:hAnsi="Times New Roman"/>
          <w:b/>
          <w:sz w:val="20"/>
        </w:rPr>
        <w:t xml:space="preserve">: </w:t>
      </w:r>
      <w:r w:rsidRPr="00431E13">
        <w:rPr>
          <w:rFonts w:ascii="Times New Roman" w:hAnsi="Times New Roman"/>
          <w:sz w:val="20"/>
        </w:rPr>
        <w:t xml:space="preserve">The network planning and preparation of the IAB node deployment </w:t>
      </w:r>
      <w:r>
        <w:rPr>
          <w:rFonts w:ascii="Times New Roman" w:hAnsi="Times New Roman"/>
          <w:sz w:val="20"/>
        </w:rPr>
        <w:t xml:space="preserve">avoids the </w:t>
      </w:r>
      <w:r w:rsidRPr="00431E13">
        <w:rPr>
          <w:rFonts w:ascii="Times New Roman" w:hAnsi="Times New Roman"/>
          <w:sz w:val="20"/>
        </w:rPr>
        <w:t>need of measurements.</w:t>
      </w:r>
      <w:r w:rsidRPr="006464D9">
        <w:rPr>
          <w:rFonts w:ascii="Times New Roman" w:hAnsi="Times New Roman"/>
          <w:sz w:val="20"/>
        </w:rPr>
        <w:t xml:space="preserve"> </w:t>
      </w:r>
    </w:p>
    <w:p w14:paraId="678247C5" w14:textId="77777777" w:rsidR="00060506" w:rsidRPr="007979D2" w:rsidRDefault="00060506" w:rsidP="00347EB2">
      <w:pPr>
        <w:pStyle w:val="ListParagraph"/>
        <w:numPr>
          <w:ilvl w:val="0"/>
          <w:numId w:val="35"/>
        </w:numPr>
        <w:spacing w:before="120" w:after="120"/>
        <w:contextualSpacing w:val="0"/>
        <w:rPr>
          <w:rFonts w:ascii="Times New Roman" w:hAnsi="Times New Roman"/>
          <w:sz w:val="20"/>
        </w:rPr>
      </w:pPr>
      <w:r w:rsidRPr="001D6B68">
        <w:rPr>
          <w:rFonts w:ascii="Times New Roman" w:hAnsi="Times New Roman"/>
          <w:b/>
          <w:sz w:val="20"/>
        </w:rPr>
        <w:t xml:space="preserve">Observation # </w:t>
      </w:r>
      <w:r>
        <w:rPr>
          <w:rFonts w:ascii="Times New Roman" w:hAnsi="Times New Roman"/>
          <w:b/>
          <w:sz w:val="20"/>
        </w:rPr>
        <w:t>3</w:t>
      </w:r>
      <w:r w:rsidRPr="001D6B68">
        <w:rPr>
          <w:rFonts w:ascii="Times New Roman" w:hAnsi="Times New Roman"/>
          <w:b/>
          <w:sz w:val="20"/>
        </w:rPr>
        <w:t xml:space="preserve">: </w:t>
      </w:r>
      <w:r w:rsidRPr="00DA466E">
        <w:rPr>
          <w:rFonts w:ascii="Times New Roman" w:hAnsi="Times New Roman"/>
          <w:sz w:val="20"/>
        </w:rPr>
        <w:t>Initial access req</w:t>
      </w:r>
      <w:r>
        <w:rPr>
          <w:rFonts w:ascii="Times New Roman" w:hAnsi="Times New Roman"/>
          <w:sz w:val="20"/>
        </w:rPr>
        <w:t xml:space="preserve">uirements for UE to access a cell on </w:t>
      </w:r>
      <w:proofErr w:type="spellStart"/>
      <w:r>
        <w:rPr>
          <w:rFonts w:ascii="Times New Roman" w:hAnsi="Times New Roman"/>
          <w:sz w:val="20"/>
        </w:rPr>
        <w:t>Uu</w:t>
      </w:r>
      <w:proofErr w:type="spellEnd"/>
      <w:r>
        <w:rPr>
          <w:rFonts w:ascii="Times New Roman" w:hAnsi="Times New Roman"/>
          <w:sz w:val="20"/>
        </w:rPr>
        <w:t xml:space="preserve"> interface are not specified and left for UE implementation. </w:t>
      </w:r>
    </w:p>
    <w:p w14:paraId="0C0836FF" w14:textId="595AC7D3" w:rsidR="00060506" w:rsidRDefault="00060506" w:rsidP="00347EB2">
      <w:pPr>
        <w:pStyle w:val="ListParagraph"/>
        <w:numPr>
          <w:ilvl w:val="0"/>
          <w:numId w:val="35"/>
        </w:numPr>
        <w:spacing w:before="120" w:after="120"/>
        <w:ind w:left="357" w:hanging="357"/>
        <w:contextualSpacing w:val="0"/>
        <w:rPr>
          <w:rFonts w:ascii="Times New Roman" w:hAnsi="Times New Roman"/>
          <w:sz w:val="20"/>
        </w:rPr>
      </w:pPr>
      <w:r w:rsidRPr="001D6B68">
        <w:rPr>
          <w:rFonts w:ascii="Times New Roman" w:hAnsi="Times New Roman"/>
          <w:b/>
          <w:sz w:val="20"/>
        </w:rPr>
        <w:t xml:space="preserve">Observation # </w:t>
      </w:r>
      <w:r>
        <w:rPr>
          <w:rFonts w:ascii="Times New Roman" w:hAnsi="Times New Roman"/>
          <w:b/>
          <w:sz w:val="20"/>
        </w:rPr>
        <w:t>4</w:t>
      </w:r>
      <w:r w:rsidRPr="001D6B68">
        <w:rPr>
          <w:rFonts w:ascii="Times New Roman" w:hAnsi="Times New Roman"/>
          <w:b/>
          <w:sz w:val="20"/>
        </w:rPr>
        <w:t xml:space="preserve">: </w:t>
      </w:r>
      <w:r>
        <w:rPr>
          <w:rFonts w:ascii="Times New Roman" w:hAnsi="Times New Roman"/>
          <w:sz w:val="20"/>
        </w:rPr>
        <w:t>Any type of i</w:t>
      </w:r>
      <w:r w:rsidRPr="00DA466E">
        <w:rPr>
          <w:rFonts w:ascii="Times New Roman" w:hAnsi="Times New Roman"/>
          <w:sz w:val="20"/>
        </w:rPr>
        <w:t>nitial access req</w:t>
      </w:r>
      <w:r>
        <w:rPr>
          <w:rFonts w:ascii="Times New Roman" w:hAnsi="Times New Roman"/>
          <w:sz w:val="20"/>
        </w:rPr>
        <w:t xml:space="preserve">uirements for IAB node for connecting to another IAB node will greatly limit the IAB node implementation. </w:t>
      </w:r>
    </w:p>
    <w:p w14:paraId="0AB0C345" w14:textId="294D06EF" w:rsidR="00347EB2" w:rsidRPr="00347EB2" w:rsidRDefault="00347EB2" w:rsidP="00347EB2">
      <w:pPr>
        <w:pStyle w:val="ListParagraph"/>
        <w:numPr>
          <w:ilvl w:val="0"/>
          <w:numId w:val="35"/>
        </w:numPr>
        <w:spacing w:before="120" w:after="120"/>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5</w:t>
      </w:r>
      <w:r w:rsidRPr="006464D9">
        <w:rPr>
          <w:rFonts w:ascii="Times New Roman" w:hAnsi="Times New Roman"/>
          <w:b/>
          <w:sz w:val="20"/>
        </w:rPr>
        <w:t xml:space="preserve">: </w:t>
      </w:r>
      <w:r w:rsidRPr="00BC4827">
        <w:rPr>
          <w:rFonts w:ascii="Times New Roman" w:hAnsi="Times New Roman"/>
          <w:sz w:val="20"/>
        </w:rPr>
        <w:t xml:space="preserve">The </w:t>
      </w:r>
      <w:r>
        <w:rPr>
          <w:rFonts w:ascii="Times New Roman" w:hAnsi="Times New Roman"/>
          <w:sz w:val="20"/>
        </w:rPr>
        <w:t xml:space="preserve">loss of </w:t>
      </w:r>
      <w:r w:rsidRPr="00BC4827">
        <w:rPr>
          <w:rFonts w:ascii="Times New Roman" w:hAnsi="Times New Roman"/>
          <w:sz w:val="20"/>
        </w:rPr>
        <w:t xml:space="preserve">connection between the child IAB node and its parent IAB node </w:t>
      </w:r>
      <w:r>
        <w:rPr>
          <w:rFonts w:ascii="Times New Roman" w:hAnsi="Times New Roman"/>
          <w:sz w:val="20"/>
        </w:rPr>
        <w:t>is expected to occur very rarely.</w:t>
      </w:r>
    </w:p>
    <w:p w14:paraId="28BCA639" w14:textId="782123C6" w:rsidR="00060506" w:rsidRDefault="00060506" w:rsidP="00347EB2">
      <w:pPr>
        <w:pStyle w:val="ListParagraph"/>
        <w:numPr>
          <w:ilvl w:val="0"/>
          <w:numId w:val="35"/>
        </w:numPr>
        <w:spacing w:before="120" w:after="120"/>
        <w:ind w:left="357" w:hanging="357"/>
        <w:contextualSpacing w:val="0"/>
        <w:rPr>
          <w:rFonts w:ascii="Times New Roman" w:hAnsi="Times New Roman"/>
          <w:sz w:val="20"/>
        </w:rPr>
      </w:pPr>
      <w:r w:rsidRPr="006464D9">
        <w:rPr>
          <w:rFonts w:ascii="Times New Roman" w:hAnsi="Times New Roman"/>
          <w:b/>
          <w:sz w:val="20"/>
        </w:rPr>
        <w:t xml:space="preserve">Observation # </w:t>
      </w:r>
      <w:r>
        <w:rPr>
          <w:rFonts w:ascii="Times New Roman" w:hAnsi="Times New Roman"/>
          <w:b/>
          <w:sz w:val="20"/>
        </w:rPr>
        <w:t>6</w:t>
      </w:r>
      <w:r w:rsidRPr="006464D9">
        <w:rPr>
          <w:rFonts w:ascii="Times New Roman" w:hAnsi="Times New Roman"/>
          <w:b/>
          <w:sz w:val="20"/>
        </w:rPr>
        <w:t xml:space="preserve">: </w:t>
      </w:r>
      <w:r w:rsidRPr="00A6202A">
        <w:rPr>
          <w:rFonts w:ascii="Times New Roman" w:hAnsi="Times New Roman"/>
          <w:sz w:val="20"/>
        </w:rPr>
        <w:t>The</w:t>
      </w:r>
      <w:r>
        <w:rPr>
          <w:rFonts w:ascii="Times New Roman" w:hAnsi="Times New Roman"/>
          <w:b/>
          <w:sz w:val="20"/>
        </w:rPr>
        <w:t xml:space="preserve"> </w:t>
      </w:r>
      <w:r>
        <w:rPr>
          <w:rFonts w:ascii="Times New Roman" w:hAnsi="Times New Roman"/>
          <w:sz w:val="20"/>
        </w:rPr>
        <w:t>re-establishment of a backhaul connection upon losing the connection does not require IAB MT to regularly monitor and measure reference signals (e.g. SSBs) of its parent or neighboring IAB nodes</w:t>
      </w:r>
      <w:r w:rsidRPr="006464D9">
        <w:rPr>
          <w:rFonts w:ascii="Times New Roman" w:hAnsi="Times New Roman"/>
          <w:sz w:val="20"/>
        </w:rPr>
        <w:t>.</w:t>
      </w:r>
    </w:p>
    <w:p w14:paraId="4EE838CE" w14:textId="77777777" w:rsidR="00347EB2" w:rsidRDefault="00347EB2" w:rsidP="00347EB2">
      <w:pPr>
        <w:pStyle w:val="ListParagraph"/>
        <w:numPr>
          <w:ilvl w:val="0"/>
          <w:numId w:val="35"/>
        </w:numPr>
        <w:rPr>
          <w:rFonts w:ascii="Times New Roman" w:hAnsi="Times New Roman"/>
          <w:sz w:val="20"/>
        </w:rPr>
      </w:pPr>
      <w:r w:rsidRPr="001D6B68">
        <w:rPr>
          <w:rFonts w:ascii="Times New Roman" w:hAnsi="Times New Roman"/>
          <w:b/>
          <w:sz w:val="20"/>
        </w:rPr>
        <w:t xml:space="preserve">Observation # </w:t>
      </w:r>
      <w:r>
        <w:rPr>
          <w:rFonts w:ascii="Times New Roman" w:hAnsi="Times New Roman"/>
          <w:b/>
          <w:sz w:val="20"/>
        </w:rPr>
        <w:t>7</w:t>
      </w:r>
      <w:r w:rsidRPr="001D6B68">
        <w:rPr>
          <w:rFonts w:ascii="Times New Roman" w:hAnsi="Times New Roman"/>
          <w:b/>
          <w:sz w:val="20"/>
        </w:rPr>
        <w:t xml:space="preserve">: </w:t>
      </w:r>
      <w:r>
        <w:rPr>
          <w:rFonts w:ascii="Times New Roman" w:hAnsi="Times New Roman"/>
          <w:sz w:val="20"/>
        </w:rPr>
        <w:t>IAB MT will derive its initial transmit timing based on the downlink timing of its parent IAB node.</w:t>
      </w:r>
    </w:p>
    <w:p w14:paraId="174B6E1F" w14:textId="3F8EE428" w:rsidR="00347EB2" w:rsidRPr="00347EB2" w:rsidRDefault="00347EB2" w:rsidP="00347EB2">
      <w:pPr>
        <w:pStyle w:val="ListParagraph"/>
        <w:numPr>
          <w:ilvl w:val="0"/>
          <w:numId w:val="35"/>
        </w:numPr>
        <w:spacing w:before="120" w:after="120"/>
        <w:ind w:left="357" w:hanging="357"/>
        <w:contextualSpacing w:val="0"/>
        <w:rPr>
          <w:rFonts w:ascii="Times New Roman" w:hAnsi="Times New Roman"/>
          <w:sz w:val="20"/>
        </w:rPr>
      </w:pPr>
      <w:r>
        <w:rPr>
          <w:rFonts w:ascii="Times New Roman" w:hAnsi="Times New Roman"/>
          <w:b/>
          <w:sz w:val="20"/>
        </w:rPr>
        <w:t>Proposal</w:t>
      </w:r>
      <w:r w:rsidRPr="001D6B68">
        <w:rPr>
          <w:rFonts w:ascii="Times New Roman" w:hAnsi="Times New Roman"/>
          <w:b/>
          <w:sz w:val="20"/>
        </w:rPr>
        <w:t xml:space="preserve"> # </w:t>
      </w:r>
      <w:r>
        <w:rPr>
          <w:rFonts w:ascii="Times New Roman" w:hAnsi="Times New Roman"/>
          <w:b/>
          <w:sz w:val="20"/>
        </w:rPr>
        <w:t>1</w:t>
      </w:r>
      <w:r w:rsidRPr="001D6B68">
        <w:rPr>
          <w:rFonts w:ascii="Times New Roman" w:hAnsi="Times New Roman"/>
          <w:b/>
          <w:sz w:val="20"/>
        </w:rPr>
        <w:t xml:space="preserve">: </w:t>
      </w:r>
      <w:r w:rsidRPr="00DA466E">
        <w:rPr>
          <w:rFonts w:ascii="Times New Roman" w:hAnsi="Times New Roman"/>
          <w:sz w:val="20"/>
        </w:rPr>
        <w:t>Initial access req</w:t>
      </w:r>
      <w:r>
        <w:rPr>
          <w:rFonts w:ascii="Times New Roman" w:hAnsi="Times New Roman"/>
          <w:sz w:val="20"/>
        </w:rPr>
        <w:t xml:space="preserve">uirements for IAB node connecting to another IAB node shall not be specified. </w:t>
      </w:r>
    </w:p>
    <w:p w14:paraId="38898C40" w14:textId="058B7E99" w:rsidR="00060506" w:rsidRDefault="00060506" w:rsidP="00347EB2">
      <w:pPr>
        <w:pStyle w:val="ListParagraph"/>
        <w:numPr>
          <w:ilvl w:val="0"/>
          <w:numId w:val="35"/>
        </w:numPr>
        <w:spacing w:before="120" w:after="120"/>
        <w:ind w:left="357" w:hanging="357"/>
        <w:contextualSpacing w:val="0"/>
        <w:rPr>
          <w:rFonts w:ascii="Times New Roman" w:hAnsi="Times New Roman"/>
          <w:sz w:val="20"/>
        </w:rPr>
      </w:pPr>
      <w:r>
        <w:rPr>
          <w:rFonts w:ascii="Times New Roman" w:hAnsi="Times New Roman"/>
          <w:b/>
          <w:sz w:val="20"/>
        </w:rPr>
        <w:t>Proposal</w:t>
      </w:r>
      <w:r w:rsidRPr="006464D9">
        <w:rPr>
          <w:rFonts w:ascii="Times New Roman" w:hAnsi="Times New Roman"/>
          <w:b/>
          <w:sz w:val="20"/>
        </w:rPr>
        <w:t xml:space="preserve"> # </w:t>
      </w:r>
      <w:r>
        <w:rPr>
          <w:rFonts w:ascii="Times New Roman" w:hAnsi="Times New Roman"/>
          <w:b/>
          <w:sz w:val="20"/>
        </w:rPr>
        <w:t>2</w:t>
      </w:r>
      <w:r w:rsidRPr="006464D9">
        <w:rPr>
          <w:rFonts w:ascii="Times New Roman" w:hAnsi="Times New Roman"/>
          <w:b/>
          <w:sz w:val="20"/>
        </w:rPr>
        <w:t>:</w:t>
      </w:r>
      <w:r>
        <w:rPr>
          <w:rFonts w:ascii="Times New Roman" w:hAnsi="Times New Roman"/>
          <w:b/>
          <w:sz w:val="20"/>
        </w:rPr>
        <w:t xml:space="preserve"> </w:t>
      </w:r>
      <w:r w:rsidR="00CD422A">
        <w:rPr>
          <w:rFonts w:ascii="Times New Roman" w:hAnsi="Times New Roman"/>
          <w:sz w:val="20"/>
        </w:rPr>
        <w:t>Specify the R</w:t>
      </w:r>
      <w:r>
        <w:rPr>
          <w:rFonts w:ascii="Times New Roman" w:hAnsi="Times New Roman"/>
          <w:sz w:val="20"/>
        </w:rPr>
        <w:t>RC connection re-establ</w:t>
      </w:r>
      <w:r w:rsidR="00AE2C7A">
        <w:rPr>
          <w:rFonts w:ascii="Times New Roman" w:hAnsi="Times New Roman"/>
          <w:sz w:val="20"/>
        </w:rPr>
        <w:t>i</w:t>
      </w:r>
      <w:r>
        <w:rPr>
          <w:rFonts w:ascii="Times New Roman" w:hAnsi="Times New Roman"/>
          <w:sz w:val="20"/>
        </w:rPr>
        <w:t xml:space="preserve">shment delay </w:t>
      </w:r>
      <w:r w:rsidR="00CD422A">
        <w:rPr>
          <w:rFonts w:ascii="Times New Roman" w:hAnsi="Times New Roman"/>
          <w:sz w:val="20"/>
        </w:rPr>
        <w:t xml:space="preserve">requirement </w:t>
      </w:r>
      <w:r>
        <w:rPr>
          <w:rFonts w:ascii="Times New Roman" w:hAnsi="Times New Roman"/>
          <w:sz w:val="20"/>
        </w:rPr>
        <w:t>to en</w:t>
      </w:r>
      <w:r w:rsidR="00CD422A">
        <w:rPr>
          <w:rFonts w:ascii="Times New Roman" w:hAnsi="Times New Roman"/>
          <w:sz w:val="20"/>
        </w:rPr>
        <w:t xml:space="preserve">sure </w:t>
      </w:r>
      <w:r>
        <w:rPr>
          <w:rFonts w:ascii="Times New Roman" w:hAnsi="Times New Roman"/>
          <w:sz w:val="20"/>
        </w:rPr>
        <w:t xml:space="preserve">IAB MT </w:t>
      </w:r>
      <w:r w:rsidR="00CD422A">
        <w:rPr>
          <w:rFonts w:ascii="Times New Roman" w:hAnsi="Times New Roman"/>
          <w:sz w:val="20"/>
        </w:rPr>
        <w:t>re-establishes</w:t>
      </w:r>
      <w:r>
        <w:rPr>
          <w:rFonts w:ascii="Times New Roman" w:hAnsi="Times New Roman"/>
          <w:sz w:val="20"/>
        </w:rPr>
        <w:t xml:space="preserve"> the connection within </w:t>
      </w:r>
      <w:r w:rsidR="00D46DAE">
        <w:rPr>
          <w:rFonts w:ascii="Times New Roman" w:hAnsi="Times New Roman"/>
          <w:sz w:val="20"/>
        </w:rPr>
        <w:t xml:space="preserve">the </w:t>
      </w:r>
      <w:r>
        <w:rPr>
          <w:rFonts w:ascii="Times New Roman" w:hAnsi="Times New Roman"/>
          <w:sz w:val="20"/>
        </w:rPr>
        <w:t>specified time.</w:t>
      </w:r>
    </w:p>
    <w:p w14:paraId="70475A3F" w14:textId="4A03C07F" w:rsidR="00347EB2" w:rsidRPr="00347EB2" w:rsidRDefault="00347EB2" w:rsidP="00347EB2">
      <w:pPr>
        <w:pStyle w:val="ListParagraph"/>
        <w:numPr>
          <w:ilvl w:val="0"/>
          <w:numId w:val="35"/>
        </w:numPr>
        <w:spacing w:before="120"/>
        <w:ind w:left="357" w:hanging="357"/>
        <w:contextualSpacing w:val="0"/>
        <w:rPr>
          <w:rFonts w:ascii="Times New Roman" w:hAnsi="Times New Roman"/>
          <w:sz w:val="20"/>
        </w:rPr>
      </w:pPr>
      <w:r w:rsidRPr="00862FBF">
        <w:rPr>
          <w:rFonts w:ascii="Times New Roman" w:hAnsi="Times New Roman"/>
          <w:b/>
          <w:sz w:val="20"/>
        </w:rPr>
        <w:t xml:space="preserve">Proposal # </w:t>
      </w:r>
      <w:r>
        <w:rPr>
          <w:rFonts w:ascii="Times New Roman" w:hAnsi="Times New Roman"/>
          <w:b/>
          <w:sz w:val="20"/>
        </w:rPr>
        <w:t>3</w:t>
      </w:r>
      <w:r w:rsidRPr="00862FBF">
        <w:rPr>
          <w:rFonts w:ascii="Times New Roman" w:hAnsi="Times New Roman"/>
          <w:b/>
          <w:sz w:val="20"/>
        </w:rPr>
        <w:t xml:space="preserve">: </w:t>
      </w:r>
      <w:r w:rsidR="00D46DAE">
        <w:rPr>
          <w:rFonts w:ascii="Times New Roman" w:hAnsi="Times New Roman"/>
          <w:sz w:val="20"/>
        </w:rPr>
        <w:t>I</w:t>
      </w:r>
      <w:r w:rsidRPr="00862FBF">
        <w:rPr>
          <w:rFonts w:ascii="Times New Roman" w:hAnsi="Times New Roman"/>
          <w:sz w:val="20"/>
        </w:rPr>
        <w:t>nitial transmit timing accuracy requirements</w:t>
      </w:r>
      <w:r>
        <w:rPr>
          <w:rFonts w:ascii="Times New Roman" w:hAnsi="Times New Roman"/>
          <w:sz w:val="20"/>
        </w:rPr>
        <w:t xml:space="preserve"> </w:t>
      </w:r>
      <w:r w:rsidR="00982BD6">
        <w:rPr>
          <w:rFonts w:ascii="Times New Roman" w:hAnsi="Times New Roman"/>
          <w:sz w:val="20"/>
        </w:rPr>
        <w:t xml:space="preserve">like </w:t>
      </w:r>
      <w:r w:rsidR="00F2451F">
        <w:rPr>
          <w:rFonts w:ascii="Times New Roman" w:hAnsi="Times New Roman"/>
          <w:sz w:val="20"/>
        </w:rPr>
        <w:t xml:space="preserve">those </w:t>
      </w:r>
      <w:r w:rsidR="008A36E3">
        <w:rPr>
          <w:rFonts w:ascii="Times New Roman" w:hAnsi="Times New Roman"/>
          <w:sz w:val="20"/>
        </w:rPr>
        <w:t xml:space="preserve">defined in section 7.1 for TS 38.133 are </w:t>
      </w:r>
      <w:r w:rsidR="00F2451F">
        <w:rPr>
          <w:rFonts w:ascii="Times New Roman" w:hAnsi="Times New Roman"/>
          <w:sz w:val="20"/>
        </w:rPr>
        <w:t xml:space="preserve">specified </w:t>
      </w:r>
      <w:r>
        <w:rPr>
          <w:rFonts w:ascii="Times New Roman" w:hAnsi="Times New Roman"/>
          <w:sz w:val="20"/>
        </w:rPr>
        <w:t>for IAB MT initial transmissions to its parent IAB node</w:t>
      </w:r>
      <w:r w:rsidRPr="00862FBF">
        <w:rPr>
          <w:rFonts w:ascii="Times New Roman" w:hAnsi="Times New Roman"/>
          <w:sz w:val="20"/>
        </w:rPr>
        <w:t>.</w:t>
      </w:r>
    </w:p>
    <w:p w14:paraId="75B297C1" w14:textId="77777777" w:rsidR="00CC6F36" w:rsidRPr="00CC6F36" w:rsidRDefault="00CC6F36" w:rsidP="00CC6F36">
      <w:pPr>
        <w:keepNext/>
        <w:keepLines/>
        <w:pBdr>
          <w:top w:val="single" w:sz="12" w:space="3" w:color="auto"/>
        </w:pBdr>
        <w:spacing w:before="360"/>
        <w:ind w:left="431" w:hanging="431"/>
        <w:outlineLvl w:val="0"/>
        <w:rPr>
          <w:rFonts w:ascii="Arial" w:hAnsi="Arial"/>
          <w:sz w:val="36"/>
        </w:rPr>
      </w:pPr>
      <w:r w:rsidRPr="00CC6F36">
        <w:rPr>
          <w:rFonts w:ascii="Arial" w:hAnsi="Arial"/>
          <w:sz w:val="36"/>
        </w:rPr>
        <w:t>References</w:t>
      </w:r>
    </w:p>
    <w:bookmarkEnd w:id="1"/>
    <w:bookmarkEnd w:id="2"/>
    <w:p w14:paraId="5027A63F" w14:textId="2660673E" w:rsidR="00D223B1" w:rsidRPr="00B80BB3" w:rsidRDefault="00D223B1" w:rsidP="00D223B1">
      <w:pPr>
        <w:pStyle w:val="ListParagraph"/>
        <w:numPr>
          <w:ilvl w:val="0"/>
          <w:numId w:val="19"/>
        </w:numPr>
        <w:rPr>
          <w:rFonts w:ascii="Times New Roman" w:hAnsi="Times New Roman"/>
          <w:sz w:val="20"/>
        </w:rPr>
      </w:pPr>
      <w:r w:rsidRPr="00B80BB3">
        <w:rPr>
          <w:rFonts w:ascii="Times New Roman" w:hAnsi="Times New Roman"/>
          <w:sz w:val="20"/>
        </w:rPr>
        <w:t xml:space="preserve">R4-1907732, “Way forward on IAB OTA Timing and RRM”, Ericsson, Samsung, Nokia, Nokia Shanghai Bell, Huawei, </w:t>
      </w:r>
      <w:proofErr w:type="spellStart"/>
      <w:r w:rsidRPr="00B80BB3">
        <w:rPr>
          <w:rFonts w:ascii="Times New Roman" w:hAnsi="Times New Roman"/>
          <w:sz w:val="20"/>
        </w:rPr>
        <w:t>HiSilicon</w:t>
      </w:r>
      <w:proofErr w:type="spellEnd"/>
      <w:r w:rsidRPr="00B80BB3">
        <w:rPr>
          <w:rFonts w:ascii="Times New Roman" w:hAnsi="Times New Roman"/>
          <w:sz w:val="20"/>
        </w:rPr>
        <w:t>.</w:t>
      </w:r>
    </w:p>
    <w:p w14:paraId="38666103" w14:textId="5B9076BA" w:rsidR="00830771" w:rsidRPr="00B80BB3" w:rsidRDefault="00830771" w:rsidP="0086588E">
      <w:pPr>
        <w:numPr>
          <w:ilvl w:val="0"/>
          <w:numId w:val="19"/>
        </w:numPr>
        <w:tabs>
          <w:tab w:val="left" w:pos="567"/>
        </w:tabs>
        <w:spacing w:before="120" w:after="120"/>
        <w:ind w:left="357" w:hanging="357"/>
        <w:rPr>
          <w:lang w:val="en-US"/>
        </w:rPr>
      </w:pPr>
      <w:r w:rsidRPr="00B80BB3">
        <w:rPr>
          <w:lang w:val="en-US"/>
        </w:rPr>
        <w:t>R4-1909511, Further analysis of RRM Requirement for IAB, Ericsson</w:t>
      </w:r>
    </w:p>
    <w:p w14:paraId="31962B3C" w14:textId="379C0E8C" w:rsidR="00830771" w:rsidRPr="00B80BB3" w:rsidRDefault="00830771" w:rsidP="00830771">
      <w:pPr>
        <w:numPr>
          <w:ilvl w:val="0"/>
          <w:numId w:val="19"/>
        </w:numPr>
        <w:tabs>
          <w:tab w:val="left" w:pos="567"/>
        </w:tabs>
        <w:spacing w:after="120"/>
        <w:rPr>
          <w:lang w:val="en-US"/>
        </w:rPr>
      </w:pPr>
      <w:r w:rsidRPr="00B80BB3">
        <w:rPr>
          <w:lang w:val="en-US"/>
        </w:rPr>
        <w:t>R4-1908558, IAB RRM requirements, AT&amp;T</w:t>
      </w:r>
    </w:p>
    <w:p w14:paraId="2C6F9EDF" w14:textId="0ED9C910" w:rsidR="005365AB" w:rsidRPr="00B80BB3" w:rsidRDefault="00830771" w:rsidP="00830771">
      <w:pPr>
        <w:numPr>
          <w:ilvl w:val="0"/>
          <w:numId w:val="19"/>
        </w:numPr>
        <w:tabs>
          <w:tab w:val="left" w:pos="567"/>
        </w:tabs>
        <w:spacing w:after="120"/>
        <w:rPr>
          <w:lang w:val="en-US"/>
        </w:rPr>
      </w:pPr>
      <w:r w:rsidRPr="00B80BB3">
        <w:rPr>
          <w:lang w:val="en-US"/>
        </w:rPr>
        <w:t>R4-1909929, Defining RRM requirements for IAB nodes, Qualcomm</w:t>
      </w:r>
    </w:p>
    <w:p w14:paraId="5403343E" w14:textId="26001691" w:rsidR="009B1AF2" w:rsidRPr="00B80BB3" w:rsidRDefault="009B1AF2" w:rsidP="009B1AF2">
      <w:pPr>
        <w:numPr>
          <w:ilvl w:val="0"/>
          <w:numId w:val="19"/>
        </w:numPr>
        <w:tabs>
          <w:tab w:val="left" w:pos="567"/>
        </w:tabs>
        <w:spacing w:after="120"/>
        <w:rPr>
          <w:lang w:val="en-US"/>
        </w:rPr>
      </w:pPr>
      <w:r w:rsidRPr="00B80BB3">
        <w:rPr>
          <w:lang w:val="en-US"/>
        </w:rPr>
        <w:t>R4-1909540, Discussion on IAB OTA synchronization and RRM requirements, ZTE</w:t>
      </w:r>
    </w:p>
    <w:p w14:paraId="6C6E7EA8" w14:textId="469028BD" w:rsidR="001733B8" w:rsidRPr="00B80BB3" w:rsidRDefault="001733B8" w:rsidP="009B1AF2">
      <w:pPr>
        <w:numPr>
          <w:ilvl w:val="0"/>
          <w:numId w:val="19"/>
        </w:numPr>
        <w:tabs>
          <w:tab w:val="left" w:pos="567"/>
        </w:tabs>
        <w:spacing w:after="120"/>
        <w:rPr>
          <w:lang w:val="en-US"/>
        </w:rPr>
      </w:pPr>
      <w:r w:rsidRPr="00B80BB3">
        <w:rPr>
          <w:lang w:val="en-US"/>
        </w:rPr>
        <w:t>R4-1909999, Reply LS on OTA timing alignment for IAB, Samsung</w:t>
      </w:r>
    </w:p>
    <w:sectPr w:rsidR="001733B8" w:rsidRPr="00B80BB3">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C226D1" w14:textId="77777777" w:rsidR="00CC0247" w:rsidRDefault="00CC0247">
      <w:r>
        <w:separator/>
      </w:r>
    </w:p>
  </w:endnote>
  <w:endnote w:type="continuationSeparator" w:id="0">
    <w:p w14:paraId="35485E90" w14:textId="77777777" w:rsidR="00CC0247" w:rsidRDefault="00CC02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6B3387" w14:textId="77777777" w:rsidR="00CC0247" w:rsidRDefault="00CC0247">
      <w:r>
        <w:separator/>
      </w:r>
    </w:p>
  </w:footnote>
  <w:footnote w:type="continuationSeparator" w:id="0">
    <w:p w14:paraId="26A19C72" w14:textId="77777777" w:rsidR="00CC0247" w:rsidRDefault="00CC02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7B0F89" w:rsidRDefault="007B0F8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7B0F89" w:rsidRDefault="007B0F89">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7B0F89" w:rsidRDefault="007B0F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116C5"/>
    <w:multiLevelType w:val="hybridMultilevel"/>
    <w:tmpl w:val="68DC2EB6"/>
    <w:lvl w:ilvl="0" w:tplc="B09E1D6E">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AD67BB"/>
    <w:multiLevelType w:val="hybridMultilevel"/>
    <w:tmpl w:val="7F9C017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02831"/>
    <w:multiLevelType w:val="hybridMultilevel"/>
    <w:tmpl w:val="4BC2B8CA"/>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501BCA"/>
    <w:multiLevelType w:val="hybridMultilevel"/>
    <w:tmpl w:val="78B8972A"/>
    <w:lvl w:ilvl="0" w:tplc="9D2E70F8">
      <w:start w:val="45"/>
      <w:numFmt w:val="bullet"/>
      <w:lvlText w:val="-"/>
      <w:lvlJc w:val="left"/>
      <w:pPr>
        <w:ind w:left="574" w:hanging="360"/>
      </w:pPr>
      <w:rPr>
        <w:rFonts w:ascii="Times New Roman" w:eastAsia="Times New Roman" w:hAnsi="Times New Roman" w:cs="Times New Roman" w:hint="default"/>
      </w:rPr>
    </w:lvl>
    <w:lvl w:ilvl="1" w:tplc="041D0003" w:tentative="1">
      <w:start w:val="1"/>
      <w:numFmt w:val="bullet"/>
      <w:lvlText w:val="o"/>
      <w:lvlJc w:val="left"/>
      <w:pPr>
        <w:ind w:left="1294" w:hanging="360"/>
      </w:pPr>
      <w:rPr>
        <w:rFonts w:ascii="Courier New" w:hAnsi="Courier New" w:cs="Courier New" w:hint="default"/>
      </w:rPr>
    </w:lvl>
    <w:lvl w:ilvl="2" w:tplc="041D0005" w:tentative="1">
      <w:start w:val="1"/>
      <w:numFmt w:val="bullet"/>
      <w:lvlText w:val=""/>
      <w:lvlJc w:val="left"/>
      <w:pPr>
        <w:ind w:left="2014" w:hanging="360"/>
      </w:pPr>
      <w:rPr>
        <w:rFonts w:ascii="Wingdings" w:hAnsi="Wingdings" w:hint="default"/>
      </w:rPr>
    </w:lvl>
    <w:lvl w:ilvl="3" w:tplc="041D0001" w:tentative="1">
      <w:start w:val="1"/>
      <w:numFmt w:val="bullet"/>
      <w:lvlText w:val=""/>
      <w:lvlJc w:val="left"/>
      <w:pPr>
        <w:ind w:left="2734" w:hanging="360"/>
      </w:pPr>
      <w:rPr>
        <w:rFonts w:ascii="Symbol" w:hAnsi="Symbol" w:hint="default"/>
      </w:rPr>
    </w:lvl>
    <w:lvl w:ilvl="4" w:tplc="041D0003" w:tentative="1">
      <w:start w:val="1"/>
      <w:numFmt w:val="bullet"/>
      <w:lvlText w:val="o"/>
      <w:lvlJc w:val="left"/>
      <w:pPr>
        <w:ind w:left="3454" w:hanging="360"/>
      </w:pPr>
      <w:rPr>
        <w:rFonts w:ascii="Courier New" w:hAnsi="Courier New" w:cs="Courier New" w:hint="default"/>
      </w:rPr>
    </w:lvl>
    <w:lvl w:ilvl="5" w:tplc="041D0005" w:tentative="1">
      <w:start w:val="1"/>
      <w:numFmt w:val="bullet"/>
      <w:lvlText w:val=""/>
      <w:lvlJc w:val="left"/>
      <w:pPr>
        <w:ind w:left="4174" w:hanging="360"/>
      </w:pPr>
      <w:rPr>
        <w:rFonts w:ascii="Wingdings" w:hAnsi="Wingdings" w:hint="default"/>
      </w:rPr>
    </w:lvl>
    <w:lvl w:ilvl="6" w:tplc="041D0001" w:tentative="1">
      <w:start w:val="1"/>
      <w:numFmt w:val="bullet"/>
      <w:lvlText w:val=""/>
      <w:lvlJc w:val="left"/>
      <w:pPr>
        <w:ind w:left="4894" w:hanging="360"/>
      </w:pPr>
      <w:rPr>
        <w:rFonts w:ascii="Symbol" w:hAnsi="Symbol" w:hint="default"/>
      </w:rPr>
    </w:lvl>
    <w:lvl w:ilvl="7" w:tplc="041D0003" w:tentative="1">
      <w:start w:val="1"/>
      <w:numFmt w:val="bullet"/>
      <w:lvlText w:val="o"/>
      <w:lvlJc w:val="left"/>
      <w:pPr>
        <w:ind w:left="5614" w:hanging="360"/>
      </w:pPr>
      <w:rPr>
        <w:rFonts w:ascii="Courier New" w:hAnsi="Courier New" w:cs="Courier New" w:hint="default"/>
      </w:rPr>
    </w:lvl>
    <w:lvl w:ilvl="8" w:tplc="041D0005" w:tentative="1">
      <w:start w:val="1"/>
      <w:numFmt w:val="bullet"/>
      <w:lvlText w:val=""/>
      <w:lvlJc w:val="left"/>
      <w:pPr>
        <w:ind w:left="6334" w:hanging="360"/>
      </w:pPr>
      <w:rPr>
        <w:rFonts w:ascii="Wingdings" w:hAnsi="Wingdings" w:hint="default"/>
      </w:rPr>
    </w:lvl>
  </w:abstractNum>
  <w:abstractNum w:abstractNumId="5" w15:restartNumberingAfterBreak="0">
    <w:nsid w:val="04CB026D"/>
    <w:multiLevelType w:val="hybridMultilevel"/>
    <w:tmpl w:val="91CA9296"/>
    <w:lvl w:ilvl="0" w:tplc="20DCDB8E">
      <w:start w:val="1"/>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0863CF"/>
    <w:multiLevelType w:val="hybridMultilevel"/>
    <w:tmpl w:val="B0C0407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793117F"/>
    <w:multiLevelType w:val="hybridMultilevel"/>
    <w:tmpl w:val="074EA956"/>
    <w:lvl w:ilvl="0" w:tplc="DAF43E66">
      <w:start w:val="1"/>
      <w:numFmt w:val="bullet"/>
      <w:lvlText w:val="•"/>
      <w:lvlJc w:val="left"/>
      <w:pPr>
        <w:tabs>
          <w:tab w:val="num" w:pos="720"/>
        </w:tabs>
        <w:ind w:left="720" w:hanging="360"/>
      </w:pPr>
      <w:rPr>
        <w:rFonts w:ascii="Arial" w:hAnsi="Arial" w:hint="default"/>
      </w:rPr>
    </w:lvl>
    <w:lvl w:ilvl="1" w:tplc="5958D77A">
      <w:numFmt w:val="none"/>
      <w:lvlText w:val=""/>
      <w:lvlJc w:val="left"/>
      <w:pPr>
        <w:tabs>
          <w:tab w:val="num" w:pos="360"/>
        </w:tabs>
      </w:pPr>
    </w:lvl>
    <w:lvl w:ilvl="2" w:tplc="F1828DE6">
      <w:numFmt w:val="none"/>
      <w:lvlText w:val=""/>
      <w:lvlJc w:val="left"/>
      <w:pPr>
        <w:tabs>
          <w:tab w:val="num" w:pos="360"/>
        </w:tabs>
      </w:pPr>
    </w:lvl>
    <w:lvl w:ilvl="3" w:tplc="57E2D9AE" w:tentative="1">
      <w:start w:val="1"/>
      <w:numFmt w:val="bullet"/>
      <w:lvlText w:val="•"/>
      <w:lvlJc w:val="left"/>
      <w:pPr>
        <w:tabs>
          <w:tab w:val="num" w:pos="2880"/>
        </w:tabs>
        <w:ind w:left="2880" w:hanging="360"/>
      </w:pPr>
      <w:rPr>
        <w:rFonts w:ascii="Arial" w:hAnsi="Arial" w:hint="default"/>
      </w:rPr>
    </w:lvl>
    <w:lvl w:ilvl="4" w:tplc="6F688C5A" w:tentative="1">
      <w:start w:val="1"/>
      <w:numFmt w:val="bullet"/>
      <w:lvlText w:val="•"/>
      <w:lvlJc w:val="left"/>
      <w:pPr>
        <w:tabs>
          <w:tab w:val="num" w:pos="3600"/>
        </w:tabs>
        <w:ind w:left="3600" w:hanging="360"/>
      </w:pPr>
      <w:rPr>
        <w:rFonts w:ascii="Arial" w:hAnsi="Arial" w:hint="default"/>
      </w:rPr>
    </w:lvl>
    <w:lvl w:ilvl="5" w:tplc="F3FEE8A8" w:tentative="1">
      <w:start w:val="1"/>
      <w:numFmt w:val="bullet"/>
      <w:lvlText w:val="•"/>
      <w:lvlJc w:val="left"/>
      <w:pPr>
        <w:tabs>
          <w:tab w:val="num" w:pos="4320"/>
        </w:tabs>
        <w:ind w:left="4320" w:hanging="360"/>
      </w:pPr>
      <w:rPr>
        <w:rFonts w:ascii="Arial" w:hAnsi="Arial" w:hint="default"/>
      </w:rPr>
    </w:lvl>
    <w:lvl w:ilvl="6" w:tplc="3A5C66D2" w:tentative="1">
      <w:start w:val="1"/>
      <w:numFmt w:val="bullet"/>
      <w:lvlText w:val="•"/>
      <w:lvlJc w:val="left"/>
      <w:pPr>
        <w:tabs>
          <w:tab w:val="num" w:pos="5040"/>
        </w:tabs>
        <w:ind w:left="5040" w:hanging="360"/>
      </w:pPr>
      <w:rPr>
        <w:rFonts w:ascii="Arial" w:hAnsi="Arial" w:hint="default"/>
      </w:rPr>
    </w:lvl>
    <w:lvl w:ilvl="7" w:tplc="F7A040A4" w:tentative="1">
      <w:start w:val="1"/>
      <w:numFmt w:val="bullet"/>
      <w:lvlText w:val="•"/>
      <w:lvlJc w:val="left"/>
      <w:pPr>
        <w:tabs>
          <w:tab w:val="num" w:pos="5760"/>
        </w:tabs>
        <w:ind w:left="5760" w:hanging="360"/>
      </w:pPr>
      <w:rPr>
        <w:rFonts w:ascii="Arial" w:hAnsi="Arial" w:hint="default"/>
      </w:rPr>
    </w:lvl>
    <w:lvl w:ilvl="8" w:tplc="5BC27AD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CC1CAC"/>
    <w:multiLevelType w:val="hybridMultilevel"/>
    <w:tmpl w:val="428C79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48417A"/>
    <w:multiLevelType w:val="hybridMultilevel"/>
    <w:tmpl w:val="5E520EA0"/>
    <w:lvl w:ilvl="0" w:tplc="20DCDB8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18995539"/>
    <w:multiLevelType w:val="hybridMultilevel"/>
    <w:tmpl w:val="7C74D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4E5DA7"/>
    <w:multiLevelType w:val="hybridMultilevel"/>
    <w:tmpl w:val="25DE2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67070C"/>
    <w:multiLevelType w:val="hybridMultilevel"/>
    <w:tmpl w:val="08621602"/>
    <w:lvl w:ilvl="0" w:tplc="A79CB70C">
      <w:start w:val="1"/>
      <w:numFmt w:val="bullet"/>
      <w:lvlText w:val="•"/>
      <w:lvlJc w:val="left"/>
      <w:pPr>
        <w:tabs>
          <w:tab w:val="num" w:pos="-40"/>
        </w:tabs>
        <w:ind w:left="-40" w:hanging="360"/>
      </w:pPr>
      <w:rPr>
        <w:rFonts w:ascii="Arial" w:hAnsi="Arial" w:hint="default"/>
      </w:rPr>
    </w:lvl>
    <w:lvl w:ilvl="1" w:tplc="D472B842">
      <w:start w:val="238"/>
      <w:numFmt w:val="bullet"/>
      <w:lvlText w:val="•"/>
      <w:lvlJc w:val="left"/>
      <w:pPr>
        <w:tabs>
          <w:tab w:val="num" w:pos="680"/>
        </w:tabs>
        <w:ind w:left="680" w:hanging="360"/>
      </w:pPr>
      <w:rPr>
        <w:rFonts w:ascii="Arial" w:hAnsi="Arial" w:hint="default"/>
      </w:rPr>
    </w:lvl>
    <w:lvl w:ilvl="2" w:tplc="2D8468D0">
      <w:start w:val="238"/>
      <w:numFmt w:val="bullet"/>
      <w:lvlText w:val="•"/>
      <w:lvlJc w:val="left"/>
      <w:pPr>
        <w:tabs>
          <w:tab w:val="num" w:pos="1400"/>
        </w:tabs>
        <w:ind w:left="1400" w:hanging="360"/>
      </w:pPr>
      <w:rPr>
        <w:rFonts w:ascii="Arial" w:hAnsi="Arial" w:hint="default"/>
      </w:rPr>
    </w:lvl>
    <w:lvl w:ilvl="3" w:tplc="9088465C">
      <w:start w:val="238"/>
      <w:numFmt w:val="bullet"/>
      <w:lvlText w:val="•"/>
      <w:lvlJc w:val="left"/>
      <w:pPr>
        <w:tabs>
          <w:tab w:val="num" w:pos="2120"/>
        </w:tabs>
        <w:ind w:left="2120" w:hanging="360"/>
      </w:pPr>
      <w:rPr>
        <w:rFonts w:ascii="Arial" w:hAnsi="Arial" w:hint="default"/>
      </w:rPr>
    </w:lvl>
    <w:lvl w:ilvl="4" w:tplc="979E1CFE">
      <w:start w:val="1"/>
      <w:numFmt w:val="bullet"/>
      <w:lvlText w:val="•"/>
      <w:lvlJc w:val="left"/>
      <w:pPr>
        <w:tabs>
          <w:tab w:val="num" w:pos="2840"/>
        </w:tabs>
        <w:ind w:left="2840" w:hanging="360"/>
      </w:pPr>
      <w:rPr>
        <w:rFonts w:ascii="Arial" w:hAnsi="Arial" w:hint="default"/>
      </w:rPr>
    </w:lvl>
    <w:lvl w:ilvl="5" w:tplc="B19E75AE">
      <w:start w:val="1"/>
      <w:numFmt w:val="bullet"/>
      <w:lvlText w:val="•"/>
      <w:lvlJc w:val="left"/>
      <w:pPr>
        <w:tabs>
          <w:tab w:val="num" w:pos="3560"/>
        </w:tabs>
        <w:ind w:left="3560" w:hanging="360"/>
      </w:pPr>
      <w:rPr>
        <w:rFonts w:ascii="Arial" w:hAnsi="Arial" w:hint="default"/>
      </w:rPr>
    </w:lvl>
    <w:lvl w:ilvl="6" w:tplc="0D6674C6" w:tentative="1">
      <w:start w:val="1"/>
      <w:numFmt w:val="bullet"/>
      <w:lvlText w:val="•"/>
      <w:lvlJc w:val="left"/>
      <w:pPr>
        <w:tabs>
          <w:tab w:val="num" w:pos="4280"/>
        </w:tabs>
        <w:ind w:left="4280" w:hanging="360"/>
      </w:pPr>
      <w:rPr>
        <w:rFonts w:ascii="Arial" w:hAnsi="Arial" w:hint="default"/>
      </w:rPr>
    </w:lvl>
    <w:lvl w:ilvl="7" w:tplc="362A51CA" w:tentative="1">
      <w:start w:val="1"/>
      <w:numFmt w:val="bullet"/>
      <w:lvlText w:val="•"/>
      <w:lvlJc w:val="left"/>
      <w:pPr>
        <w:tabs>
          <w:tab w:val="num" w:pos="5000"/>
        </w:tabs>
        <w:ind w:left="5000" w:hanging="360"/>
      </w:pPr>
      <w:rPr>
        <w:rFonts w:ascii="Arial" w:hAnsi="Arial" w:hint="default"/>
      </w:rPr>
    </w:lvl>
    <w:lvl w:ilvl="8" w:tplc="2B525368" w:tentative="1">
      <w:start w:val="1"/>
      <w:numFmt w:val="bullet"/>
      <w:lvlText w:val="•"/>
      <w:lvlJc w:val="left"/>
      <w:pPr>
        <w:tabs>
          <w:tab w:val="num" w:pos="5720"/>
        </w:tabs>
        <w:ind w:left="5720" w:hanging="360"/>
      </w:pPr>
      <w:rPr>
        <w:rFonts w:ascii="Arial" w:hAnsi="Arial" w:hint="default"/>
      </w:rPr>
    </w:lvl>
  </w:abstractNum>
  <w:abstractNum w:abstractNumId="14" w15:restartNumberingAfterBreak="0">
    <w:nsid w:val="24C55F7D"/>
    <w:multiLevelType w:val="hybridMultilevel"/>
    <w:tmpl w:val="037E4230"/>
    <w:lvl w:ilvl="0" w:tplc="B09E1D6E">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25C41B60"/>
    <w:multiLevelType w:val="hybridMultilevel"/>
    <w:tmpl w:val="07C8F838"/>
    <w:lvl w:ilvl="0" w:tplc="DD56BEB8">
      <w:start w:val="2"/>
      <w:numFmt w:val="bullet"/>
      <w:lvlText w:val="-"/>
      <w:lvlJc w:val="left"/>
      <w:pPr>
        <w:ind w:left="928" w:hanging="360"/>
      </w:pPr>
      <w:rPr>
        <w:rFonts w:ascii="Calibri" w:eastAsia="Calibri" w:hAnsi="Calibri" w:cs="Times New Roman"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6" w15:restartNumberingAfterBreak="0">
    <w:nsid w:val="2AB23AB7"/>
    <w:multiLevelType w:val="hybridMultilevel"/>
    <w:tmpl w:val="9BD6ECC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C9471DD"/>
    <w:multiLevelType w:val="hybridMultilevel"/>
    <w:tmpl w:val="1598CE5C"/>
    <w:lvl w:ilvl="0" w:tplc="ACA01C0A">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2F1D3600"/>
    <w:multiLevelType w:val="hybridMultilevel"/>
    <w:tmpl w:val="71345A8A"/>
    <w:lvl w:ilvl="0" w:tplc="04709B54">
      <w:start w:val="45"/>
      <w:numFmt w:val="bullet"/>
      <w:lvlText w:val="-"/>
      <w:lvlJc w:val="left"/>
      <w:pPr>
        <w:ind w:left="360" w:hanging="360"/>
      </w:pPr>
      <w:rPr>
        <w:rFonts w:ascii="Times New Roman" w:eastAsia="Times New Roma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387F16EB"/>
    <w:multiLevelType w:val="hybridMultilevel"/>
    <w:tmpl w:val="5178FF7E"/>
    <w:lvl w:ilvl="0" w:tplc="041D000F">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0" w15:restartNumberingAfterBreak="0">
    <w:nsid w:val="3D7919CA"/>
    <w:multiLevelType w:val="hybridMultilevel"/>
    <w:tmpl w:val="0742D942"/>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68169A"/>
    <w:multiLevelType w:val="hybridMultilevel"/>
    <w:tmpl w:val="AA66A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933D2"/>
    <w:multiLevelType w:val="hybridMultilevel"/>
    <w:tmpl w:val="6BE49182"/>
    <w:lvl w:ilvl="0" w:tplc="C4BACBFC">
      <w:start w:val="3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43F42C66"/>
    <w:multiLevelType w:val="hybridMultilevel"/>
    <w:tmpl w:val="FEA0E03A"/>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444A7B4D"/>
    <w:multiLevelType w:val="hybridMultilevel"/>
    <w:tmpl w:val="85E62A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8C3613"/>
    <w:multiLevelType w:val="hybridMultilevel"/>
    <w:tmpl w:val="5C26AC38"/>
    <w:lvl w:ilvl="0" w:tplc="4B102032">
      <w:start w:val="1"/>
      <w:numFmt w:val="bullet"/>
      <w:lvlText w:val="•"/>
      <w:lvlJc w:val="left"/>
      <w:pPr>
        <w:tabs>
          <w:tab w:val="num" w:pos="568"/>
        </w:tabs>
        <w:ind w:left="568" w:hanging="360"/>
      </w:pPr>
      <w:rPr>
        <w:rFonts w:ascii="Arial" w:hAnsi="Arial" w:hint="default"/>
      </w:rPr>
    </w:lvl>
    <w:lvl w:ilvl="1" w:tplc="8BF24E14">
      <w:start w:val="238"/>
      <w:numFmt w:val="bullet"/>
      <w:lvlText w:val="•"/>
      <w:lvlJc w:val="left"/>
      <w:pPr>
        <w:tabs>
          <w:tab w:val="num" w:pos="1288"/>
        </w:tabs>
        <w:ind w:left="1288" w:hanging="360"/>
      </w:pPr>
      <w:rPr>
        <w:rFonts w:ascii="Arial" w:hAnsi="Arial" w:hint="default"/>
      </w:rPr>
    </w:lvl>
    <w:lvl w:ilvl="2" w:tplc="B412CDEA">
      <w:start w:val="238"/>
      <w:numFmt w:val="bullet"/>
      <w:lvlText w:val="•"/>
      <w:lvlJc w:val="left"/>
      <w:pPr>
        <w:tabs>
          <w:tab w:val="num" w:pos="2008"/>
        </w:tabs>
        <w:ind w:left="2008" w:hanging="360"/>
      </w:pPr>
      <w:rPr>
        <w:rFonts w:ascii="Arial" w:hAnsi="Arial" w:hint="default"/>
      </w:rPr>
    </w:lvl>
    <w:lvl w:ilvl="3" w:tplc="0E4CBDDC">
      <w:start w:val="238"/>
      <w:numFmt w:val="bullet"/>
      <w:lvlText w:val="•"/>
      <w:lvlJc w:val="left"/>
      <w:pPr>
        <w:tabs>
          <w:tab w:val="num" w:pos="2728"/>
        </w:tabs>
        <w:ind w:left="2728" w:hanging="360"/>
      </w:pPr>
      <w:rPr>
        <w:rFonts w:ascii="Arial" w:hAnsi="Arial" w:hint="default"/>
      </w:rPr>
    </w:lvl>
    <w:lvl w:ilvl="4" w:tplc="264EC200" w:tentative="1">
      <w:start w:val="1"/>
      <w:numFmt w:val="bullet"/>
      <w:lvlText w:val="•"/>
      <w:lvlJc w:val="left"/>
      <w:pPr>
        <w:tabs>
          <w:tab w:val="num" w:pos="3448"/>
        </w:tabs>
        <w:ind w:left="3448" w:hanging="360"/>
      </w:pPr>
      <w:rPr>
        <w:rFonts w:ascii="Arial" w:hAnsi="Arial" w:hint="default"/>
      </w:rPr>
    </w:lvl>
    <w:lvl w:ilvl="5" w:tplc="08E208B2" w:tentative="1">
      <w:start w:val="1"/>
      <w:numFmt w:val="bullet"/>
      <w:lvlText w:val="•"/>
      <w:lvlJc w:val="left"/>
      <w:pPr>
        <w:tabs>
          <w:tab w:val="num" w:pos="4168"/>
        </w:tabs>
        <w:ind w:left="4168" w:hanging="360"/>
      </w:pPr>
      <w:rPr>
        <w:rFonts w:ascii="Arial" w:hAnsi="Arial" w:hint="default"/>
      </w:rPr>
    </w:lvl>
    <w:lvl w:ilvl="6" w:tplc="D40C5FA4" w:tentative="1">
      <w:start w:val="1"/>
      <w:numFmt w:val="bullet"/>
      <w:lvlText w:val="•"/>
      <w:lvlJc w:val="left"/>
      <w:pPr>
        <w:tabs>
          <w:tab w:val="num" w:pos="4888"/>
        </w:tabs>
        <w:ind w:left="4888" w:hanging="360"/>
      </w:pPr>
      <w:rPr>
        <w:rFonts w:ascii="Arial" w:hAnsi="Arial" w:hint="default"/>
      </w:rPr>
    </w:lvl>
    <w:lvl w:ilvl="7" w:tplc="8FBE0176" w:tentative="1">
      <w:start w:val="1"/>
      <w:numFmt w:val="bullet"/>
      <w:lvlText w:val="•"/>
      <w:lvlJc w:val="left"/>
      <w:pPr>
        <w:tabs>
          <w:tab w:val="num" w:pos="5608"/>
        </w:tabs>
        <w:ind w:left="5608" w:hanging="360"/>
      </w:pPr>
      <w:rPr>
        <w:rFonts w:ascii="Arial" w:hAnsi="Arial" w:hint="default"/>
      </w:rPr>
    </w:lvl>
    <w:lvl w:ilvl="8" w:tplc="43D80852" w:tentative="1">
      <w:start w:val="1"/>
      <w:numFmt w:val="bullet"/>
      <w:lvlText w:val="•"/>
      <w:lvlJc w:val="left"/>
      <w:pPr>
        <w:tabs>
          <w:tab w:val="num" w:pos="6328"/>
        </w:tabs>
        <w:ind w:left="6328" w:hanging="360"/>
      </w:pPr>
      <w:rPr>
        <w:rFonts w:ascii="Arial" w:hAnsi="Arial" w:hint="default"/>
      </w:rPr>
    </w:lvl>
  </w:abstractNum>
  <w:abstractNum w:abstractNumId="26" w15:restartNumberingAfterBreak="0">
    <w:nsid w:val="4AAD1997"/>
    <w:multiLevelType w:val="hybridMultilevel"/>
    <w:tmpl w:val="B712C04A"/>
    <w:lvl w:ilvl="0" w:tplc="6E72A67C">
      <w:start w:val="240"/>
      <w:numFmt w:val="bullet"/>
      <w:lvlText w:val="-"/>
      <w:lvlJc w:val="left"/>
      <w:pPr>
        <w:ind w:left="720" w:hanging="360"/>
      </w:pPr>
      <w:rPr>
        <w:rFonts w:ascii="Calibri" w:eastAsia="MS Mincho"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BA257B9"/>
    <w:multiLevelType w:val="hybridMultilevel"/>
    <w:tmpl w:val="375C2A2A"/>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28" w15:restartNumberingAfterBreak="0">
    <w:nsid w:val="4D8354C9"/>
    <w:multiLevelType w:val="hybridMultilevel"/>
    <w:tmpl w:val="E1A4D100"/>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E0F58E6"/>
    <w:multiLevelType w:val="hybridMultilevel"/>
    <w:tmpl w:val="5A5296BC"/>
    <w:lvl w:ilvl="0" w:tplc="20DCDB8E">
      <w:start w:val="1"/>
      <w:numFmt w:val="bullet"/>
      <w:lvlText w:val="-"/>
      <w:lvlJc w:val="left"/>
      <w:pPr>
        <w:ind w:left="1290" w:hanging="360"/>
      </w:pPr>
      <w:rPr>
        <w:rFonts w:ascii="Arial" w:eastAsia="Times New Roman" w:hAnsi="Arial" w:cs="Aria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30" w15:restartNumberingAfterBreak="0">
    <w:nsid w:val="4E51304F"/>
    <w:multiLevelType w:val="hybridMultilevel"/>
    <w:tmpl w:val="E8B62786"/>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1" w15:restartNumberingAfterBreak="0">
    <w:nsid w:val="51700F1A"/>
    <w:multiLevelType w:val="hybridMultilevel"/>
    <w:tmpl w:val="D72EBC30"/>
    <w:lvl w:ilvl="0" w:tplc="FB663F6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C5D3141"/>
    <w:multiLevelType w:val="hybridMultilevel"/>
    <w:tmpl w:val="8D9ACEC2"/>
    <w:lvl w:ilvl="0" w:tplc="9E164242">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5995D37"/>
    <w:multiLevelType w:val="hybridMultilevel"/>
    <w:tmpl w:val="6E0C2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BBA0E31"/>
    <w:multiLevelType w:val="hybridMultilevel"/>
    <w:tmpl w:val="41107F96"/>
    <w:lvl w:ilvl="0" w:tplc="6E72A67C">
      <w:start w:val="240"/>
      <w:numFmt w:val="bullet"/>
      <w:lvlText w:val="-"/>
      <w:lvlJc w:val="left"/>
      <w:pPr>
        <w:ind w:left="644" w:hanging="360"/>
      </w:pPr>
      <w:rPr>
        <w:rFonts w:ascii="Calibri" w:eastAsia="MS Mincho" w:hAnsi="Calibri" w:cs="Calibri"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6" w15:restartNumberingAfterBreak="0">
    <w:nsid w:val="6CA11F0B"/>
    <w:multiLevelType w:val="hybridMultilevel"/>
    <w:tmpl w:val="64D48FD2"/>
    <w:lvl w:ilvl="0" w:tplc="E2BAAEDA">
      <w:start w:val="1"/>
      <w:numFmt w:val="decimal"/>
      <w:lvlText w:val="[%1]"/>
      <w:lvlJc w:val="left"/>
      <w:pPr>
        <w:ind w:left="360" w:hanging="360"/>
      </w:pPr>
      <w:rPr>
        <w:rFonts w:hint="default"/>
      </w:rPr>
    </w:lvl>
    <w:lvl w:ilvl="1" w:tplc="041D0019">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37" w15:restartNumberingAfterBreak="0">
    <w:nsid w:val="7439745D"/>
    <w:multiLevelType w:val="hybridMultilevel"/>
    <w:tmpl w:val="DDA250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4BB7EA8"/>
    <w:multiLevelType w:val="hybridMultilevel"/>
    <w:tmpl w:val="A1EA0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D42727"/>
    <w:multiLevelType w:val="hybridMultilevel"/>
    <w:tmpl w:val="FFA4F5E8"/>
    <w:lvl w:ilvl="0" w:tplc="C4BACBFC">
      <w:start w:val="3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5697E6A"/>
    <w:multiLevelType w:val="hybridMultilevel"/>
    <w:tmpl w:val="0FDA72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0820BB"/>
    <w:multiLevelType w:val="hybridMultilevel"/>
    <w:tmpl w:val="97F2884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78260F2B"/>
    <w:multiLevelType w:val="hybridMultilevel"/>
    <w:tmpl w:val="08CA7A0A"/>
    <w:lvl w:ilvl="0" w:tplc="04090001">
      <w:start w:val="1"/>
      <w:numFmt w:val="bullet"/>
      <w:lvlText w:val=""/>
      <w:lvlJc w:val="left"/>
      <w:pPr>
        <w:ind w:left="287" w:hanging="360"/>
      </w:pPr>
      <w:rPr>
        <w:rFonts w:ascii="Symbol" w:hAnsi="Symbol" w:hint="default"/>
      </w:rPr>
    </w:lvl>
    <w:lvl w:ilvl="1" w:tplc="04090003">
      <w:start w:val="1"/>
      <w:numFmt w:val="bullet"/>
      <w:lvlText w:val="o"/>
      <w:lvlJc w:val="left"/>
      <w:pPr>
        <w:ind w:left="1367" w:hanging="360"/>
      </w:pPr>
      <w:rPr>
        <w:rFonts w:ascii="Courier New" w:hAnsi="Courier New" w:cs="Courier New" w:hint="default"/>
      </w:rPr>
    </w:lvl>
    <w:lvl w:ilvl="2" w:tplc="04090005">
      <w:start w:val="1"/>
      <w:numFmt w:val="bullet"/>
      <w:lvlText w:val=""/>
      <w:lvlJc w:val="left"/>
      <w:pPr>
        <w:ind w:left="1727" w:hanging="360"/>
      </w:pPr>
      <w:rPr>
        <w:rFonts w:ascii="Wingdings" w:hAnsi="Wingdings" w:hint="default"/>
      </w:rPr>
    </w:lvl>
    <w:lvl w:ilvl="3" w:tplc="04090001">
      <w:start w:val="1"/>
      <w:numFmt w:val="bullet"/>
      <w:lvlText w:val=""/>
      <w:lvlJc w:val="left"/>
      <w:pPr>
        <w:ind w:left="2447" w:hanging="360"/>
      </w:pPr>
      <w:rPr>
        <w:rFonts w:ascii="Symbol" w:hAnsi="Symbol" w:hint="default"/>
      </w:rPr>
    </w:lvl>
    <w:lvl w:ilvl="4" w:tplc="04090003">
      <w:start w:val="1"/>
      <w:numFmt w:val="bullet"/>
      <w:lvlText w:val="o"/>
      <w:lvlJc w:val="left"/>
      <w:pPr>
        <w:ind w:left="3167" w:hanging="360"/>
      </w:pPr>
      <w:rPr>
        <w:rFonts w:ascii="Courier New" w:hAnsi="Courier New" w:cs="Courier New" w:hint="default"/>
      </w:rPr>
    </w:lvl>
    <w:lvl w:ilvl="5" w:tplc="04090005">
      <w:start w:val="1"/>
      <w:numFmt w:val="bullet"/>
      <w:lvlText w:val=""/>
      <w:lvlJc w:val="left"/>
      <w:pPr>
        <w:ind w:left="3887" w:hanging="360"/>
      </w:pPr>
      <w:rPr>
        <w:rFonts w:ascii="Wingdings" w:hAnsi="Wingdings" w:hint="default"/>
      </w:rPr>
    </w:lvl>
    <w:lvl w:ilvl="6" w:tplc="04090001">
      <w:start w:val="1"/>
      <w:numFmt w:val="bullet"/>
      <w:lvlText w:val=""/>
      <w:lvlJc w:val="left"/>
      <w:pPr>
        <w:ind w:left="4607" w:hanging="360"/>
      </w:pPr>
      <w:rPr>
        <w:rFonts w:ascii="Symbol" w:hAnsi="Symbol" w:hint="default"/>
      </w:rPr>
    </w:lvl>
    <w:lvl w:ilvl="7" w:tplc="04090003">
      <w:start w:val="1"/>
      <w:numFmt w:val="bullet"/>
      <w:lvlText w:val="o"/>
      <w:lvlJc w:val="left"/>
      <w:pPr>
        <w:ind w:left="5327" w:hanging="360"/>
      </w:pPr>
      <w:rPr>
        <w:rFonts w:ascii="Courier New" w:hAnsi="Courier New" w:cs="Courier New" w:hint="default"/>
      </w:rPr>
    </w:lvl>
    <w:lvl w:ilvl="8" w:tplc="04090005">
      <w:start w:val="1"/>
      <w:numFmt w:val="bullet"/>
      <w:lvlText w:val=""/>
      <w:lvlJc w:val="left"/>
      <w:pPr>
        <w:ind w:left="6047" w:hanging="360"/>
      </w:pPr>
      <w:rPr>
        <w:rFonts w:ascii="Wingdings" w:hAnsi="Wingdings" w:hint="default"/>
      </w:rPr>
    </w:lvl>
  </w:abstractNum>
  <w:abstractNum w:abstractNumId="43" w15:restartNumberingAfterBreak="0">
    <w:nsid w:val="7A4B5F49"/>
    <w:multiLevelType w:val="hybridMultilevel"/>
    <w:tmpl w:val="8CFE59A6"/>
    <w:lvl w:ilvl="0" w:tplc="20DCDB8E">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4"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5" w15:restartNumberingAfterBreak="0">
    <w:nsid w:val="7C99469D"/>
    <w:multiLevelType w:val="hybridMultilevel"/>
    <w:tmpl w:val="94063844"/>
    <w:lvl w:ilvl="0" w:tplc="20DCDB8E">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7DCC3F53"/>
    <w:multiLevelType w:val="hybridMultilevel"/>
    <w:tmpl w:val="4308F598"/>
    <w:lvl w:ilvl="0" w:tplc="059CB02E">
      <w:start w:val="7"/>
      <w:numFmt w:val="bullet"/>
      <w:lvlText w:val="-"/>
      <w:lvlJc w:val="left"/>
      <w:pPr>
        <w:ind w:left="644" w:hanging="360"/>
      </w:pPr>
      <w:rPr>
        <w:rFonts w:ascii="Times New Roman" w:eastAsia="MS Mincho"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31"/>
  </w:num>
  <w:num w:numId="3">
    <w:abstractNumId w:val="9"/>
  </w:num>
  <w:num w:numId="4">
    <w:abstractNumId w:val="5"/>
  </w:num>
  <w:num w:numId="5">
    <w:abstractNumId w:val="28"/>
  </w:num>
  <w:num w:numId="6">
    <w:abstractNumId w:val="45"/>
  </w:num>
  <w:num w:numId="7">
    <w:abstractNumId w:val="29"/>
  </w:num>
  <w:num w:numId="8">
    <w:abstractNumId w:val="27"/>
  </w:num>
  <w:num w:numId="9">
    <w:abstractNumId w:val="43"/>
  </w:num>
  <w:num w:numId="10">
    <w:abstractNumId w:val="39"/>
  </w:num>
  <w:num w:numId="11">
    <w:abstractNumId w:val="22"/>
  </w:num>
  <w:num w:numId="12">
    <w:abstractNumId w:val="20"/>
  </w:num>
  <w:num w:numId="13">
    <w:abstractNumId w:val="15"/>
  </w:num>
  <w:num w:numId="14">
    <w:abstractNumId w:val="46"/>
  </w:num>
  <w:num w:numId="15">
    <w:abstractNumId w:val="33"/>
  </w:num>
  <w:num w:numId="16">
    <w:abstractNumId w:val="26"/>
  </w:num>
  <w:num w:numId="17">
    <w:abstractNumId w:val="35"/>
  </w:num>
  <w:num w:numId="18">
    <w:abstractNumId w:val="14"/>
  </w:num>
  <w:num w:numId="19">
    <w:abstractNumId w:val="36"/>
  </w:num>
  <w:num w:numId="20">
    <w:abstractNumId w:val="2"/>
  </w:num>
  <w:num w:numId="21">
    <w:abstractNumId w:val="1"/>
  </w:num>
  <w:num w:numId="22">
    <w:abstractNumId w:val="30"/>
  </w:num>
  <w:num w:numId="23">
    <w:abstractNumId w:val="23"/>
  </w:num>
  <w:num w:numId="24">
    <w:abstractNumId w:val="4"/>
  </w:num>
  <w:num w:numId="25">
    <w:abstractNumId w:val="44"/>
  </w:num>
  <w:num w:numId="26">
    <w:abstractNumId w:val="18"/>
  </w:num>
  <w:num w:numId="27">
    <w:abstractNumId w:val="19"/>
  </w:num>
  <w:num w:numId="28">
    <w:abstractNumId w:val="37"/>
  </w:num>
  <w:num w:numId="29">
    <w:abstractNumId w:val="16"/>
  </w:num>
  <w:num w:numId="30">
    <w:abstractNumId w:val="17"/>
  </w:num>
  <w:num w:numId="31">
    <w:abstractNumId w:val="25"/>
  </w:num>
  <w:num w:numId="32">
    <w:abstractNumId w:val="13"/>
  </w:num>
  <w:num w:numId="33">
    <w:abstractNumId w:val="32"/>
  </w:num>
  <w:num w:numId="34">
    <w:abstractNumId w:val="42"/>
  </w:num>
  <w:num w:numId="35">
    <w:abstractNumId w:val="10"/>
  </w:num>
  <w:num w:numId="36">
    <w:abstractNumId w:val="24"/>
  </w:num>
  <w:num w:numId="37">
    <w:abstractNumId w:val="12"/>
  </w:num>
  <w:num w:numId="38">
    <w:abstractNumId w:val="38"/>
  </w:num>
  <w:num w:numId="39">
    <w:abstractNumId w:val="3"/>
  </w:num>
  <w:num w:numId="40">
    <w:abstractNumId w:val="8"/>
  </w:num>
  <w:num w:numId="41">
    <w:abstractNumId w:val="21"/>
  </w:num>
  <w:num w:numId="42">
    <w:abstractNumId w:val="40"/>
  </w:num>
  <w:num w:numId="43">
    <w:abstractNumId w:val="7"/>
  </w:num>
  <w:num w:numId="44">
    <w:abstractNumId w:val="11"/>
  </w:num>
  <w:num w:numId="45">
    <w:abstractNumId w:val="34"/>
  </w:num>
  <w:num w:numId="46">
    <w:abstractNumId w:val="6"/>
  </w:num>
  <w:num w:numId="47">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7637"/>
    <w:rsid w:val="000101D5"/>
    <w:rsid w:val="00010D66"/>
    <w:rsid w:val="00010F32"/>
    <w:rsid w:val="0001113F"/>
    <w:rsid w:val="00011FEF"/>
    <w:rsid w:val="00012375"/>
    <w:rsid w:val="00012514"/>
    <w:rsid w:val="00015045"/>
    <w:rsid w:val="0001570A"/>
    <w:rsid w:val="000160A7"/>
    <w:rsid w:val="00016E7B"/>
    <w:rsid w:val="00016FB4"/>
    <w:rsid w:val="00017794"/>
    <w:rsid w:val="00020BD4"/>
    <w:rsid w:val="000215BD"/>
    <w:rsid w:val="00022078"/>
    <w:rsid w:val="00022E4A"/>
    <w:rsid w:val="00023243"/>
    <w:rsid w:val="00023F11"/>
    <w:rsid w:val="0002520C"/>
    <w:rsid w:val="00025CD9"/>
    <w:rsid w:val="00025D5C"/>
    <w:rsid w:val="0002639E"/>
    <w:rsid w:val="0002674F"/>
    <w:rsid w:val="000279EC"/>
    <w:rsid w:val="00030A91"/>
    <w:rsid w:val="000319F0"/>
    <w:rsid w:val="00033920"/>
    <w:rsid w:val="00033A96"/>
    <w:rsid w:val="00033D21"/>
    <w:rsid w:val="00034F15"/>
    <w:rsid w:val="0003643B"/>
    <w:rsid w:val="00036587"/>
    <w:rsid w:val="00037F60"/>
    <w:rsid w:val="00043107"/>
    <w:rsid w:val="00043BBB"/>
    <w:rsid w:val="00044A1D"/>
    <w:rsid w:val="00045150"/>
    <w:rsid w:val="000455B9"/>
    <w:rsid w:val="0004693A"/>
    <w:rsid w:val="0004704B"/>
    <w:rsid w:val="00047B85"/>
    <w:rsid w:val="000500AD"/>
    <w:rsid w:val="00051619"/>
    <w:rsid w:val="0005176F"/>
    <w:rsid w:val="00051F4B"/>
    <w:rsid w:val="00052FA7"/>
    <w:rsid w:val="00052FAD"/>
    <w:rsid w:val="0005410F"/>
    <w:rsid w:val="0005475E"/>
    <w:rsid w:val="00056B58"/>
    <w:rsid w:val="000600C9"/>
    <w:rsid w:val="00060506"/>
    <w:rsid w:val="00060C29"/>
    <w:rsid w:val="00062731"/>
    <w:rsid w:val="00062B85"/>
    <w:rsid w:val="00062C4C"/>
    <w:rsid w:val="000638D6"/>
    <w:rsid w:val="00063F34"/>
    <w:rsid w:val="0006529E"/>
    <w:rsid w:val="00066958"/>
    <w:rsid w:val="00067A21"/>
    <w:rsid w:val="00072457"/>
    <w:rsid w:val="00072E3F"/>
    <w:rsid w:val="00073DA3"/>
    <w:rsid w:val="0007541A"/>
    <w:rsid w:val="00075E04"/>
    <w:rsid w:val="00076035"/>
    <w:rsid w:val="00076F94"/>
    <w:rsid w:val="00080A92"/>
    <w:rsid w:val="000815B8"/>
    <w:rsid w:val="000825DC"/>
    <w:rsid w:val="00083A3F"/>
    <w:rsid w:val="00083AA0"/>
    <w:rsid w:val="00084101"/>
    <w:rsid w:val="00085062"/>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1EA8"/>
    <w:rsid w:val="000A2D20"/>
    <w:rsid w:val="000A40B8"/>
    <w:rsid w:val="000A6096"/>
    <w:rsid w:val="000A6394"/>
    <w:rsid w:val="000A6F55"/>
    <w:rsid w:val="000B0BFC"/>
    <w:rsid w:val="000B0D64"/>
    <w:rsid w:val="000B1435"/>
    <w:rsid w:val="000B16F8"/>
    <w:rsid w:val="000B1E46"/>
    <w:rsid w:val="000B1ECC"/>
    <w:rsid w:val="000B21B8"/>
    <w:rsid w:val="000B46A2"/>
    <w:rsid w:val="000B5831"/>
    <w:rsid w:val="000B58A1"/>
    <w:rsid w:val="000B5DBE"/>
    <w:rsid w:val="000B5E32"/>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7DE0"/>
    <w:rsid w:val="000E0A75"/>
    <w:rsid w:val="000E0E0D"/>
    <w:rsid w:val="000E4521"/>
    <w:rsid w:val="000E57FF"/>
    <w:rsid w:val="000F2656"/>
    <w:rsid w:val="000F287F"/>
    <w:rsid w:val="000F2CA4"/>
    <w:rsid w:val="000F3E19"/>
    <w:rsid w:val="000F4598"/>
    <w:rsid w:val="000F6125"/>
    <w:rsid w:val="000F75F1"/>
    <w:rsid w:val="000F7768"/>
    <w:rsid w:val="00100C66"/>
    <w:rsid w:val="0010128A"/>
    <w:rsid w:val="00101D3C"/>
    <w:rsid w:val="00102382"/>
    <w:rsid w:val="00102D5A"/>
    <w:rsid w:val="00103296"/>
    <w:rsid w:val="00104DD5"/>
    <w:rsid w:val="00105AF9"/>
    <w:rsid w:val="001125AF"/>
    <w:rsid w:val="001126F4"/>
    <w:rsid w:val="00112C5D"/>
    <w:rsid w:val="00112DE1"/>
    <w:rsid w:val="00113875"/>
    <w:rsid w:val="001138A8"/>
    <w:rsid w:val="00113DA3"/>
    <w:rsid w:val="00114FE3"/>
    <w:rsid w:val="001151F8"/>
    <w:rsid w:val="00115CC5"/>
    <w:rsid w:val="00116A6E"/>
    <w:rsid w:val="00116EF2"/>
    <w:rsid w:val="0012101E"/>
    <w:rsid w:val="00121193"/>
    <w:rsid w:val="00122CC0"/>
    <w:rsid w:val="00122DC3"/>
    <w:rsid w:val="00125366"/>
    <w:rsid w:val="0012598B"/>
    <w:rsid w:val="00126681"/>
    <w:rsid w:val="001269F1"/>
    <w:rsid w:val="001308C8"/>
    <w:rsid w:val="00131250"/>
    <w:rsid w:val="001314A3"/>
    <w:rsid w:val="001319E4"/>
    <w:rsid w:val="00132F9E"/>
    <w:rsid w:val="00133D75"/>
    <w:rsid w:val="00136422"/>
    <w:rsid w:val="00136C3B"/>
    <w:rsid w:val="00136FAC"/>
    <w:rsid w:val="001403A2"/>
    <w:rsid w:val="00141163"/>
    <w:rsid w:val="00141A06"/>
    <w:rsid w:val="00141B59"/>
    <w:rsid w:val="00143690"/>
    <w:rsid w:val="00143D25"/>
    <w:rsid w:val="00144CE6"/>
    <w:rsid w:val="00145D43"/>
    <w:rsid w:val="00146326"/>
    <w:rsid w:val="00146573"/>
    <w:rsid w:val="001517C7"/>
    <w:rsid w:val="001526AD"/>
    <w:rsid w:val="00153541"/>
    <w:rsid w:val="00153804"/>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3053"/>
    <w:rsid w:val="001733B8"/>
    <w:rsid w:val="001741DF"/>
    <w:rsid w:val="001766AD"/>
    <w:rsid w:val="001772CF"/>
    <w:rsid w:val="001800C0"/>
    <w:rsid w:val="001808A4"/>
    <w:rsid w:val="00182A49"/>
    <w:rsid w:val="00183074"/>
    <w:rsid w:val="001839A7"/>
    <w:rsid w:val="00183A37"/>
    <w:rsid w:val="00183EE5"/>
    <w:rsid w:val="0018502D"/>
    <w:rsid w:val="00185C69"/>
    <w:rsid w:val="00186094"/>
    <w:rsid w:val="00186975"/>
    <w:rsid w:val="00186C57"/>
    <w:rsid w:val="00191516"/>
    <w:rsid w:val="00191B7B"/>
    <w:rsid w:val="00191BCD"/>
    <w:rsid w:val="00192B47"/>
    <w:rsid w:val="00192C46"/>
    <w:rsid w:val="00193454"/>
    <w:rsid w:val="00193D49"/>
    <w:rsid w:val="0019617D"/>
    <w:rsid w:val="001963B4"/>
    <w:rsid w:val="00196637"/>
    <w:rsid w:val="00196AB9"/>
    <w:rsid w:val="00196C1E"/>
    <w:rsid w:val="001A0C1E"/>
    <w:rsid w:val="001A16E4"/>
    <w:rsid w:val="001A1D4E"/>
    <w:rsid w:val="001A2589"/>
    <w:rsid w:val="001A29A5"/>
    <w:rsid w:val="001A4C19"/>
    <w:rsid w:val="001A4DAC"/>
    <w:rsid w:val="001A51F1"/>
    <w:rsid w:val="001A67AF"/>
    <w:rsid w:val="001A6804"/>
    <w:rsid w:val="001A740D"/>
    <w:rsid w:val="001A7B60"/>
    <w:rsid w:val="001B0115"/>
    <w:rsid w:val="001B0C5F"/>
    <w:rsid w:val="001B3363"/>
    <w:rsid w:val="001B3451"/>
    <w:rsid w:val="001B3C1C"/>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5243"/>
    <w:rsid w:val="001D56B4"/>
    <w:rsid w:val="001D5785"/>
    <w:rsid w:val="001D6B68"/>
    <w:rsid w:val="001D760C"/>
    <w:rsid w:val="001D7E97"/>
    <w:rsid w:val="001E063C"/>
    <w:rsid w:val="001E070D"/>
    <w:rsid w:val="001E0D82"/>
    <w:rsid w:val="001E3527"/>
    <w:rsid w:val="001E41F3"/>
    <w:rsid w:val="001E5E0B"/>
    <w:rsid w:val="001E69C5"/>
    <w:rsid w:val="001E6F15"/>
    <w:rsid w:val="001E71FA"/>
    <w:rsid w:val="001F02BB"/>
    <w:rsid w:val="001F05E0"/>
    <w:rsid w:val="001F1DC8"/>
    <w:rsid w:val="001F24BD"/>
    <w:rsid w:val="001F2900"/>
    <w:rsid w:val="001F2DAB"/>
    <w:rsid w:val="001F4799"/>
    <w:rsid w:val="001F4B52"/>
    <w:rsid w:val="001F52C3"/>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5F04"/>
    <w:rsid w:val="0022788F"/>
    <w:rsid w:val="00227F9C"/>
    <w:rsid w:val="00232834"/>
    <w:rsid w:val="00232C37"/>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D3"/>
    <w:rsid w:val="00253E87"/>
    <w:rsid w:val="0025582C"/>
    <w:rsid w:val="00255DC4"/>
    <w:rsid w:val="00255F58"/>
    <w:rsid w:val="00255FF0"/>
    <w:rsid w:val="0026004D"/>
    <w:rsid w:val="00261347"/>
    <w:rsid w:val="00261A22"/>
    <w:rsid w:val="00262029"/>
    <w:rsid w:val="0026419E"/>
    <w:rsid w:val="00265B9B"/>
    <w:rsid w:val="00265D7A"/>
    <w:rsid w:val="00267363"/>
    <w:rsid w:val="00270A44"/>
    <w:rsid w:val="0027229B"/>
    <w:rsid w:val="00273288"/>
    <w:rsid w:val="00274751"/>
    <w:rsid w:val="00275D12"/>
    <w:rsid w:val="00275EDA"/>
    <w:rsid w:val="00275EFC"/>
    <w:rsid w:val="00275F52"/>
    <w:rsid w:val="00276181"/>
    <w:rsid w:val="00277B44"/>
    <w:rsid w:val="00280AA1"/>
    <w:rsid w:val="00281CD8"/>
    <w:rsid w:val="00282919"/>
    <w:rsid w:val="00283073"/>
    <w:rsid w:val="0028349E"/>
    <w:rsid w:val="00283DDE"/>
    <w:rsid w:val="00283E36"/>
    <w:rsid w:val="00284F7B"/>
    <w:rsid w:val="002860C4"/>
    <w:rsid w:val="002925F7"/>
    <w:rsid w:val="002936BC"/>
    <w:rsid w:val="00293C6F"/>
    <w:rsid w:val="00293E27"/>
    <w:rsid w:val="002941FB"/>
    <w:rsid w:val="00294827"/>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C6"/>
    <w:rsid w:val="002C5663"/>
    <w:rsid w:val="002C5E85"/>
    <w:rsid w:val="002D00E5"/>
    <w:rsid w:val="002D191A"/>
    <w:rsid w:val="002D231B"/>
    <w:rsid w:val="002D3E0E"/>
    <w:rsid w:val="002D3F64"/>
    <w:rsid w:val="002D447B"/>
    <w:rsid w:val="002E0F49"/>
    <w:rsid w:val="002E1EE8"/>
    <w:rsid w:val="002E3947"/>
    <w:rsid w:val="002E3B7C"/>
    <w:rsid w:val="002E4205"/>
    <w:rsid w:val="002E5F4D"/>
    <w:rsid w:val="002E67F0"/>
    <w:rsid w:val="002E7C6B"/>
    <w:rsid w:val="002F0AA0"/>
    <w:rsid w:val="002F1A33"/>
    <w:rsid w:val="002F228E"/>
    <w:rsid w:val="002F24CE"/>
    <w:rsid w:val="002F30BE"/>
    <w:rsid w:val="002F32B2"/>
    <w:rsid w:val="002F404D"/>
    <w:rsid w:val="002F472A"/>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409"/>
    <w:rsid w:val="00307CA4"/>
    <w:rsid w:val="00310823"/>
    <w:rsid w:val="00310A36"/>
    <w:rsid w:val="00312DFD"/>
    <w:rsid w:val="00313B48"/>
    <w:rsid w:val="00314CCB"/>
    <w:rsid w:val="00314DB3"/>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1121"/>
    <w:rsid w:val="00341B75"/>
    <w:rsid w:val="00343C53"/>
    <w:rsid w:val="0034523B"/>
    <w:rsid w:val="003466AD"/>
    <w:rsid w:val="00347054"/>
    <w:rsid w:val="00347873"/>
    <w:rsid w:val="00347EB2"/>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5141"/>
    <w:rsid w:val="00375852"/>
    <w:rsid w:val="0037698A"/>
    <w:rsid w:val="003801B7"/>
    <w:rsid w:val="003807FC"/>
    <w:rsid w:val="00380E2C"/>
    <w:rsid w:val="003810CA"/>
    <w:rsid w:val="003814E5"/>
    <w:rsid w:val="00381B4C"/>
    <w:rsid w:val="00383123"/>
    <w:rsid w:val="00383682"/>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74F"/>
    <w:rsid w:val="003B713D"/>
    <w:rsid w:val="003C17B4"/>
    <w:rsid w:val="003C1904"/>
    <w:rsid w:val="003C1B8E"/>
    <w:rsid w:val="003C1DE9"/>
    <w:rsid w:val="003C4811"/>
    <w:rsid w:val="003C4C04"/>
    <w:rsid w:val="003C4CA3"/>
    <w:rsid w:val="003C4D7F"/>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316D"/>
    <w:rsid w:val="003E34C7"/>
    <w:rsid w:val="003E3DD4"/>
    <w:rsid w:val="003E5D3B"/>
    <w:rsid w:val="003E705F"/>
    <w:rsid w:val="003F06FD"/>
    <w:rsid w:val="003F0BB2"/>
    <w:rsid w:val="003F1537"/>
    <w:rsid w:val="003F1645"/>
    <w:rsid w:val="003F18E2"/>
    <w:rsid w:val="003F2400"/>
    <w:rsid w:val="003F31F2"/>
    <w:rsid w:val="003F3B11"/>
    <w:rsid w:val="0040016B"/>
    <w:rsid w:val="0040163E"/>
    <w:rsid w:val="004037E8"/>
    <w:rsid w:val="004040A8"/>
    <w:rsid w:val="004041C4"/>
    <w:rsid w:val="004109D2"/>
    <w:rsid w:val="00410BE5"/>
    <w:rsid w:val="00410D44"/>
    <w:rsid w:val="00411BE0"/>
    <w:rsid w:val="00411CE0"/>
    <w:rsid w:val="004120C1"/>
    <w:rsid w:val="0041219E"/>
    <w:rsid w:val="00412DDE"/>
    <w:rsid w:val="004134B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D34"/>
    <w:rsid w:val="00443150"/>
    <w:rsid w:val="00444831"/>
    <w:rsid w:val="00444983"/>
    <w:rsid w:val="0044550D"/>
    <w:rsid w:val="0045024A"/>
    <w:rsid w:val="004509F6"/>
    <w:rsid w:val="00451F36"/>
    <w:rsid w:val="00452165"/>
    <w:rsid w:val="00453394"/>
    <w:rsid w:val="00453FE3"/>
    <w:rsid w:val="00454CCC"/>
    <w:rsid w:val="00455190"/>
    <w:rsid w:val="00455328"/>
    <w:rsid w:val="00455B43"/>
    <w:rsid w:val="0045787F"/>
    <w:rsid w:val="00457CBC"/>
    <w:rsid w:val="00460D1A"/>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CE1"/>
    <w:rsid w:val="004762DD"/>
    <w:rsid w:val="0047737D"/>
    <w:rsid w:val="0048071D"/>
    <w:rsid w:val="00480933"/>
    <w:rsid w:val="00480B01"/>
    <w:rsid w:val="004814D7"/>
    <w:rsid w:val="004815C8"/>
    <w:rsid w:val="00481D50"/>
    <w:rsid w:val="0048379E"/>
    <w:rsid w:val="00483AE7"/>
    <w:rsid w:val="00483B4A"/>
    <w:rsid w:val="00483B93"/>
    <w:rsid w:val="00483CE2"/>
    <w:rsid w:val="0048412F"/>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BE2"/>
    <w:rsid w:val="004C1D54"/>
    <w:rsid w:val="004C2AA5"/>
    <w:rsid w:val="004C2AF8"/>
    <w:rsid w:val="004C35DE"/>
    <w:rsid w:val="004C4E81"/>
    <w:rsid w:val="004C5188"/>
    <w:rsid w:val="004C6CA9"/>
    <w:rsid w:val="004D0F63"/>
    <w:rsid w:val="004D0FE6"/>
    <w:rsid w:val="004D1AD3"/>
    <w:rsid w:val="004D218B"/>
    <w:rsid w:val="004D2A8A"/>
    <w:rsid w:val="004D2DDB"/>
    <w:rsid w:val="004D4CFF"/>
    <w:rsid w:val="004E01DA"/>
    <w:rsid w:val="004E0E63"/>
    <w:rsid w:val="004E1161"/>
    <w:rsid w:val="004E143A"/>
    <w:rsid w:val="004E1D17"/>
    <w:rsid w:val="004E290D"/>
    <w:rsid w:val="004E2C5A"/>
    <w:rsid w:val="004E3244"/>
    <w:rsid w:val="004E3465"/>
    <w:rsid w:val="004E35E1"/>
    <w:rsid w:val="004E537A"/>
    <w:rsid w:val="004E57C6"/>
    <w:rsid w:val="004E5EA6"/>
    <w:rsid w:val="004F0400"/>
    <w:rsid w:val="004F1436"/>
    <w:rsid w:val="004F1A59"/>
    <w:rsid w:val="004F1F01"/>
    <w:rsid w:val="004F3748"/>
    <w:rsid w:val="004F4AAA"/>
    <w:rsid w:val="004F61F5"/>
    <w:rsid w:val="004F762E"/>
    <w:rsid w:val="00502095"/>
    <w:rsid w:val="00504CAE"/>
    <w:rsid w:val="00504FEB"/>
    <w:rsid w:val="00505999"/>
    <w:rsid w:val="00506C4B"/>
    <w:rsid w:val="0050749F"/>
    <w:rsid w:val="005076BB"/>
    <w:rsid w:val="00507A5C"/>
    <w:rsid w:val="00510914"/>
    <w:rsid w:val="00514D73"/>
    <w:rsid w:val="00514E5C"/>
    <w:rsid w:val="005155D6"/>
    <w:rsid w:val="0051580D"/>
    <w:rsid w:val="0051681B"/>
    <w:rsid w:val="0052120D"/>
    <w:rsid w:val="0052122E"/>
    <w:rsid w:val="00521A50"/>
    <w:rsid w:val="0052608E"/>
    <w:rsid w:val="00526C21"/>
    <w:rsid w:val="00527E8D"/>
    <w:rsid w:val="005305EA"/>
    <w:rsid w:val="00534436"/>
    <w:rsid w:val="00534A0D"/>
    <w:rsid w:val="00534FAF"/>
    <w:rsid w:val="005353F0"/>
    <w:rsid w:val="005365AB"/>
    <w:rsid w:val="005373CC"/>
    <w:rsid w:val="00537C09"/>
    <w:rsid w:val="00537F52"/>
    <w:rsid w:val="0054057E"/>
    <w:rsid w:val="00540C7E"/>
    <w:rsid w:val="00540CE5"/>
    <w:rsid w:val="00541762"/>
    <w:rsid w:val="00541DAE"/>
    <w:rsid w:val="005428A1"/>
    <w:rsid w:val="00542961"/>
    <w:rsid w:val="00543905"/>
    <w:rsid w:val="00544887"/>
    <w:rsid w:val="00544C58"/>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5B9B"/>
    <w:rsid w:val="0057650D"/>
    <w:rsid w:val="0057703E"/>
    <w:rsid w:val="00577B04"/>
    <w:rsid w:val="00582C2D"/>
    <w:rsid w:val="0058338F"/>
    <w:rsid w:val="005833C2"/>
    <w:rsid w:val="005842EC"/>
    <w:rsid w:val="00584A96"/>
    <w:rsid w:val="00585171"/>
    <w:rsid w:val="00586B4A"/>
    <w:rsid w:val="00587BCE"/>
    <w:rsid w:val="00587C38"/>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4372"/>
    <w:rsid w:val="005B4917"/>
    <w:rsid w:val="005B5717"/>
    <w:rsid w:val="005B5FC2"/>
    <w:rsid w:val="005B70B1"/>
    <w:rsid w:val="005B782B"/>
    <w:rsid w:val="005C106F"/>
    <w:rsid w:val="005C37F3"/>
    <w:rsid w:val="005C39D2"/>
    <w:rsid w:val="005C5465"/>
    <w:rsid w:val="005C5A4C"/>
    <w:rsid w:val="005C66C3"/>
    <w:rsid w:val="005C6FCB"/>
    <w:rsid w:val="005D0569"/>
    <w:rsid w:val="005D2306"/>
    <w:rsid w:val="005D286B"/>
    <w:rsid w:val="005D33FF"/>
    <w:rsid w:val="005D36E6"/>
    <w:rsid w:val="005D3C2C"/>
    <w:rsid w:val="005D3FD0"/>
    <w:rsid w:val="005D4CEA"/>
    <w:rsid w:val="005D5D90"/>
    <w:rsid w:val="005D7266"/>
    <w:rsid w:val="005D7669"/>
    <w:rsid w:val="005D7D85"/>
    <w:rsid w:val="005E1838"/>
    <w:rsid w:val="005E1DEB"/>
    <w:rsid w:val="005E2715"/>
    <w:rsid w:val="005E2C44"/>
    <w:rsid w:val="005E3493"/>
    <w:rsid w:val="005E57B7"/>
    <w:rsid w:val="005E6F86"/>
    <w:rsid w:val="005E72EE"/>
    <w:rsid w:val="005E7440"/>
    <w:rsid w:val="005E75F4"/>
    <w:rsid w:val="005F01AF"/>
    <w:rsid w:val="005F09C6"/>
    <w:rsid w:val="005F19AE"/>
    <w:rsid w:val="005F1C47"/>
    <w:rsid w:val="005F3A0F"/>
    <w:rsid w:val="005F48B1"/>
    <w:rsid w:val="005F509F"/>
    <w:rsid w:val="005F60A7"/>
    <w:rsid w:val="005F6A73"/>
    <w:rsid w:val="005F758B"/>
    <w:rsid w:val="006003E1"/>
    <w:rsid w:val="00600EF9"/>
    <w:rsid w:val="00601005"/>
    <w:rsid w:val="0060112A"/>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F19"/>
    <w:rsid w:val="006257ED"/>
    <w:rsid w:val="00627128"/>
    <w:rsid w:val="00627F33"/>
    <w:rsid w:val="00630479"/>
    <w:rsid w:val="00631943"/>
    <w:rsid w:val="006336F2"/>
    <w:rsid w:val="00635038"/>
    <w:rsid w:val="00635815"/>
    <w:rsid w:val="00635C5D"/>
    <w:rsid w:val="0063649F"/>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F20"/>
    <w:rsid w:val="00671EB8"/>
    <w:rsid w:val="006738C3"/>
    <w:rsid w:val="00674233"/>
    <w:rsid w:val="00675EB0"/>
    <w:rsid w:val="00675FB0"/>
    <w:rsid w:val="0067659A"/>
    <w:rsid w:val="00677D04"/>
    <w:rsid w:val="00681593"/>
    <w:rsid w:val="00681AC4"/>
    <w:rsid w:val="00682C60"/>
    <w:rsid w:val="00683937"/>
    <w:rsid w:val="006850E9"/>
    <w:rsid w:val="006851E9"/>
    <w:rsid w:val="00686896"/>
    <w:rsid w:val="006879AF"/>
    <w:rsid w:val="00690236"/>
    <w:rsid w:val="006907A4"/>
    <w:rsid w:val="00690DF0"/>
    <w:rsid w:val="00694755"/>
    <w:rsid w:val="00694D79"/>
    <w:rsid w:val="00695056"/>
    <w:rsid w:val="00695808"/>
    <w:rsid w:val="00696791"/>
    <w:rsid w:val="00696F36"/>
    <w:rsid w:val="006A0792"/>
    <w:rsid w:val="006A1F9C"/>
    <w:rsid w:val="006A2808"/>
    <w:rsid w:val="006A2819"/>
    <w:rsid w:val="006A477D"/>
    <w:rsid w:val="006A6D08"/>
    <w:rsid w:val="006B1456"/>
    <w:rsid w:val="006B30C2"/>
    <w:rsid w:val="006B46FB"/>
    <w:rsid w:val="006B48A9"/>
    <w:rsid w:val="006B590C"/>
    <w:rsid w:val="006B6C9E"/>
    <w:rsid w:val="006B789E"/>
    <w:rsid w:val="006C009A"/>
    <w:rsid w:val="006C0D06"/>
    <w:rsid w:val="006C16B9"/>
    <w:rsid w:val="006C2272"/>
    <w:rsid w:val="006C3742"/>
    <w:rsid w:val="006C3854"/>
    <w:rsid w:val="006C3955"/>
    <w:rsid w:val="006C47E7"/>
    <w:rsid w:val="006C60F5"/>
    <w:rsid w:val="006C715A"/>
    <w:rsid w:val="006D01D3"/>
    <w:rsid w:val="006D1C90"/>
    <w:rsid w:val="006D270B"/>
    <w:rsid w:val="006D306E"/>
    <w:rsid w:val="006D3A6D"/>
    <w:rsid w:val="006D5730"/>
    <w:rsid w:val="006D633E"/>
    <w:rsid w:val="006D70D0"/>
    <w:rsid w:val="006D7A12"/>
    <w:rsid w:val="006E0F73"/>
    <w:rsid w:val="006E1F56"/>
    <w:rsid w:val="006E21FB"/>
    <w:rsid w:val="006E2764"/>
    <w:rsid w:val="006E39ED"/>
    <w:rsid w:val="006E3F87"/>
    <w:rsid w:val="006E599A"/>
    <w:rsid w:val="006E5D48"/>
    <w:rsid w:val="006E73C4"/>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10AB7"/>
    <w:rsid w:val="00711447"/>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1BBA"/>
    <w:rsid w:val="00721F6F"/>
    <w:rsid w:val="00721FFE"/>
    <w:rsid w:val="007230E3"/>
    <w:rsid w:val="00723E83"/>
    <w:rsid w:val="00724112"/>
    <w:rsid w:val="00726993"/>
    <w:rsid w:val="00727E73"/>
    <w:rsid w:val="007319D5"/>
    <w:rsid w:val="007331C7"/>
    <w:rsid w:val="00733BB9"/>
    <w:rsid w:val="00734345"/>
    <w:rsid w:val="00735465"/>
    <w:rsid w:val="00735B72"/>
    <w:rsid w:val="007362B9"/>
    <w:rsid w:val="007365DD"/>
    <w:rsid w:val="00737D6B"/>
    <w:rsid w:val="0074196E"/>
    <w:rsid w:val="00743550"/>
    <w:rsid w:val="0074380F"/>
    <w:rsid w:val="00745545"/>
    <w:rsid w:val="00745F3E"/>
    <w:rsid w:val="00746FD4"/>
    <w:rsid w:val="00747830"/>
    <w:rsid w:val="00747ECF"/>
    <w:rsid w:val="007502FA"/>
    <w:rsid w:val="0075180D"/>
    <w:rsid w:val="00751CE2"/>
    <w:rsid w:val="00751D9D"/>
    <w:rsid w:val="007526B0"/>
    <w:rsid w:val="00753659"/>
    <w:rsid w:val="007547E0"/>
    <w:rsid w:val="00755C0C"/>
    <w:rsid w:val="0076004E"/>
    <w:rsid w:val="007607A4"/>
    <w:rsid w:val="007634C8"/>
    <w:rsid w:val="00764659"/>
    <w:rsid w:val="007648DC"/>
    <w:rsid w:val="00765685"/>
    <w:rsid w:val="0076591D"/>
    <w:rsid w:val="00765E55"/>
    <w:rsid w:val="007663BB"/>
    <w:rsid w:val="00766CB7"/>
    <w:rsid w:val="007677A9"/>
    <w:rsid w:val="00770839"/>
    <w:rsid w:val="00770D5F"/>
    <w:rsid w:val="0077174D"/>
    <w:rsid w:val="00771D02"/>
    <w:rsid w:val="0077233A"/>
    <w:rsid w:val="0077308A"/>
    <w:rsid w:val="007736D7"/>
    <w:rsid w:val="00773B47"/>
    <w:rsid w:val="007744F1"/>
    <w:rsid w:val="00774F2E"/>
    <w:rsid w:val="00776E5F"/>
    <w:rsid w:val="007817A5"/>
    <w:rsid w:val="00782036"/>
    <w:rsid w:val="00782254"/>
    <w:rsid w:val="0078320C"/>
    <w:rsid w:val="00783DD5"/>
    <w:rsid w:val="00784537"/>
    <w:rsid w:val="0079092B"/>
    <w:rsid w:val="00790AA4"/>
    <w:rsid w:val="007919B5"/>
    <w:rsid w:val="00792342"/>
    <w:rsid w:val="00792870"/>
    <w:rsid w:val="00792FD5"/>
    <w:rsid w:val="00793201"/>
    <w:rsid w:val="00793450"/>
    <w:rsid w:val="00796520"/>
    <w:rsid w:val="00796E91"/>
    <w:rsid w:val="00797756"/>
    <w:rsid w:val="007979D2"/>
    <w:rsid w:val="00797AA9"/>
    <w:rsid w:val="007A0B32"/>
    <w:rsid w:val="007A27FB"/>
    <w:rsid w:val="007A2F5B"/>
    <w:rsid w:val="007A458A"/>
    <w:rsid w:val="007A4A08"/>
    <w:rsid w:val="007A4B0F"/>
    <w:rsid w:val="007A5D70"/>
    <w:rsid w:val="007A750D"/>
    <w:rsid w:val="007B08FF"/>
    <w:rsid w:val="007B0F89"/>
    <w:rsid w:val="007B2612"/>
    <w:rsid w:val="007B2B4E"/>
    <w:rsid w:val="007B2D64"/>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78D5"/>
    <w:rsid w:val="007F087A"/>
    <w:rsid w:val="007F20F6"/>
    <w:rsid w:val="007F2F89"/>
    <w:rsid w:val="007F4677"/>
    <w:rsid w:val="007F4A6D"/>
    <w:rsid w:val="007F7200"/>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82E"/>
    <w:rsid w:val="00811971"/>
    <w:rsid w:val="00811A87"/>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79FA"/>
    <w:rsid w:val="00830210"/>
    <w:rsid w:val="0083046E"/>
    <w:rsid w:val="00830614"/>
    <w:rsid w:val="00830771"/>
    <w:rsid w:val="00830921"/>
    <w:rsid w:val="00831D41"/>
    <w:rsid w:val="00832512"/>
    <w:rsid w:val="008342E4"/>
    <w:rsid w:val="0083492C"/>
    <w:rsid w:val="008368DF"/>
    <w:rsid w:val="00836B28"/>
    <w:rsid w:val="0084087A"/>
    <w:rsid w:val="008411FB"/>
    <w:rsid w:val="00841859"/>
    <w:rsid w:val="008419BD"/>
    <w:rsid w:val="00842F7C"/>
    <w:rsid w:val="008430C1"/>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DE8"/>
    <w:rsid w:val="008A14AD"/>
    <w:rsid w:val="008A1791"/>
    <w:rsid w:val="008A2E55"/>
    <w:rsid w:val="008A36E3"/>
    <w:rsid w:val="008A38AE"/>
    <w:rsid w:val="008A4AF8"/>
    <w:rsid w:val="008A5A71"/>
    <w:rsid w:val="008A5C6D"/>
    <w:rsid w:val="008A5EC4"/>
    <w:rsid w:val="008A619C"/>
    <w:rsid w:val="008A66C8"/>
    <w:rsid w:val="008A7566"/>
    <w:rsid w:val="008B00E0"/>
    <w:rsid w:val="008B0E8E"/>
    <w:rsid w:val="008B10C2"/>
    <w:rsid w:val="008B11F8"/>
    <w:rsid w:val="008B382E"/>
    <w:rsid w:val="008B3CE0"/>
    <w:rsid w:val="008B4878"/>
    <w:rsid w:val="008B48D4"/>
    <w:rsid w:val="008B4919"/>
    <w:rsid w:val="008B5B2A"/>
    <w:rsid w:val="008B743C"/>
    <w:rsid w:val="008C06DF"/>
    <w:rsid w:val="008C1254"/>
    <w:rsid w:val="008C1A5B"/>
    <w:rsid w:val="008C3619"/>
    <w:rsid w:val="008C3943"/>
    <w:rsid w:val="008C3AF1"/>
    <w:rsid w:val="008C4545"/>
    <w:rsid w:val="008C49FA"/>
    <w:rsid w:val="008C4F28"/>
    <w:rsid w:val="008C543F"/>
    <w:rsid w:val="008C6AC0"/>
    <w:rsid w:val="008C6EF4"/>
    <w:rsid w:val="008C7CF3"/>
    <w:rsid w:val="008D0F70"/>
    <w:rsid w:val="008D1F1F"/>
    <w:rsid w:val="008D2EC5"/>
    <w:rsid w:val="008D2FDE"/>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189B"/>
    <w:rsid w:val="008F1A00"/>
    <w:rsid w:val="008F1BA0"/>
    <w:rsid w:val="008F280B"/>
    <w:rsid w:val="008F2B7C"/>
    <w:rsid w:val="008F2C14"/>
    <w:rsid w:val="008F3604"/>
    <w:rsid w:val="008F4C3E"/>
    <w:rsid w:val="008F549F"/>
    <w:rsid w:val="008F686C"/>
    <w:rsid w:val="009001C6"/>
    <w:rsid w:val="00901E8E"/>
    <w:rsid w:val="009026A4"/>
    <w:rsid w:val="00903682"/>
    <w:rsid w:val="00903B46"/>
    <w:rsid w:val="0090501B"/>
    <w:rsid w:val="00905803"/>
    <w:rsid w:val="009058E6"/>
    <w:rsid w:val="00906F20"/>
    <w:rsid w:val="00912803"/>
    <w:rsid w:val="00915F9C"/>
    <w:rsid w:val="0092317E"/>
    <w:rsid w:val="009233C5"/>
    <w:rsid w:val="0092453D"/>
    <w:rsid w:val="00924665"/>
    <w:rsid w:val="00924BC8"/>
    <w:rsid w:val="0092584A"/>
    <w:rsid w:val="00925FC5"/>
    <w:rsid w:val="00927D2A"/>
    <w:rsid w:val="009323D1"/>
    <w:rsid w:val="0093290D"/>
    <w:rsid w:val="00933EC9"/>
    <w:rsid w:val="0093465F"/>
    <w:rsid w:val="009348D9"/>
    <w:rsid w:val="00934A3F"/>
    <w:rsid w:val="00935BA2"/>
    <w:rsid w:val="00935F80"/>
    <w:rsid w:val="0093736D"/>
    <w:rsid w:val="00940C82"/>
    <w:rsid w:val="00941C8B"/>
    <w:rsid w:val="009430FF"/>
    <w:rsid w:val="00943F8B"/>
    <w:rsid w:val="009454E0"/>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23CC"/>
    <w:rsid w:val="009729A5"/>
    <w:rsid w:val="00975BBB"/>
    <w:rsid w:val="009776EE"/>
    <w:rsid w:val="009777D9"/>
    <w:rsid w:val="009811CE"/>
    <w:rsid w:val="0098188F"/>
    <w:rsid w:val="009828FE"/>
    <w:rsid w:val="00982BD6"/>
    <w:rsid w:val="009837FE"/>
    <w:rsid w:val="00985260"/>
    <w:rsid w:val="00990326"/>
    <w:rsid w:val="00990561"/>
    <w:rsid w:val="00990C15"/>
    <w:rsid w:val="00991B88"/>
    <w:rsid w:val="00991D70"/>
    <w:rsid w:val="0099250C"/>
    <w:rsid w:val="00992B7B"/>
    <w:rsid w:val="00992F9B"/>
    <w:rsid w:val="00994A63"/>
    <w:rsid w:val="00994B13"/>
    <w:rsid w:val="0099606D"/>
    <w:rsid w:val="0099651F"/>
    <w:rsid w:val="00997593"/>
    <w:rsid w:val="009A04CC"/>
    <w:rsid w:val="009A0747"/>
    <w:rsid w:val="009A276A"/>
    <w:rsid w:val="009A2DEB"/>
    <w:rsid w:val="009A3168"/>
    <w:rsid w:val="009A3564"/>
    <w:rsid w:val="009A579D"/>
    <w:rsid w:val="009A6811"/>
    <w:rsid w:val="009A6F8D"/>
    <w:rsid w:val="009A7FEA"/>
    <w:rsid w:val="009B05F4"/>
    <w:rsid w:val="009B1AF2"/>
    <w:rsid w:val="009B2AC7"/>
    <w:rsid w:val="009B2C74"/>
    <w:rsid w:val="009B5909"/>
    <w:rsid w:val="009B5C55"/>
    <w:rsid w:val="009B6468"/>
    <w:rsid w:val="009C3156"/>
    <w:rsid w:val="009C5A15"/>
    <w:rsid w:val="009C69CD"/>
    <w:rsid w:val="009C7E54"/>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1D5F"/>
    <w:rsid w:val="00A02796"/>
    <w:rsid w:val="00A028C7"/>
    <w:rsid w:val="00A04B0F"/>
    <w:rsid w:val="00A05DE9"/>
    <w:rsid w:val="00A0789F"/>
    <w:rsid w:val="00A07C3C"/>
    <w:rsid w:val="00A11BCD"/>
    <w:rsid w:val="00A1205C"/>
    <w:rsid w:val="00A12257"/>
    <w:rsid w:val="00A12F42"/>
    <w:rsid w:val="00A13060"/>
    <w:rsid w:val="00A144DC"/>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781"/>
    <w:rsid w:val="00A61D11"/>
    <w:rsid w:val="00A6202A"/>
    <w:rsid w:val="00A63E71"/>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4B77"/>
    <w:rsid w:val="00A8690E"/>
    <w:rsid w:val="00A87366"/>
    <w:rsid w:val="00A906BA"/>
    <w:rsid w:val="00A90CD8"/>
    <w:rsid w:val="00A92201"/>
    <w:rsid w:val="00A926B7"/>
    <w:rsid w:val="00A92855"/>
    <w:rsid w:val="00A92C42"/>
    <w:rsid w:val="00A94A2A"/>
    <w:rsid w:val="00A9578E"/>
    <w:rsid w:val="00A957D6"/>
    <w:rsid w:val="00A958AA"/>
    <w:rsid w:val="00A959E2"/>
    <w:rsid w:val="00A96713"/>
    <w:rsid w:val="00AA29D5"/>
    <w:rsid w:val="00AA332D"/>
    <w:rsid w:val="00AA3521"/>
    <w:rsid w:val="00AA3750"/>
    <w:rsid w:val="00AA5EC6"/>
    <w:rsid w:val="00AA66C7"/>
    <w:rsid w:val="00AA6833"/>
    <w:rsid w:val="00AB024D"/>
    <w:rsid w:val="00AB0643"/>
    <w:rsid w:val="00AB08F2"/>
    <w:rsid w:val="00AB0993"/>
    <w:rsid w:val="00AB2B8E"/>
    <w:rsid w:val="00AB475E"/>
    <w:rsid w:val="00AB574A"/>
    <w:rsid w:val="00AB5973"/>
    <w:rsid w:val="00AB73DE"/>
    <w:rsid w:val="00AC005B"/>
    <w:rsid w:val="00AC0F5C"/>
    <w:rsid w:val="00AC1E75"/>
    <w:rsid w:val="00AC1FA7"/>
    <w:rsid w:val="00AC38E7"/>
    <w:rsid w:val="00AC42ED"/>
    <w:rsid w:val="00AC5BB5"/>
    <w:rsid w:val="00AC5F94"/>
    <w:rsid w:val="00AC5FA7"/>
    <w:rsid w:val="00AC7258"/>
    <w:rsid w:val="00AC7E77"/>
    <w:rsid w:val="00AD08BA"/>
    <w:rsid w:val="00AD097C"/>
    <w:rsid w:val="00AD0D78"/>
    <w:rsid w:val="00AD1CD8"/>
    <w:rsid w:val="00AD1D9E"/>
    <w:rsid w:val="00AD2B9D"/>
    <w:rsid w:val="00AD368A"/>
    <w:rsid w:val="00AD3BE8"/>
    <w:rsid w:val="00AD4BD0"/>
    <w:rsid w:val="00AD5B5C"/>
    <w:rsid w:val="00AD6714"/>
    <w:rsid w:val="00AE2046"/>
    <w:rsid w:val="00AE2C7A"/>
    <w:rsid w:val="00AE394C"/>
    <w:rsid w:val="00AE44B8"/>
    <w:rsid w:val="00AE497B"/>
    <w:rsid w:val="00AE56A7"/>
    <w:rsid w:val="00AE5F0C"/>
    <w:rsid w:val="00AE6786"/>
    <w:rsid w:val="00AE6CEB"/>
    <w:rsid w:val="00AE7026"/>
    <w:rsid w:val="00AE7564"/>
    <w:rsid w:val="00AE7D0C"/>
    <w:rsid w:val="00AF133A"/>
    <w:rsid w:val="00AF1A38"/>
    <w:rsid w:val="00AF28DD"/>
    <w:rsid w:val="00AF3325"/>
    <w:rsid w:val="00AF39E1"/>
    <w:rsid w:val="00AF4403"/>
    <w:rsid w:val="00AF4B41"/>
    <w:rsid w:val="00AF56D6"/>
    <w:rsid w:val="00AF631E"/>
    <w:rsid w:val="00AF64DA"/>
    <w:rsid w:val="00B01449"/>
    <w:rsid w:val="00B016A4"/>
    <w:rsid w:val="00B019AC"/>
    <w:rsid w:val="00B0220F"/>
    <w:rsid w:val="00B02264"/>
    <w:rsid w:val="00B033E1"/>
    <w:rsid w:val="00B0341B"/>
    <w:rsid w:val="00B038C8"/>
    <w:rsid w:val="00B04D56"/>
    <w:rsid w:val="00B06BAD"/>
    <w:rsid w:val="00B07856"/>
    <w:rsid w:val="00B10334"/>
    <w:rsid w:val="00B12BBB"/>
    <w:rsid w:val="00B13091"/>
    <w:rsid w:val="00B14462"/>
    <w:rsid w:val="00B1571B"/>
    <w:rsid w:val="00B15C81"/>
    <w:rsid w:val="00B167C3"/>
    <w:rsid w:val="00B17294"/>
    <w:rsid w:val="00B173A6"/>
    <w:rsid w:val="00B179EB"/>
    <w:rsid w:val="00B22822"/>
    <w:rsid w:val="00B22973"/>
    <w:rsid w:val="00B22CEC"/>
    <w:rsid w:val="00B23980"/>
    <w:rsid w:val="00B23FF5"/>
    <w:rsid w:val="00B25162"/>
    <w:rsid w:val="00B253F1"/>
    <w:rsid w:val="00B2567C"/>
    <w:rsid w:val="00B258BB"/>
    <w:rsid w:val="00B26273"/>
    <w:rsid w:val="00B306F7"/>
    <w:rsid w:val="00B3074D"/>
    <w:rsid w:val="00B313BA"/>
    <w:rsid w:val="00B3298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66B9"/>
    <w:rsid w:val="00B46EBE"/>
    <w:rsid w:val="00B47739"/>
    <w:rsid w:val="00B47B3C"/>
    <w:rsid w:val="00B505FA"/>
    <w:rsid w:val="00B50BD8"/>
    <w:rsid w:val="00B50F71"/>
    <w:rsid w:val="00B51E8A"/>
    <w:rsid w:val="00B52661"/>
    <w:rsid w:val="00B54186"/>
    <w:rsid w:val="00B54416"/>
    <w:rsid w:val="00B5570A"/>
    <w:rsid w:val="00B5634B"/>
    <w:rsid w:val="00B57761"/>
    <w:rsid w:val="00B63642"/>
    <w:rsid w:val="00B63AE4"/>
    <w:rsid w:val="00B6424D"/>
    <w:rsid w:val="00B66875"/>
    <w:rsid w:val="00B67222"/>
    <w:rsid w:val="00B67B97"/>
    <w:rsid w:val="00B67C06"/>
    <w:rsid w:val="00B707B9"/>
    <w:rsid w:val="00B71117"/>
    <w:rsid w:val="00B7141C"/>
    <w:rsid w:val="00B73830"/>
    <w:rsid w:val="00B74544"/>
    <w:rsid w:val="00B74D73"/>
    <w:rsid w:val="00B75C81"/>
    <w:rsid w:val="00B7732E"/>
    <w:rsid w:val="00B80BB3"/>
    <w:rsid w:val="00B81580"/>
    <w:rsid w:val="00B84409"/>
    <w:rsid w:val="00B85495"/>
    <w:rsid w:val="00B85611"/>
    <w:rsid w:val="00B873CD"/>
    <w:rsid w:val="00B87676"/>
    <w:rsid w:val="00B90669"/>
    <w:rsid w:val="00B90937"/>
    <w:rsid w:val="00B9124A"/>
    <w:rsid w:val="00B91B11"/>
    <w:rsid w:val="00B928C9"/>
    <w:rsid w:val="00B95682"/>
    <w:rsid w:val="00B9655A"/>
    <w:rsid w:val="00B968C8"/>
    <w:rsid w:val="00B96DBA"/>
    <w:rsid w:val="00B97469"/>
    <w:rsid w:val="00B975B2"/>
    <w:rsid w:val="00BA086B"/>
    <w:rsid w:val="00BA11EF"/>
    <w:rsid w:val="00BA15A7"/>
    <w:rsid w:val="00BA1C9B"/>
    <w:rsid w:val="00BA2912"/>
    <w:rsid w:val="00BA2CCF"/>
    <w:rsid w:val="00BA37B3"/>
    <w:rsid w:val="00BA3EC5"/>
    <w:rsid w:val="00BA3F4D"/>
    <w:rsid w:val="00BA41FA"/>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279D"/>
    <w:rsid w:val="00BD3926"/>
    <w:rsid w:val="00BD3FBB"/>
    <w:rsid w:val="00BD4ADD"/>
    <w:rsid w:val="00BD5CA8"/>
    <w:rsid w:val="00BD695F"/>
    <w:rsid w:val="00BD6BB8"/>
    <w:rsid w:val="00BD6CF7"/>
    <w:rsid w:val="00BD71EA"/>
    <w:rsid w:val="00BD7D22"/>
    <w:rsid w:val="00BE00EC"/>
    <w:rsid w:val="00BE02BD"/>
    <w:rsid w:val="00BE031C"/>
    <w:rsid w:val="00BE0487"/>
    <w:rsid w:val="00BE0FB5"/>
    <w:rsid w:val="00BE1473"/>
    <w:rsid w:val="00BE14F8"/>
    <w:rsid w:val="00BE3C38"/>
    <w:rsid w:val="00BE4232"/>
    <w:rsid w:val="00BE4E66"/>
    <w:rsid w:val="00BE7AB6"/>
    <w:rsid w:val="00BE7AD2"/>
    <w:rsid w:val="00BE7BB9"/>
    <w:rsid w:val="00BE7D43"/>
    <w:rsid w:val="00BF039D"/>
    <w:rsid w:val="00BF0870"/>
    <w:rsid w:val="00BF0AFC"/>
    <w:rsid w:val="00BF0F58"/>
    <w:rsid w:val="00BF1007"/>
    <w:rsid w:val="00BF3400"/>
    <w:rsid w:val="00BF37C1"/>
    <w:rsid w:val="00BF54BE"/>
    <w:rsid w:val="00BF5659"/>
    <w:rsid w:val="00BF6E24"/>
    <w:rsid w:val="00BF6F62"/>
    <w:rsid w:val="00C00273"/>
    <w:rsid w:val="00C02101"/>
    <w:rsid w:val="00C02768"/>
    <w:rsid w:val="00C054FF"/>
    <w:rsid w:val="00C05939"/>
    <w:rsid w:val="00C0662E"/>
    <w:rsid w:val="00C07168"/>
    <w:rsid w:val="00C0781F"/>
    <w:rsid w:val="00C07A03"/>
    <w:rsid w:val="00C10150"/>
    <w:rsid w:val="00C11C3F"/>
    <w:rsid w:val="00C12E55"/>
    <w:rsid w:val="00C13D47"/>
    <w:rsid w:val="00C147E1"/>
    <w:rsid w:val="00C16487"/>
    <w:rsid w:val="00C164A9"/>
    <w:rsid w:val="00C16C4E"/>
    <w:rsid w:val="00C1754C"/>
    <w:rsid w:val="00C17E7B"/>
    <w:rsid w:val="00C20A0B"/>
    <w:rsid w:val="00C220B7"/>
    <w:rsid w:val="00C225BF"/>
    <w:rsid w:val="00C23A0F"/>
    <w:rsid w:val="00C25775"/>
    <w:rsid w:val="00C25A4B"/>
    <w:rsid w:val="00C26696"/>
    <w:rsid w:val="00C268F7"/>
    <w:rsid w:val="00C27AF1"/>
    <w:rsid w:val="00C27F99"/>
    <w:rsid w:val="00C301A6"/>
    <w:rsid w:val="00C3238A"/>
    <w:rsid w:val="00C34FA5"/>
    <w:rsid w:val="00C37B2E"/>
    <w:rsid w:val="00C4072E"/>
    <w:rsid w:val="00C41603"/>
    <w:rsid w:val="00C43488"/>
    <w:rsid w:val="00C4375E"/>
    <w:rsid w:val="00C44065"/>
    <w:rsid w:val="00C4612B"/>
    <w:rsid w:val="00C503BF"/>
    <w:rsid w:val="00C50450"/>
    <w:rsid w:val="00C50EB1"/>
    <w:rsid w:val="00C51210"/>
    <w:rsid w:val="00C51879"/>
    <w:rsid w:val="00C51B57"/>
    <w:rsid w:val="00C53527"/>
    <w:rsid w:val="00C55DF9"/>
    <w:rsid w:val="00C605FA"/>
    <w:rsid w:val="00C60770"/>
    <w:rsid w:val="00C610FE"/>
    <w:rsid w:val="00C6252D"/>
    <w:rsid w:val="00C6321E"/>
    <w:rsid w:val="00C6330A"/>
    <w:rsid w:val="00C636D3"/>
    <w:rsid w:val="00C637AF"/>
    <w:rsid w:val="00C63962"/>
    <w:rsid w:val="00C64FD3"/>
    <w:rsid w:val="00C656C8"/>
    <w:rsid w:val="00C657A8"/>
    <w:rsid w:val="00C66331"/>
    <w:rsid w:val="00C6734F"/>
    <w:rsid w:val="00C67497"/>
    <w:rsid w:val="00C67983"/>
    <w:rsid w:val="00C70453"/>
    <w:rsid w:val="00C70E12"/>
    <w:rsid w:val="00C70FDB"/>
    <w:rsid w:val="00C72740"/>
    <w:rsid w:val="00C72F71"/>
    <w:rsid w:val="00C73C5E"/>
    <w:rsid w:val="00C749C3"/>
    <w:rsid w:val="00C74A3B"/>
    <w:rsid w:val="00C74BCC"/>
    <w:rsid w:val="00C771EE"/>
    <w:rsid w:val="00C80551"/>
    <w:rsid w:val="00C80974"/>
    <w:rsid w:val="00C81E06"/>
    <w:rsid w:val="00C84B53"/>
    <w:rsid w:val="00C84B7A"/>
    <w:rsid w:val="00C85734"/>
    <w:rsid w:val="00C857F8"/>
    <w:rsid w:val="00C85868"/>
    <w:rsid w:val="00C86568"/>
    <w:rsid w:val="00C87FAA"/>
    <w:rsid w:val="00C90661"/>
    <w:rsid w:val="00C90D9D"/>
    <w:rsid w:val="00C915F5"/>
    <w:rsid w:val="00C94506"/>
    <w:rsid w:val="00C95985"/>
    <w:rsid w:val="00C96844"/>
    <w:rsid w:val="00C96CC4"/>
    <w:rsid w:val="00CA0882"/>
    <w:rsid w:val="00CA1001"/>
    <w:rsid w:val="00CA10FF"/>
    <w:rsid w:val="00CA17CB"/>
    <w:rsid w:val="00CA39CB"/>
    <w:rsid w:val="00CA3F16"/>
    <w:rsid w:val="00CA43FC"/>
    <w:rsid w:val="00CA448A"/>
    <w:rsid w:val="00CA4CFC"/>
    <w:rsid w:val="00CA557E"/>
    <w:rsid w:val="00CA5F9F"/>
    <w:rsid w:val="00CA649D"/>
    <w:rsid w:val="00CB09C2"/>
    <w:rsid w:val="00CB17DC"/>
    <w:rsid w:val="00CB1C5D"/>
    <w:rsid w:val="00CB35B7"/>
    <w:rsid w:val="00CB4DCD"/>
    <w:rsid w:val="00CB5FCC"/>
    <w:rsid w:val="00CB68E6"/>
    <w:rsid w:val="00CB6923"/>
    <w:rsid w:val="00CB6E42"/>
    <w:rsid w:val="00CB6E49"/>
    <w:rsid w:val="00CC0247"/>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66F9"/>
    <w:rsid w:val="00CD6D10"/>
    <w:rsid w:val="00CD776E"/>
    <w:rsid w:val="00CE07A8"/>
    <w:rsid w:val="00CE0C2A"/>
    <w:rsid w:val="00CE10DF"/>
    <w:rsid w:val="00CE1F02"/>
    <w:rsid w:val="00CE26DD"/>
    <w:rsid w:val="00CE30BD"/>
    <w:rsid w:val="00CE6BD9"/>
    <w:rsid w:val="00CF2DC2"/>
    <w:rsid w:val="00CF41DE"/>
    <w:rsid w:val="00CF7C00"/>
    <w:rsid w:val="00CF7DDB"/>
    <w:rsid w:val="00D0012B"/>
    <w:rsid w:val="00D01693"/>
    <w:rsid w:val="00D03CD5"/>
    <w:rsid w:val="00D03F9A"/>
    <w:rsid w:val="00D041BA"/>
    <w:rsid w:val="00D06BF4"/>
    <w:rsid w:val="00D07272"/>
    <w:rsid w:val="00D078D2"/>
    <w:rsid w:val="00D109A0"/>
    <w:rsid w:val="00D11675"/>
    <w:rsid w:val="00D12112"/>
    <w:rsid w:val="00D125DB"/>
    <w:rsid w:val="00D14817"/>
    <w:rsid w:val="00D14EB0"/>
    <w:rsid w:val="00D210F2"/>
    <w:rsid w:val="00D21F95"/>
    <w:rsid w:val="00D223B1"/>
    <w:rsid w:val="00D236EC"/>
    <w:rsid w:val="00D2471D"/>
    <w:rsid w:val="00D251C1"/>
    <w:rsid w:val="00D26053"/>
    <w:rsid w:val="00D26AB7"/>
    <w:rsid w:val="00D26C45"/>
    <w:rsid w:val="00D27016"/>
    <w:rsid w:val="00D279AF"/>
    <w:rsid w:val="00D30117"/>
    <w:rsid w:val="00D30EF7"/>
    <w:rsid w:val="00D317F9"/>
    <w:rsid w:val="00D348D4"/>
    <w:rsid w:val="00D36F8F"/>
    <w:rsid w:val="00D373B4"/>
    <w:rsid w:val="00D4060A"/>
    <w:rsid w:val="00D4061E"/>
    <w:rsid w:val="00D41202"/>
    <w:rsid w:val="00D42360"/>
    <w:rsid w:val="00D440F8"/>
    <w:rsid w:val="00D46DAE"/>
    <w:rsid w:val="00D4778B"/>
    <w:rsid w:val="00D51C0A"/>
    <w:rsid w:val="00D51E35"/>
    <w:rsid w:val="00D524D1"/>
    <w:rsid w:val="00D536AB"/>
    <w:rsid w:val="00D53D24"/>
    <w:rsid w:val="00D541AA"/>
    <w:rsid w:val="00D54674"/>
    <w:rsid w:val="00D548D6"/>
    <w:rsid w:val="00D565FA"/>
    <w:rsid w:val="00D60749"/>
    <w:rsid w:val="00D6245A"/>
    <w:rsid w:val="00D63EC7"/>
    <w:rsid w:val="00D647F6"/>
    <w:rsid w:val="00D64B36"/>
    <w:rsid w:val="00D64F40"/>
    <w:rsid w:val="00D6508A"/>
    <w:rsid w:val="00D7000F"/>
    <w:rsid w:val="00D71637"/>
    <w:rsid w:val="00D716B4"/>
    <w:rsid w:val="00D71A71"/>
    <w:rsid w:val="00D71B0A"/>
    <w:rsid w:val="00D726BF"/>
    <w:rsid w:val="00D72E7E"/>
    <w:rsid w:val="00D7355A"/>
    <w:rsid w:val="00D74995"/>
    <w:rsid w:val="00D772B6"/>
    <w:rsid w:val="00D77779"/>
    <w:rsid w:val="00D8045C"/>
    <w:rsid w:val="00D81738"/>
    <w:rsid w:val="00D85D4B"/>
    <w:rsid w:val="00D86738"/>
    <w:rsid w:val="00D86A45"/>
    <w:rsid w:val="00D876EA"/>
    <w:rsid w:val="00D90155"/>
    <w:rsid w:val="00D9144A"/>
    <w:rsid w:val="00D93CE7"/>
    <w:rsid w:val="00D93DA4"/>
    <w:rsid w:val="00D94335"/>
    <w:rsid w:val="00D94531"/>
    <w:rsid w:val="00D94B7E"/>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CD"/>
    <w:rsid w:val="00DB5EE1"/>
    <w:rsid w:val="00DB63CF"/>
    <w:rsid w:val="00DB6F68"/>
    <w:rsid w:val="00DB7AA1"/>
    <w:rsid w:val="00DC1C73"/>
    <w:rsid w:val="00DC266E"/>
    <w:rsid w:val="00DC352F"/>
    <w:rsid w:val="00DC3E71"/>
    <w:rsid w:val="00DC3F22"/>
    <w:rsid w:val="00DC40E0"/>
    <w:rsid w:val="00DC4762"/>
    <w:rsid w:val="00DC56B4"/>
    <w:rsid w:val="00DC7AC4"/>
    <w:rsid w:val="00DD0EB9"/>
    <w:rsid w:val="00DD2737"/>
    <w:rsid w:val="00DD2AA9"/>
    <w:rsid w:val="00DD3603"/>
    <w:rsid w:val="00DD72E4"/>
    <w:rsid w:val="00DD7C4C"/>
    <w:rsid w:val="00DD7EFF"/>
    <w:rsid w:val="00DE064F"/>
    <w:rsid w:val="00DE0A72"/>
    <w:rsid w:val="00DE0B72"/>
    <w:rsid w:val="00DE152C"/>
    <w:rsid w:val="00DE2CCC"/>
    <w:rsid w:val="00DE34CF"/>
    <w:rsid w:val="00DE3C12"/>
    <w:rsid w:val="00DE4051"/>
    <w:rsid w:val="00DE4FD9"/>
    <w:rsid w:val="00DE6002"/>
    <w:rsid w:val="00DE7432"/>
    <w:rsid w:val="00DE7B0F"/>
    <w:rsid w:val="00DF019A"/>
    <w:rsid w:val="00DF24C4"/>
    <w:rsid w:val="00DF30FE"/>
    <w:rsid w:val="00DF3D62"/>
    <w:rsid w:val="00DF4091"/>
    <w:rsid w:val="00DF457E"/>
    <w:rsid w:val="00DF6272"/>
    <w:rsid w:val="00DF7D0E"/>
    <w:rsid w:val="00E00CD9"/>
    <w:rsid w:val="00E01551"/>
    <w:rsid w:val="00E01B9A"/>
    <w:rsid w:val="00E022D3"/>
    <w:rsid w:val="00E02F75"/>
    <w:rsid w:val="00E03AF8"/>
    <w:rsid w:val="00E04062"/>
    <w:rsid w:val="00E04BD9"/>
    <w:rsid w:val="00E0569C"/>
    <w:rsid w:val="00E05FED"/>
    <w:rsid w:val="00E064AA"/>
    <w:rsid w:val="00E066B2"/>
    <w:rsid w:val="00E06C7F"/>
    <w:rsid w:val="00E077A5"/>
    <w:rsid w:val="00E10343"/>
    <w:rsid w:val="00E113E7"/>
    <w:rsid w:val="00E11826"/>
    <w:rsid w:val="00E1469A"/>
    <w:rsid w:val="00E15361"/>
    <w:rsid w:val="00E1539B"/>
    <w:rsid w:val="00E157CD"/>
    <w:rsid w:val="00E15AC9"/>
    <w:rsid w:val="00E16778"/>
    <w:rsid w:val="00E179CE"/>
    <w:rsid w:val="00E20569"/>
    <w:rsid w:val="00E20C95"/>
    <w:rsid w:val="00E21F76"/>
    <w:rsid w:val="00E2251B"/>
    <w:rsid w:val="00E23240"/>
    <w:rsid w:val="00E242A7"/>
    <w:rsid w:val="00E243D1"/>
    <w:rsid w:val="00E25FA4"/>
    <w:rsid w:val="00E27D80"/>
    <w:rsid w:val="00E30B66"/>
    <w:rsid w:val="00E3124B"/>
    <w:rsid w:val="00E334F8"/>
    <w:rsid w:val="00E356CA"/>
    <w:rsid w:val="00E35B05"/>
    <w:rsid w:val="00E35B62"/>
    <w:rsid w:val="00E36979"/>
    <w:rsid w:val="00E42F0A"/>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4251"/>
    <w:rsid w:val="00E643FD"/>
    <w:rsid w:val="00E648F5"/>
    <w:rsid w:val="00E64BDD"/>
    <w:rsid w:val="00E65432"/>
    <w:rsid w:val="00E6561C"/>
    <w:rsid w:val="00E65772"/>
    <w:rsid w:val="00E658A3"/>
    <w:rsid w:val="00E65BE7"/>
    <w:rsid w:val="00E67B54"/>
    <w:rsid w:val="00E67F40"/>
    <w:rsid w:val="00E70366"/>
    <w:rsid w:val="00E721F0"/>
    <w:rsid w:val="00E736E8"/>
    <w:rsid w:val="00E749B4"/>
    <w:rsid w:val="00E77670"/>
    <w:rsid w:val="00E777C8"/>
    <w:rsid w:val="00E77DFC"/>
    <w:rsid w:val="00E81658"/>
    <w:rsid w:val="00E8184A"/>
    <w:rsid w:val="00E8216A"/>
    <w:rsid w:val="00E82E83"/>
    <w:rsid w:val="00E82E89"/>
    <w:rsid w:val="00E83602"/>
    <w:rsid w:val="00E83D62"/>
    <w:rsid w:val="00E84F17"/>
    <w:rsid w:val="00E8559F"/>
    <w:rsid w:val="00E85805"/>
    <w:rsid w:val="00E86FF9"/>
    <w:rsid w:val="00E90686"/>
    <w:rsid w:val="00E92325"/>
    <w:rsid w:val="00E92BFC"/>
    <w:rsid w:val="00E948DA"/>
    <w:rsid w:val="00E948E6"/>
    <w:rsid w:val="00E95E21"/>
    <w:rsid w:val="00E95EB6"/>
    <w:rsid w:val="00E960B6"/>
    <w:rsid w:val="00E97292"/>
    <w:rsid w:val="00E97A2A"/>
    <w:rsid w:val="00E97D02"/>
    <w:rsid w:val="00EA1474"/>
    <w:rsid w:val="00EA15F4"/>
    <w:rsid w:val="00EA1B0E"/>
    <w:rsid w:val="00EA2A11"/>
    <w:rsid w:val="00EA32E0"/>
    <w:rsid w:val="00EA3671"/>
    <w:rsid w:val="00EA3720"/>
    <w:rsid w:val="00EA44EB"/>
    <w:rsid w:val="00EA51F6"/>
    <w:rsid w:val="00EA532A"/>
    <w:rsid w:val="00EA6C42"/>
    <w:rsid w:val="00EA7DCD"/>
    <w:rsid w:val="00EB1960"/>
    <w:rsid w:val="00EB20C3"/>
    <w:rsid w:val="00EB4F7B"/>
    <w:rsid w:val="00EB5049"/>
    <w:rsid w:val="00EB552E"/>
    <w:rsid w:val="00EB61E9"/>
    <w:rsid w:val="00EB6C2F"/>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D1D"/>
    <w:rsid w:val="00EE3DDF"/>
    <w:rsid w:val="00EE5707"/>
    <w:rsid w:val="00EE6F57"/>
    <w:rsid w:val="00EE73A2"/>
    <w:rsid w:val="00EE7D7C"/>
    <w:rsid w:val="00EE7DEA"/>
    <w:rsid w:val="00EE7DF1"/>
    <w:rsid w:val="00EF04A2"/>
    <w:rsid w:val="00EF161C"/>
    <w:rsid w:val="00EF2AD1"/>
    <w:rsid w:val="00EF3306"/>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77FF"/>
    <w:rsid w:val="00F40353"/>
    <w:rsid w:val="00F406A6"/>
    <w:rsid w:val="00F40AFC"/>
    <w:rsid w:val="00F4127C"/>
    <w:rsid w:val="00F41C2C"/>
    <w:rsid w:val="00F420EA"/>
    <w:rsid w:val="00F424FB"/>
    <w:rsid w:val="00F44BA7"/>
    <w:rsid w:val="00F44FD4"/>
    <w:rsid w:val="00F4514B"/>
    <w:rsid w:val="00F45C34"/>
    <w:rsid w:val="00F5024A"/>
    <w:rsid w:val="00F507B4"/>
    <w:rsid w:val="00F51B6B"/>
    <w:rsid w:val="00F52204"/>
    <w:rsid w:val="00F532EC"/>
    <w:rsid w:val="00F54736"/>
    <w:rsid w:val="00F54FA1"/>
    <w:rsid w:val="00F553D9"/>
    <w:rsid w:val="00F57ABA"/>
    <w:rsid w:val="00F57F9F"/>
    <w:rsid w:val="00F601EA"/>
    <w:rsid w:val="00F60B1F"/>
    <w:rsid w:val="00F62252"/>
    <w:rsid w:val="00F627A7"/>
    <w:rsid w:val="00F63506"/>
    <w:rsid w:val="00F64979"/>
    <w:rsid w:val="00F64CE0"/>
    <w:rsid w:val="00F6723F"/>
    <w:rsid w:val="00F673A0"/>
    <w:rsid w:val="00F67DDA"/>
    <w:rsid w:val="00F71DA2"/>
    <w:rsid w:val="00F74533"/>
    <w:rsid w:val="00F75299"/>
    <w:rsid w:val="00F7792E"/>
    <w:rsid w:val="00F80396"/>
    <w:rsid w:val="00F806BB"/>
    <w:rsid w:val="00F824CE"/>
    <w:rsid w:val="00F83E73"/>
    <w:rsid w:val="00F846B3"/>
    <w:rsid w:val="00F84DC1"/>
    <w:rsid w:val="00F8543F"/>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8E"/>
    <w:rsid w:val="00FA21C8"/>
    <w:rsid w:val="00FA2C3F"/>
    <w:rsid w:val="00FA2F3F"/>
    <w:rsid w:val="00FA3DE3"/>
    <w:rsid w:val="00FA7972"/>
    <w:rsid w:val="00FB088F"/>
    <w:rsid w:val="00FB19AA"/>
    <w:rsid w:val="00FB27EF"/>
    <w:rsid w:val="00FB304E"/>
    <w:rsid w:val="00FB5F9D"/>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AAE"/>
    <w:rsid w:val="00FD75EE"/>
    <w:rsid w:val="00FD789C"/>
    <w:rsid w:val="00FD7A41"/>
    <w:rsid w:val="00FE1E14"/>
    <w:rsid w:val="00FE1F7C"/>
    <w:rsid w:val="00FE29DF"/>
    <w:rsid w:val="00FE2E9F"/>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rsid w:val="008E565C"/>
    <w:rPr>
      <w:rFonts w:ascii="Arial" w:hAnsi="Arial"/>
      <w:sz w:val="18"/>
      <w:lang w:val="en-GB" w:eastAsia="en-US"/>
    </w:rPr>
  </w:style>
  <w:style w:type="character" w:customStyle="1" w:styleId="TACChar">
    <w:name w:val="TAC Char"/>
    <w:link w:val="TAC"/>
    <w:rsid w:val="00627F33"/>
    <w:rPr>
      <w:rFonts w:ascii="Arial" w:hAnsi="Arial"/>
      <w:sz w:val="18"/>
      <w:lang w:val="en-GB" w:eastAsia="en-US"/>
    </w:rPr>
  </w:style>
  <w:style w:type="character" w:customStyle="1" w:styleId="THChar">
    <w:name w:val="TH Char"/>
    <w:link w:val="TH"/>
    <w:rsid w:val="00627F33"/>
    <w:rPr>
      <w:rFonts w:ascii="Arial" w:hAnsi="Arial"/>
      <w:b/>
      <w:lang w:val="en-GB" w:eastAsia="en-US"/>
    </w:rPr>
  </w:style>
  <w:style w:type="character" w:customStyle="1" w:styleId="TAHCar">
    <w:name w:val="TAH Car"/>
    <w:link w:val="TAH"/>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02F361-B358-4D0A-81B6-808073F13B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1664</Words>
  <Characters>8823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Santhan Thangarasa</cp:lastModifiedBy>
  <cp:revision>2</cp:revision>
  <cp:lastPrinted>1899-12-31T23:00:00Z</cp:lastPrinted>
  <dcterms:created xsi:type="dcterms:W3CDTF">2019-10-04T19:17:00Z</dcterms:created>
  <dcterms:modified xsi:type="dcterms:W3CDTF">2019-10-04T19:17:00Z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