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C6CF5" w14:textId="77777777" w:rsidR="00D324FB" w:rsidRDefault="00EF0BA7">
      <w:pPr>
        <w:pStyle w:val="3GPPHeader"/>
        <w:spacing w:after="60"/>
      </w:pPr>
      <w:bookmarkStart w:id="0" w:name="_GoBack"/>
      <w:bookmarkEnd w:id="0"/>
      <w:r>
        <w:rPr>
          <w:lang w:val="en-US"/>
        </w:rPr>
        <w:t>3GPP TSG-RAN WG4 #92bis</w:t>
      </w:r>
      <w:r>
        <w:rPr>
          <w:lang w:val="en-US"/>
        </w:rPr>
        <w:tab/>
      </w:r>
      <w:r>
        <w:rPr>
          <w:sz w:val="32"/>
          <w:szCs w:val="32"/>
          <w:lang w:val="en-US"/>
        </w:rPr>
        <w:t>R4-1912163</w:t>
      </w:r>
    </w:p>
    <w:p w14:paraId="5A8C6CF6" w14:textId="77777777" w:rsidR="00D324FB" w:rsidRDefault="00EF0BA7">
      <w:pPr>
        <w:pStyle w:val="3GPPHeader"/>
        <w:rPr>
          <w:lang w:val="en-US"/>
        </w:rPr>
      </w:pPr>
      <w:r>
        <w:rPr>
          <w:lang w:val="en-US"/>
        </w:rPr>
        <w:t>Chongqing, China, 14th – 18th October 2019</w:t>
      </w:r>
    </w:p>
    <w:p w14:paraId="5A8C6CF7" w14:textId="77777777" w:rsidR="00D324FB" w:rsidRDefault="00D324FB">
      <w:pPr>
        <w:pStyle w:val="3GPPHeader"/>
        <w:rPr>
          <w:lang w:val="en-US"/>
        </w:rPr>
      </w:pPr>
    </w:p>
    <w:p w14:paraId="5A8C6CF8" w14:textId="77777777" w:rsidR="00D324FB" w:rsidRDefault="00EF0BA7">
      <w:pPr>
        <w:pStyle w:val="3GPPHeader"/>
        <w:rPr>
          <w:sz w:val="22"/>
          <w:szCs w:val="22"/>
          <w:lang w:val="en-US"/>
        </w:rPr>
      </w:pPr>
      <w:r>
        <w:rPr>
          <w:sz w:val="22"/>
          <w:szCs w:val="22"/>
          <w:lang w:val="en-US"/>
        </w:rPr>
        <w:t xml:space="preserve">Source: </w:t>
      </w:r>
      <w:r>
        <w:rPr>
          <w:sz w:val="22"/>
          <w:szCs w:val="22"/>
          <w:lang w:val="en-US"/>
        </w:rPr>
        <w:tab/>
        <w:t xml:space="preserve">Ericsson </w:t>
      </w:r>
    </w:p>
    <w:p w14:paraId="5A8C6CF9" w14:textId="77777777" w:rsidR="00D324FB" w:rsidRDefault="00EF0BA7">
      <w:pPr>
        <w:pStyle w:val="3GPPHeader"/>
      </w:pPr>
      <w:r>
        <w:rPr>
          <w:sz w:val="22"/>
          <w:szCs w:val="22"/>
          <w:lang w:val="en-US"/>
        </w:rPr>
        <w:t xml:space="preserve">Title:  </w:t>
      </w:r>
      <w:r>
        <w:rPr>
          <w:sz w:val="22"/>
          <w:szCs w:val="22"/>
          <w:lang w:val="en-US"/>
        </w:rPr>
        <w:tab/>
        <w:t>On URLLC ultra reliability testing at low BLER</w:t>
      </w:r>
    </w:p>
    <w:p w14:paraId="5A8C6CFA" w14:textId="77777777" w:rsidR="00D324FB" w:rsidRDefault="00EF0BA7">
      <w:pPr>
        <w:pStyle w:val="3GPPHeader"/>
      </w:pPr>
      <w:r>
        <w:rPr>
          <w:sz w:val="22"/>
          <w:szCs w:val="22"/>
          <w:lang w:val="en-US"/>
        </w:rPr>
        <w:t>Agenda Item:</w:t>
      </w:r>
      <w:r>
        <w:rPr>
          <w:sz w:val="22"/>
          <w:szCs w:val="22"/>
          <w:lang w:val="en-US"/>
        </w:rPr>
        <w:tab/>
        <w:t>8.9.2.1</w:t>
      </w:r>
    </w:p>
    <w:p w14:paraId="5A8C6CFB" w14:textId="77777777" w:rsidR="00D324FB" w:rsidRDefault="00EF0BA7">
      <w:pPr>
        <w:pStyle w:val="3GPPHeader"/>
      </w:pPr>
      <w:r>
        <w:rPr>
          <w:sz w:val="22"/>
          <w:szCs w:val="22"/>
          <w:lang w:val="en-US"/>
        </w:rPr>
        <w:t>Document for:</w:t>
      </w:r>
      <w:r>
        <w:rPr>
          <w:sz w:val="22"/>
          <w:szCs w:val="22"/>
          <w:lang w:val="en-US"/>
        </w:rPr>
        <w:tab/>
        <w:t>Discussion</w:t>
      </w:r>
    </w:p>
    <w:p w14:paraId="5A8C6CFC" w14:textId="77777777" w:rsidR="00D324FB" w:rsidRDefault="00D324FB">
      <w:pPr>
        <w:rPr>
          <w:lang w:val="en-US"/>
        </w:rPr>
      </w:pPr>
    </w:p>
    <w:p w14:paraId="5A8C6CFD" w14:textId="77777777" w:rsidR="00D324FB" w:rsidRDefault="00EF0BA7">
      <w:pPr>
        <w:pStyle w:val="Heading1"/>
        <w:rPr>
          <w:lang w:val="en-US"/>
        </w:rPr>
      </w:pPr>
      <w:r>
        <w:rPr>
          <w:lang w:val="en-US"/>
        </w:rPr>
        <w:t>Introduction</w:t>
      </w:r>
    </w:p>
    <w:p w14:paraId="5A8C6CFE" w14:textId="77777777" w:rsidR="00D324FB" w:rsidRDefault="00EF0BA7">
      <w:pPr>
        <w:pStyle w:val="BodyText"/>
        <w:rPr>
          <w:lang w:val="en-US"/>
        </w:rPr>
      </w:pPr>
      <w:r>
        <w:rPr>
          <w:lang w:val="en-US"/>
        </w:rPr>
        <w:t xml:space="preserve">During RAN4#92, URLLC was </w:t>
      </w:r>
      <w:r>
        <w:rPr>
          <w:lang w:val="en-US"/>
        </w:rPr>
        <w:t>discussed and a WF was agreed in [1]. For URLLC testing, there is a need to determine the test time required to achieve an acceptable confidence level that the BLER measurement is lower than the target level. Two methods for determining test times were dis</w:t>
      </w:r>
      <w:r>
        <w:rPr>
          <w:lang w:val="en-US"/>
        </w:rPr>
        <w:t>cussed; one is a RAN4 method adopted in 3G times, which enables a determination of an early pass or early fail of a test based on the number of observed errors. The second method comes from RAN5 and is in effect a simulation approach for determining test t</w:t>
      </w:r>
      <w:r>
        <w:rPr>
          <w:lang w:val="en-US"/>
        </w:rPr>
        <w:t xml:space="preserve">ime. </w:t>
      </w:r>
    </w:p>
    <w:p w14:paraId="5A8C6CFF" w14:textId="77777777" w:rsidR="00D324FB" w:rsidRDefault="00EF0BA7">
      <w:pPr>
        <w:pStyle w:val="BodyText"/>
        <w:rPr>
          <w:lang w:val="en-US"/>
        </w:rPr>
      </w:pPr>
      <w:r>
        <w:rPr>
          <w:lang w:val="en-US"/>
        </w:rPr>
        <w:t>This contribution considers further the issues associated with observation of a very low BLER and associated test time.</w:t>
      </w:r>
    </w:p>
    <w:p w14:paraId="5A8C6D00" w14:textId="77777777" w:rsidR="00D324FB" w:rsidRDefault="00EF0BA7">
      <w:pPr>
        <w:pStyle w:val="BodyText"/>
        <w:rPr>
          <w:lang w:val="en-US"/>
        </w:rPr>
      </w:pPr>
      <w:r>
        <w:rPr>
          <w:lang w:val="en-US"/>
        </w:rPr>
        <w:t>The conclusions of the paper are as follows:</w:t>
      </w:r>
    </w:p>
    <w:p w14:paraId="5A8C6D01" w14:textId="77777777" w:rsidR="00D324FB" w:rsidRDefault="00EF0BA7">
      <w:pPr>
        <w:pStyle w:val="BodyText"/>
        <w:numPr>
          <w:ilvl w:val="0"/>
          <w:numId w:val="16"/>
        </w:numPr>
        <w:rPr>
          <w:lang w:val="en-US"/>
        </w:rPr>
      </w:pPr>
      <w:r>
        <w:rPr>
          <w:lang w:val="en-US"/>
        </w:rPr>
        <w:t>Test time can be significantly reduced if we consider the probability of the BLER bei</w:t>
      </w:r>
      <w:r>
        <w:rPr>
          <w:lang w:val="en-US"/>
        </w:rPr>
        <w:t>ng below a threshold considering the observed measurements, rather than the exact BLER</w:t>
      </w:r>
    </w:p>
    <w:p w14:paraId="5A8C6D02" w14:textId="77777777" w:rsidR="00D324FB" w:rsidRDefault="00EF0BA7">
      <w:pPr>
        <w:pStyle w:val="BodyText"/>
        <w:numPr>
          <w:ilvl w:val="0"/>
          <w:numId w:val="16"/>
        </w:numPr>
        <w:rPr>
          <w:lang w:val="en-US"/>
        </w:rPr>
      </w:pPr>
      <w:r>
        <w:rPr>
          <w:lang w:val="en-US"/>
        </w:rPr>
        <w:t>RAN4 needs to discuss and decide what is an appropriate test maximum BLER level; the test maximum BLER will impact test time.</w:t>
      </w:r>
    </w:p>
    <w:p w14:paraId="5A8C6D03" w14:textId="77777777" w:rsidR="00D324FB" w:rsidRDefault="00EF0BA7">
      <w:pPr>
        <w:pStyle w:val="BodyText"/>
        <w:numPr>
          <w:ilvl w:val="0"/>
          <w:numId w:val="16"/>
        </w:numPr>
        <w:rPr>
          <w:lang w:val="en-US"/>
        </w:rPr>
      </w:pPr>
      <w:r>
        <w:rPr>
          <w:lang w:val="en-US"/>
        </w:rPr>
        <w:t>RAN4 needs to discuss and decide on the fol</w:t>
      </w:r>
      <w:r>
        <w:rPr>
          <w:lang w:val="en-US"/>
        </w:rPr>
        <w:t>lowing aspects:</w:t>
      </w:r>
    </w:p>
    <w:p w14:paraId="5A8C6D04" w14:textId="77777777" w:rsidR="00D324FB" w:rsidRDefault="00EF0BA7">
      <w:pPr>
        <w:pStyle w:val="BodyText"/>
        <w:numPr>
          <w:ilvl w:val="1"/>
          <w:numId w:val="16"/>
        </w:numPr>
        <w:rPr>
          <w:lang w:val="en-US"/>
        </w:rPr>
      </w:pPr>
      <w:r>
        <w:rPr>
          <w:lang w:val="en-US"/>
        </w:rPr>
        <w:t>The acceptable probability of false pass</w:t>
      </w:r>
    </w:p>
    <w:p w14:paraId="5A8C6D05" w14:textId="77777777" w:rsidR="00D324FB" w:rsidRDefault="00EF0BA7">
      <w:pPr>
        <w:pStyle w:val="BodyText"/>
        <w:numPr>
          <w:ilvl w:val="1"/>
          <w:numId w:val="16"/>
        </w:numPr>
        <w:rPr>
          <w:lang w:val="en-US"/>
        </w:rPr>
      </w:pPr>
      <w:r>
        <w:rPr>
          <w:lang w:val="en-US"/>
        </w:rPr>
        <w:t>Acceptable probability of false fail</w:t>
      </w:r>
    </w:p>
    <w:p w14:paraId="5A8C6D06" w14:textId="77777777" w:rsidR="00D324FB" w:rsidRDefault="00EF0BA7">
      <w:pPr>
        <w:pStyle w:val="BodyText"/>
        <w:numPr>
          <w:ilvl w:val="1"/>
          <w:numId w:val="16"/>
        </w:numPr>
        <w:rPr>
          <w:lang w:val="en-US"/>
        </w:rPr>
      </w:pPr>
      <w:r>
        <w:rPr>
          <w:lang w:val="en-US"/>
        </w:rPr>
        <w:t>What might be considered an acceptable test duration</w:t>
      </w:r>
    </w:p>
    <w:p w14:paraId="5A8C6D07" w14:textId="77777777" w:rsidR="00D324FB" w:rsidRDefault="00EF0BA7">
      <w:pPr>
        <w:pStyle w:val="BodyText"/>
        <w:numPr>
          <w:ilvl w:val="0"/>
          <w:numId w:val="16"/>
        </w:numPr>
        <w:rPr>
          <w:lang w:val="en-US"/>
        </w:rPr>
      </w:pPr>
      <w:r>
        <w:rPr>
          <w:lang w:val="en-US"/>
        </w:rPr>
        <w:t xml:space="preserve">If these things are decided, then it is possible to set a requirement that defines a fixed amount of </w:t>
      </w:r>
      <w:r>
        <w:rPr>
          <w:lang w:val="en-US"/>
        </w:rPr>
        <w:t>observations of TBS transmission together with a threshold for the maximum amount of errors. (or possible several sets of test time/error threshold). In AWGN, the false pass probability and test time are predictable.</w:t>
      </w:r>
    </w:p>
    <w:p w14:paraId="5A8C6D08" w14:textId="77777777" w:rsidR="00D324FB" w:rsidRDefault="00EF0BA7">
      <w:pPr>
        <w:pStyle w:val="BodyText"/>
        <w:rPr>
          <w:lang w:val="en-US"/>
        </w:rPr>
      </w:pPr>
      <w:r>
        <w:rPr>
          <w:lang w:val="en-US"/>
        </w:rPr>
        <w:t xml:space="preserve">The rest of the paper outlines in more </w:t>
      </w:r>
      <w:r>
        <w:rPr>
          <w:lang w:val="en-US"/>
        </w:rPr>
        <w:t>detail some discussion around the reasons for proposing that the above aspects need to be discussed and on statistical aspects of the BLER testing.</w:t>
      </w:r>
    </w:p>
    <w:p w14:paraId="5A8C6D09" w14:textId="77777777" w:rsidR="00D324FB" w:rsidRDefault="00EF0BA7">
      <w:pPr>
        <w:pStyle w:val="Heading1"/>
        <w:rPr>
          <w:lang w:val="en-US"/>
        </w:rPr>
      </w:pPr>
      <w:bookmarkStart w:id="1" w:name="_Hlt273345943"/>
      <w:bookmarkStart w:id="2" w:name="_Ref178064866"/>
      <w:bookmarkEnd w:id="1"/>
      <w:r>
        <w:rPr>
          <w:lang w:val="en-US"/>
        </w:rPr>
        <w:t>Discussion</w:t>
      </w:r>
      <w:bookmarkEnd w:id="2"/>
    </w:p>
    <w:p w14:paraId="5A8C6D0A" w14:textId="77777777" w:rsidR="00D324FB" w:rsidRDefault="00EF0BA7">
      <w:pPr>
        <w:pStyle w:val="Heading2"/>
        <w:rPr>
          <w:lang w:val="en-US"/>
        </w:rPr>
      </w:pPr>
      <w:r>
        <w:rPr>
          <w:lang w:val="en-US"/>
        </w:rPr>
        <w:t>Confidence level and requirement pass</w:t>
      </w:r>
    </w:p>
    <w:p w14:paraId="5A8C6D0B" w14:textId="77777777" w:rsidR="00D324FB" w:rsidRDefault="00EF0BA7">
      <w:pPr>
        <w:rPr>
          <w:lang w:val="en-US"/>
        </w:rPr>
      </w:pPr>
      <w:r>
        <w:rPr>
          <w:lang w:val="en-US"/>
        </w:rPr>
        <w:t>In this contribution, we consider the BLER measurement from</w:t>
      </w:r>
      <w:r>
        <w:rPr>
          <w:lang w:val="en-US"/>
        </w:rPr>
        <w:t xml:space="preserve"> 3 perspectives; the RAN4 confidence level approach, an analytical approach considering uncorrelated errors and some simulations in a fading channel.</w:t>
      </w:r>
    </w:p>
    <w:p w14:paraId="5A8C6D0C" w14:textId="77777777" w:rsidR="00D324FB" w:rsidRDefault="00EF0BA7">
      <w:pPr>
        <w:rPr>
          <w:lang w:val="en-US"/>
        </w:rPr>
      </w:pPr>
      <w:r>
        <w:rPr>
          <w:lang w:val="en-US"/>
        </w:rPr>
        <w:t>In general, it is important to differentiate between confidence in a measured BLER level and passing of th</w:t>
      </w:r>
      <w:r>
        <w:rPr>
          <w:lang w:val="en-US"/>
        </w:rPr>
        <w:t xml:space="preserve">e 3GPP requirement. The requirement is passes as long as the BLER is less than the test requirement. The confidence level refers to the confidence that the actual BLER is equal to the measured BLER. It is possible to be very confident that the requirement </w:t>
      </w:r>
      <w:r>
        <w:rPr>
          <w:lang w:val="en-US"/>
        </w:rPr>
        <w:t xml:space="preserve">is passed, whilst not being confident in the exact BLER reported. For </w:t>
      </w:r>
      <w:r>
        <w:rPr>
          <w:lang w:val="en-US"/>
        </w:rPr>
        <w:lastRenderedPageBreak/>
        <w:t>example, suppose 2 errors would be observed in 10 million observed transmissions. The error rate could be calculated as 2e-7. The confidence that the error would be 2e-7 and not (for exa</w:t>
      </w:r>
      <w:r>
        <w:rPr>
          <w:lang w:val="en-US"/>
        </w:rPr>
        <w:t>mple) 3e-7 would be low. However, as discussed in section 2.3 below, the confidence that the BLER is less than 1e-5 would be pretty high.</w:t>
      </w:r>
    </w:p>
    <w:p w14:paraId="5A8C6D0D" w14:textId="77777777" w:rsidR="00D324FB" w:rsidRDefault="00EF0BA7">
      <w:pPr>
        <w:rPr>
          <w:b/>
          <w:lang w:val="en-US"/>
        </w:rPr>
      </w:pPr>
      <w:r>
        <w:rPr>
          <w:b/>
          <w:lang w:val="en-US"/>
        </w:rPr>
        <w:t>Observation 1: It is possible to have high confidence that the requirement is passed without having high confidence th</w:t>
      </w:r>
      <w:r>
        <w:rPr>
          <w:b/>
          <w:lang w:val="en-US"/>
        </w:rPr>
        <w:t>at the reported BLER is very close to the real BLER of the tested system.</w:t>
      </w:r>
    </w:p>
    <w:p w14:paraId="5A8C6D0E" w14:textId="77777777" w:rsidR="00D324FB" w:rsidRDefault="00EF0BA7">
      <w:pPr>
        <w:pStyle w:val="Heading2"/>
        <w:rPr>
          <w:lang w:val="en-US"/>
        </w:rPr>
      </w:pPr>
      <w:r>
        <w:rPr>
          <w:lang w:val="en-US"/>
        </w:rPr>
        <w:t>RAN4 confidence level approach</w:t>
      </w:r>
    </w:p>
    <w:p w14:paraId="5A8C6D0F" w14:textId="77777777" w:rsidR="00D324FB" w:rsidRDefault="00EF0BA7">
      <w:pPr>
        <w:rPr>
          <w:lang w:val="en-US"/>
        </w:rPr>
      </w:pPr>
      <w:r>
        <w:rPr>
          <w:lang w:val="en-US"/>
        </w:rPr>
        <w:t>Annex C of 25.141 outlines an approach for determining early pass and fail criteria and a maximum test time. According to the annex, in AWGN, the proba</w:t>
      </w:r>
      <w:r>
        <w:rPr>
          <w:lang w:val="en-US"/>
        </w:rPr>
        <w:t>bility of being able to declare an early pass is:</w:t>
      </w:r>
    </w:p>
    <w:p w14:paraId="5A8C6D10" w14:textId="77777777" w:rsidR="00D324FB" w:rsidRDefault="00D324FB">
      <w:pPr>
        <w:rPr>
          <w:lang w:val="en-US"/>
        </w:rPr>
      </w:pPr>
    </w:p>
    <w:p w14:paraId="5A8C6D11" w14:textId="77777777" w:rsidR="00D324FB" w:rsidRDefault="00EF0BA7">
      <w:r>
        <w:object w:dxaOrig="4320" w:dyaOrig="660" w14:anchorId="5A8C6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3" o:spid="_x0000_i1025" type="#_x0000_t75" style="width:3in;height:33pt;visibility:visible;mso-wrap-style:square" o:ole="">
            <v:imagedata r:id="rId10" o:title=""/>
          </v:shape>
          <o:OLEObject Type="Embed" ProgID="Unknown" ShapeID="Object 23" DrawAspect="Content" ObjectID="_1631713064" r:id="rId11"/>
        </w:object>
      </w:r>
    </w:p>
    <w:p w14:paraId="5A8C6D12" w14:textId="77777777" w:rsidR="00D324FB" w:rsidRDefault="00D324FB">
      <w:pPr>
        <w:rPr>
          <w:lang w:val="en-US"/>
        </w:rPr>
      </w:pPr>
    </w:p>
    <w:p w14:paraId="5A8C6D13" w14:textId="77777777" w:rsidR="00D324FB" w:rsidRDefault="00EF0BA7">
      <w:pPr>
        <w:rPr>
          <w:lang w:val="en-US"/>
        </w:rPr>
      </w:pPr>
      <w:r>
        <w:rPr>
          <w:lang w:val="en-US"/>
        </w:rPr>
        <w:t>The probability of an early fail is:</w:t>
      </w:r>
    </w:p>
    <w:p w14:paraId="5A8C6D14" w14:textId="77777777" w:rsidR="00D324FB" w:rsidRDefault="00D324FB">
      <w:pPr>
        <w:rPr>
          <w:lang w:val="en-US"/>
        </w:rPr>
      </w:pPr>
    </w:p>
    <w:p w14:paraId="5A8C6D15" w14:textId="77777777" w:rsidR="00D324FB" w:rsidRDefault="00EF0BA7">
      <w:r>
        <w:object w:dxaOrig="3585" w:dyaOrig="660" w14:anchorId="5A8C6CF6">
          <v:shape id="Object 25" o:spid="_x0000_i1026" type="#_x0000_t75" style="width:179.25pt;height:33pt;visibility:visible;mso-wrap-style:square" o:ole="">
            <v:imagedata r:id="rId12" o:title=""/>
          </v:shape>
          <o:OLEObject Type="Embed" ProgID="Unknown" ShapeID="Object 25" DrawAspect="Content" ObjectID="_1631713065" r:id="rId13"/>
        </w:object>
      </w:r>
    </w:p>
    <w:p w14:paraId="5A8C6D16" w14:textId="77777777" w:rsidR="00D324FB" w:rsidRDefault="00D324FB">
      <w:pPr>
        <w:rPr>
          <w:lang w:val="en-US"/>
        </w:rPr>
      </w:pPr>
    </w:p>
    <w:p w14:paraId="5A8C6D17" w14:textId="77777777" w:rsidR="00D324FB" w:rsidRDefault="00EF0BA7">
      <w:pPr>
        <w:pStyle w:val="EX"/>
        <w:ind w:left="3119" w:hanging="2835"/>
      </w:pPr>
      <w:r>
        <w:t>ber (normalized BER,BLER):</w:t>
      </w:r>
      <w:r>
        <w:tab/>
        <w:t>BER,BLER according to C.1.1 divided by Test requirement</w:t>
      </w:r>
    </w:p>
    <w:p w14:paraId="5A8C6D18" w14:textId="77777777" w:rsidR="00D324FB" w:rsidRDefault="00EF0BA7">
      <w:pPr>
        <w:pStyle w:val="EX"/>
        <w:ind w:left="3119" w:hanging="2835"/>
      </w:pPr>
      <w:r>
        <w:t>D:</w:t>
      </w:r>
      <w:r>
        <w:tab/>
        <w:t xml:space="preserve">wrong decision probability for a </w:t>
      </w:r>
      <w:r>
        <w:t>test step . This is a numerically evaluated fraction of F, the wrong decision probability at the end of the test. See table C.1.</w:t>
      </w:r>
    </w:p>
    <w:p w14:paraId="5A8C6D19" w14:textId="77777777" w:rsidR="00D324FB" w:rsidRDefault="00EF0BA7">
      <w:pPr>
        <w:pStyle w:val="EX"/>
        <w:ind w:left="3119" w:hanging="2835"/>
      </w:pPr>
      <w:r>
        <w:t>ne:</w:t>
      </w:r>
      <w:r>
        <w:tab/>
        <w:t>Number of error events</w:t>
      </w:r>
    </w:p>
    <w:p w14:paraId="5A8C6D1A" w14:textId="77777777" w:rsidR="00D324FB" w:rsidRDefault="00EF0BA7">
      <w:pPr>
        <w:ind w:firstLine="284"/>
      </w:pPr>
      <w:r>
        <w:t>M:</w:t>
      </w:r>
      <w:r>
        <w:tab/>
        <w:t>bad DUT factor</w:t>
      </w:r>
    </w:p>
    <w:p w14:paraId="5A8C6D1B" w14:textId="77777777" w:rsidR="00D324FB" w:rsidRDefault="00EF0BA7">
      <w:pPr>
        <w:rPr>
          <w:lang w:val="en-US"/>
        </w:rPr>
      </w:pPr>
      <w:r>
        <w:rPr>
          <w:lang w:val="en-US"/>
        </w:rPr>
        <w:t>Figure C.1.9 in 25.141 depicts the curves of pass/fail created by the above equati</w:t>
      </w:r>
      <w:r>
        <w:rPr>
          <w:lang w:val="en-US"/>
        </w:rPr>
        <w:t xml:space="preserve">ons. Where these two curves intersect is the maximum possible test time for achieving a given confidence level. The specification claims that for a confidence level of 99.8%, 345 errors should be observed. Using the above formulae, we calculate the number </w:t>
      </w:r>
      <w:r>
        <w:rPr>
          <w:lang w:val="en-US"/>
        </w:rPr>
        <w:t>to be around 220, not 345. Nonetheless, it is interesting to consider the number of errors needed for achieving different confidence levels:</w:t>
      </w:r>
    </w:p>
    <w:p w14:paraId="5A8C6D1C" w14:textId="77777777" w:rsidR="00D324FB" w:rsidRDefault="00D324FB">
      <w:pPr>
        <w:rPr>
          <w:lang w:val="en-US"/>
        </w:rPr>
      </w:pPr>
    </w:p>
    <w:p w14:paraId="5A8C6D1D" w14:textId="77777777" w:rsidR="00D324FB" w:rsidRDefault="00EF0BA7">
      <w:r>
        <w:rPr>
          <w:lang w:val="en-US"/>
        </w:rPr>
        <w:t xml:space="preserve">Confidence                                   Errors                                              </w:t>
      </w:r>
    </w:p>
    <w:p w14:paraId="5A8C6D1E" w14:textId="77777777" w:rsidR="00D324FB" w:rsidRDefault="00EF0BA7">
      <w:pPr>
        <w:rPr>
          <w:lang w:val="en-US"/>
        </w:rPr>
      </w:pPr>
      <w:r>
        <w:rPr>
          <w:lang w:val="en-US"/>
        </w:rPr>
        <w:t>90%             </w:t>
      </w:r>
      <w:r>
        <w:rPr>
          <w:lang w:val="en-US"/>
        </w:rPr>
        <w:t xml:space="preserve">                                     40                                                     </w:t>
      </w:r>
    </w:p>
    <w:p w14:paraId="5A8C6D1F" w14:textId="77777777" w:rsidR="00D324FB" w:rsidRDefault="00EF0BA7">
      <w:pPr>
        <w:rPr>
          <w:lang w:val="en-US"/>
        </w:rPr>
      </w:pPr>
      <w:r>
        <w:rPr>
          <w:lang w:val="en-US"/>
        </w:rPr>
        <w:t xml:space="preserve">95%                                                  66                                                     </w:t>
      </w:r>
    </w:p>
    <w:p w14:paraId="5A8C6D20" w14:textId="77777777" w:rsidR="00D324FB" w:rsidRDefault="00EF0BA7">
      <w:pPr>
        <w:rPr>
          <w:lang w:val="en-US"/>
        </w:rPr>
      </w:pPr>
      <w:r>
        <w:rPr>
          <w:lang w:val="en-US"/>
        </w:rPr>
        <w:t>99%                                                  1</w:t>
      </w:r>
      <w:r>
        <w:rPr>
          <w:lang w:val="en-US"/>
        </w:rPr>
        <w:t xml:space="preserve">32                                                   </w:t>
      </w:r>
    </w:p>
    <w:p w14:paraId="5A8C6D21" w14:textId="77777777" w:rsidR="00D324FB" w:rsidRDefault="00EF0BA7">
      <w:pPr>
        <w:rPr>
          <w:lang w:val="en-US"/>
        </w:rPr>
      </w:pPr>
      <w:r>
        <w:rPr>
          <w:lang w:val="en-US"/>
        </w:rPr>
        <w:t xml:space="preserve">99.9%                                              234                                                   </w:t>
      </w:r>
    </w:p>
    <w:p w14:paraId="5A8C6D22" w14:textId="77777777" w:rsidR="00D324FB" w:rsidRDefault="00EF0BA7">
      <w:pPr>
        <w:rPr>
          <w:lang w:val="en-US"/>
        </w:rPr>
      </w:pPr>
      <w:r>
        <w:rPr>
          <w:lang w:val="en-US"/>
        </w:rPr>
        <w:t xml:space="preserve">99.99%                                            337                                                   </w:t>
      </w:r>
    </w:p>
    <w:p w14:paraId="5A8C6D23" w14:textId="77777777" w:rsidR="00D324FB" w:rsidRDefault="00EF0BA7">
      <w:pPr>
        <w:rPr>
          <w:lang w:val="en-US"/>
        </w:rPr>
      </w:pPr>
      <w:r>
        <w:rPr>
          <w:lang w:val="en-US"/>
        </w:rPr>
        <w:t xml:space="preserve">99.999%                                         444                                                   </w:t>
      </w:r>
    </w:p>
    <w:p w14:paraId="5A8C6D24" w14:textId="77777777" w:rsidR="00D324FB" w:rsidRDefault="00EF0BA7">
      <w:pPr>
        <w:rPr>
          <w:lang w:val="en-US"/>
        </w:rPr>
      </w:pPr>
      <w:r>
        <w:rPr>
          <w:lang w:val="en-US"/>
        </w:rPr>
        <w:t>99.9999%                                       5</w:t>
      </w:r>
      <w:r>
        <w:rPr>
          <w:lang w:val="en-US"/>
        </w:rPr>
        <w:t xml:space="preserve">51                                                   </w:t>
      </w:r>
    </w:p>
    <w:p w14:paraId="5A8C6D25" w14:textId="77777777" w:rsidR="00D324FB" w:rsidRDefault="00D324FB">
      <w:pPr>
        <w:rPr>
          <w:lang w:val="en-US"/>
        </w:rPr>
      </w:pPr>
    </w:p>
    <w:p w14:paraId="5A8C6D26" w14:textId="77777777" w:rsidR="00D324FB" w:rsidRDefault="00EF0BA7">
      <w:pPr>
        <w:pStyle w:val="BodyText"/>
        <w:rPr>
          <w:lang w:val="en-US"/>
        </w:rPr>
      </w:pPr>
      <w:r>
        <w:rPr>
          <w:lang w:val="en-US"/>
        </w:rPr>
        <w:t>The annex argues that for a fading channel, the same approach can be applied as long as a minimum amount of TTIs are observed such that a large enough number of variations of the channel take place.</w:t>
      </w:r>
    </w:p>
    <w:p w14:paraId="5A8C6D27" w14:textId="77777777" w:rsidR="00D324FB" w:rsidRDefault="00EF0BA7">
      <w:pPr>
        <w:pStyle w:val="BodyText"/>
        <w:rPr>
          <w:lang w:val="en-US"/>
        </w:rPr>
      </w:pPr>
      <w:r>
        <w:rPr>
          <w:lang w:val="en-US"/>
        </w:rPr>
        <w:t>As</w:t>
      </w:r>
      <w:r>
        <w:rPr>
          <w:lang w:val="en-US"/>
        </w:rPr>
        <w:t xml:space="preserve"> can be observed in the table, potentially long amounts of measurement time are needed to achieve a very high confidence in the BLER observation. However early pass may be achieved if the test system achieves a BLER that is lower than the test requirement.</w:t>
      </w:r>
    </w:p>
    <w:p w14:paraId="5A8C6D28" w14:textId="77777777" w:rsidR="00D324FB" w:rsidRDefault="00D324FB">
      <w:pPr>
        <w:pStyle w:val="BodyText"/>
        <w:rPr>
          <w:lang w:val="en-US"/>
        </w:rPr>
      </w:pPr>
    </w:p>
    <w:p w14:paraId="5A8C6D29" w14:textId="77777777" w:rsidR="00D324FB" w:rsidRDefault="00EF0BA7">
      <w:pPr>
        <w:pStyle w:val="Heading2"/>
        <w:rPr>
          <w:lang w:val="en-US"/>
        </w:rPr>
      </w:pPr>
      <w:r>
        <w:rPr>
          <w:lang w:val="en-US"/>
        </w:rPr>
        <w:t>Alternative statistical approaches</w:t>
      </w:r>
    </w:p>
    <w:p w14:paraId="5A8C6D2A" w14:textId="77777777" w:rsidR="00D324FB" w:rsidRDefault="00EF0BA7">
      <w:pPr>
        <w:rPr>
          <w:lang w:val="en-US"/>
        </w:rPr>
      </w:pPr>
      <w:r>
        <w:rPr>
          <w:lang w:val="en-US"/>
        </w:rPr>
        <w:t>In this section, alternative but complimentary approaches is taken to considering the confidence that the BLER is below a test threshold.</w:t>
      </w:r>
    </w:p>
    <w:p w14:paraId="5A8C6D2B" w14:textId="77777777" w:rsidR="00D324FB" w:rsidRDefault="00EF0BA7">
      <w:r>
        <w:rPr>
          <w:lang w:val="en-US"/>
        </w:rPr>
        <w:t>Assuming that N</w:t>
      </w:r>
      <w:r>
        <w:rPr>
          <w:vertAlign w:val="subscript"/>
          <w:lang w:val="en-US"/>
        </w:rPr>
        <w:t>o</w:t>
      </w:r>
      <w:r>
        <w:rPr>
          <w:lang w:val="en-US"/>
        </w:rPr>
        <w:t xml:space="preserve"> observations of information blocks are made, then the probabilit</w:t>
      </w:r>
      <w:r>
        <w:rPr>
          <w:lang w:val="en-US"/>
        </w:rPr>
        <w:t>y of a specific sequence of N</w:t>
      </w:r>
      <w:r>
        <w:rPr>
          <w:vertAlign w:val="subscript"/>
          <w:lang w:val="en-US"/>
        </w:rPr>
        <w:t>e</w:t>
      </w:r>
      <w:r>
        <w:rPr>
          <w:lang w:val="en-US"/>
        </w:rPr>
        <w:t xml:space="preserve"> errors and (N</w:t>
      </w:r>
      <w:r>
        <w:rPr>
          <w:vertAlign w:val="subscript"/>
          <w:lang w:val="en-US"/>
        </w:rPr>
        <w:t>o</w:t>
      </w:r>
      <w:r>
        <w:rPr>
          <w:lang w:val="en-US"/>
        </w:rPr>
        <w:t xml:space="preserve"> – N</w:t>
      </w:r>
      <w:r>
        <w:rPr>
          <w:vertAlign w:val="subscript"/>
          <w:lang w:val="en-US"/>
        </w:rPr>
        <w:t>e</w:t>
      </w:r>
      <w:r>
        <w:rPr>
          <w:lang w:val="en-US"/>
        </w:rPr>
        <w:t>) correct blocks is:</w:t>
      </w:r>
    </w:p>
    <w:p w14:paraId="5A8C6D2C" w14:textId="77777777" w:rsidR="00D324FB" w:rsidRDefault="00D324FB">
      <w:pPr>
        <w:rPr>
          <w:lang w:val="en-US"/>
        </w:rPr>
      </w:pPr>
    </w:p>
    <w:p w14:paraId="5A8C6D2D" w14:textId="77777777" w:rsidR="00D324FB" w:rsidRDefault="00EF0BA7">
      <w:pPr>
        <w:jc w:val="cente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error</m:t>
              </m:r>
              <m:r>
                <w:rPr>
                  <w:rFonts w:ascii="Cambria Math" w:hAnsi="Cambria Math"/>
                </w:rPr>
                <m:t xml:space="preserve"> </m:t>
              </m:r>
              <m:r>
                <w:rPr>
                  <w:rFonts w:ascii="Cambria Math" w:hAnsi="Cambria Math"/>
                </w:rPr>
                <m:t>sequence</m:t>
              </m:r>
            </m:sub>
          </m:sSub>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sSub>
                <m:sSubPr>
                  <m:ctrlPr>
                    <w:rPr>
                      <w:rFonts w:ascii="Cambria Math" w:hAnsi="Cambria Math"/>
                    </w:rPr>
                  </m:ctrlPr>
                </m:sSubPr>
                <m:e>
                  <m:r>
                    <w:rPr>
                      <w:rFonts w:ascii="Cambria Math" w:hAnsi="Cambria Math"/>
                    </w:rPr>
                    <m:t>N</m:t>
                  </m:r>
                </m:e>
                <m:sub>
                  <m:r>
                    <w:rPr>
                      <w:rFonts w:ascii="Cambria Math" w:hAnsi="Cambria Math"/>
                    </w:rPr>
                    <m:t>e</m:t>
                  </m:r>
                </m:sub>
              </m:sSub>
            </m:sup>
          </m:sSubSup>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e</m:t>
                      </m:r>
                    </m:sub>
                  </m:sSub>
                </m:e>
              </m:d>
            </m:e>
            <m:sup>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m:t>
                      </m:r>
                    </m:sub>
                  </m:sSub>
                </m:e>
              </m:d>
            </m:sup>
          </m:sSup>
        </m:oMath>
      </m:oMathPara>
    </w:p>
    <w:p w14:paraId="5A8C6D2E" w14:textId="77777777" w:rsidR="00D324FB" w:rsidRDefault="00D324FB">
      <w:pPr>
        <w:rPr>
          <w:lang w:val="en-US"/>
        </w:rPr>
      </w:pPr>
    </w:p>
    <w:p w14:paraId="5A8C6D2F" w14:textId="77777777" w:rsidR="00D324FB" w:rsidRDefault="00EF0BA7">
      <w:r>
        <w:rPr>
          <w:lang w:val="en-US"/>
        </w:rPr>
        <w:t>P</w:t>
      </w:r>
      <w:r>
        <w:rPr>
          <w:vertAlign w:val="subscript"/>
          <w:lang w:val="en-US"/>
        </w:rPr>
        <w:t>error</w:t>
      </w:r>
      <w:r>
        <w:rPr>
          <w:lang w:val="en-US"/>
        </w:rPr>
        <w:t xml:space="preserve"> is the probability of an error; i.e. the BLER of the system. The errors are assumed to be uncorrelated.</w:t>
      </w:r>
    </w:p>
    <w:p w14:paraId="5A8C6D30" w14:textId="77777777" w:rsidR="00D324FB" w:rsidRDefault="00EF0BA7">
      <w:r>
        <w:rPr>
          <w:lang w:val="en-US"/>
        </w:rPr>
        <w:t>The number of ways of observing N</w:t>
      </w:r>
      <w:r>
        <w:rPr>
          <w:vertAlign w:val="subscript"/>
          <w:lang w:val="en-US"/>
        </w:rPr>
        <w:t>e</w:t>
      </w:r>
      <w:r>
        <w:rPr>
          <w:lang w:val="en-US"/>
        </w:rPr>
        <w:t xml:space="preserve"> errors in N</w:t>
      </w:r>
      <w:r>
        <w:rPr>
          <w:vertAlign w:val="subscript"/>
          <w:lang w:val="en-US"/>
        </w:rPr>
        <w:t>o</w:t>
      </w:r>
      <w:r>
        <w:rPr>
          <w:lang w:val="en-US"/>
        </w:rPr>
        <w:t xml:space="preserve"> observations is:</w:t>
      </w:r>
    </w:p>
    <w:p w14:paraId="5A8C6D31" w14:textId="77777777" w:rsidR="00D324FB" w:rsidRDefault="00D324FB">
      <w:pPr>
        <w:rPr>
          <w:lang w:val="en-US"/>
        </w:rPr>
      </w:pPr>
    </w:p>
    <w:p w14:paraId="5A8C6D32" w14:textId="77777777" w:rsidR="00D324FB" w:rsidRDefault="00EF0BA7">
      <w:pPr>
        <w:jc w:val="center"/>
      </w:pPr>
      <m:oMathPara>
        <m:oMathParaPr>
          <m:jc m:val="center"/>
        </m:oMathParaPr>
        <m:oMath>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e</m:t>
                  </m:r>
                </m:sub>
              </m:sSub>
              <m:r>
                <w:rPr>
                  <w:rFonts w:ascii="Cambria Math" w:hAnsi="Cambria Math"/>
                </w:rPr>
                <m:t>!</m:t>
              </m:r>
            </m:num>
            <m:den>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m:t>
                      </m:r>
                    </m:sub>
                  </m:sSub>
                </m:e>
              </m:d>
              <m:r>
                <w:rPr>
                  <w:rFonts w:ascii="Cambria Math" w:hAnsi="Cambria Math"/>
                </w:rPr>
                <m:t>!</m:t>
              </m:r>
            </m:den>
          </m:f>
        </m:oMath>
      </m:oMathPara>
    </w:p>
    <w:p w14:paraId="5A8C6D33" w14:textId="77777777" w:rsidR="00D324FB" w:rsidRDefault="00D324FB">
      <w:pPr>
        <w:rPr>
          <w:lang w:val="en-US"/>
        </w:rPr>
      </w:pPr>
    </w:p>
    <w:p w14:paraId="5A8C6D34" w14:textId="77777777" w:rsidR="00D324FB" w:rsidRDefault="00EF0BA7">
      <w:r>
        <w:rPr>
          <w:lang w:val="en-US"/>
        </w:rPr>
        <w:t>Thu</w:t>
      </w:r>
      <w:r>
        <w:rPr>
          <w:lang w:val="en-US"/>
        </w:rPr>
        <w:t>s, the probability of observing N</w:t>
      </w:r>
      <w:r>
        <w:rPr>
          <w:vertAlign w:val="subscript"/>
          <w:lang w:val="en-US"/>
        </w:rPr>
        <w:t>e</w:t>
      </w:r>
      <w:r>
        <w:rPr>
          <w:lang w:val="en-US"/>
        </w:rPr>
        <w:t xml:space="preserve"> errors (with any pattern) in N</w:t>
      </w:r>
      <w:r>
        <w:rPr>
          <w:vertAlign w:val="subscript"/>
          <w:lang w:val="en-US"/>
        </w:rPr>
        <w:t>o</w:t>
      </w:r>
      <w:r>
        <w:rPr>
          <w:lang w:val="en-US"/>
        </w:rPr>
        <w:t xml:space="preserve"> observations is:</w:t>
      </w:r>
    </w:p>
    <w:p w14:paraId="5A8C6D35" w14:textId="77777777" w:rsidR="00D324FB" w:rsidRDefault="00D324FB">
      <w:pPr>
        <w:rPr>
          <w:lang w:val="en-US"/>
        </w:rPr>
      </w:pPr>
    </w:p>
    <w:p w14:paraId="5A8C6D36" w14:textId="77777777" w:rsidR="00D324FB" w:rsidRDefault="00EF0BA7">
      <w:pPr>
        <w:jc w:val="center"/>
      </w:pPr>
      <m:oMathPara>
        <m:oMathParaPr>
          <m:jc m:val="center"/>
        </m:oMathParaPr>
        <m:oMath>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N</m:t>
                  </m:r>
                </m:e>
                <m:sub>
                  <m:r>
                    <w:rPr>
                      <w:rFonts w:ascii="Cambria Math" w:hAnsi="Cambria Math"/>
                    </w:rPr>
                    <m:t>e</m:t>
                  </m:r>
                </m:sub>
              </m:sSub>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errorsequence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e</m:t>
                  </m:r>
                </m:sub>
              </m:sSub>
              <m:r>
                <w:rPr>
                  <w:rFonts w:ascii="Cambria Math" w:hAnsi="Cambria Math"/>
                </w:rPr>
                <m:t>!</m:t>
              </m:r>
            </m:num>
            <m:den>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m:t>
                      </m:r>
                    </m:sub>
                  </m:sSub>
                </m:e>
              </m:d>
              <m:r>
                <w:rPr>
                  <w:rFonts w:ascii="Cambria Math" w:hAnsi="Cambria Math"/>
                </w:rPr>
                <m:t>!</m:t>
              </m:r>
            </m:den>
          </m:f>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sSub>
                <m:sSubPr>
                  <m:ctrlPr>
                    <w:rPr>
                      <w:rFonts w:ascii="Cambria Math" w:hAnsi="Cambria Math"/>
                    </w:rPr>
                  </m:ctrlPr>
                </m:sSubPr>
                <m:e>
                  <m:r>
                    <w:rPr>
                      <w:rFonts w:ascii="Cambria Math" w:hAnsi="Cambria Math"/>
                    </w:rPr>
                    <m:t>N</m:t>
                  </m:r>
                </m:e>
                <m:sub>
                  <m:r>
                    <w:rPr>
                      <w:rFonts w:ascii="Cambria Math" w:hAnsi="Cambria Math"/>
                    </w:rPr>
                    <m:t>e</m:t>
                  </m:r>
                </m:sub>
              </m:sSub>
            </m:sup>
          </m:sSubSup>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e</m:t>
                      </m:r>
                    </m:sub>
                  </m:sSub>
                </m:e>
              </m:d>
            </m:e>
            <m:sup>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m:t>
                      </m:r>
                    </m:sub>
                  </m:sSub>
                </m:e>
              </m:d>
            </m:sup>
          </m:sSup>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e</m:t>
                  </m:r>
                </m:sub>
              </m:sSub>
              <m:r>
                <w:rPr>
                  <w:rFonts w:ascii="Cambria Math" w:hAnsi="Cambria Math"/>
                </w:rPr>
                <m:t>!</m:t>
              </m:r>
            </m:num>
            <m:den>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m:t>
                      </m:r>
                    </m:sub>
                  </m:sSub>
                </m:e>
              </m:d>
              <m:r>
                <w:rPr>
                  <w:rFonts w:ascii="Cambria Math" w:hAnsi="Cambria Math"/>
                </w:rPr>
                <m:t>!</m:t>
              </m:r>
            </m:den>
          </m:f>
        </m:oMath>
      </m:oMathPara>
    </w:p>
    <w:p w14:paraId="5A8C6D37" w14:textId="77777777" w:rsidR="00D324FB" w:rsidRDefault="00D324FB">
      <w:pPr>
        <w:jc w:val="center"/>
      </w:pPr>
    </w:p>
    <w:p w14:paraId="5A8C6D38" w14:textId="77777777" w:rsidR="00D324FB" w:rsidRDefault="00D324FB">
      <w:pPr>
        <w:rPr>
          <w:lang w:val="en-US"/>
        </w:rPr>
      </w:pPr>
    </w:p>
    <w:p w14:paraId="5A8C6D39" w14:textId="77777777" w:rsidR="00D324FB" w:rsidRDefault="00EF0BA7">
      <w:r>
        <w:rPr>
          <w:lang w:val="en-US"/>
        </w:rPr>
        <w:t>The probability of observing up to N</w:t>
      </w:r>
      <w:r>
        <w:rPr>
          <w:vertAlign w:val="subscript"/>
          <w:lang w:val="en-US"/>
        </w:rPr>
        <w:t>e</w:t>
      </w:r>
      <w:r>
        <w:rPr>
          <w:lang w:val="en-US"/>
        </w:rPr>
        <w:t xml:space="preserve"> in N</w:t>
      </w:r>
      <w:r>
        <w:rPr>
          <w:vertAlign w:val="subscript"/>
          <w:lang w:val="en-US"/>
        </w:rPr>
        <w:t>o</w:t>
      </w:r>
      <w:r>
        <w:rPr>
          <w:lang w:val="en-US"/>
        </w:rPr>
        <w:t xml:space="preserve"> observations errors is:</w:t>
      </w:r>
    </w:p>
    <w:p w14:paraId="5A8C6D3A" w14:textId="77777777" w:rsidR="00D324FB" w:rsidRDefault="00D324FB">
      <w:pPr>
        <w:rPr>
          <w:lang w:val="en-US"/>
        </w:rPr>
      </w:pPr>
    </w:p>
    <w:p w14:paraId="5A8C6D3B" w14:textId="77777777" w:rsidR="00D324FB" w:rsidRDefault="00EF0BA7">
      <w:pPr>
        <w:jc w:val="cente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m:t>
                  </m:r>
                </m:sub>
              </m:sSub>
            </m:sub>
          </m:sSub>
          <m:r>
            <w:rPr>
              <w:rFonts w:ascii="Cambria Math" w:hAnsi="Cambria Math"/>
            </w:rPr>
            <m:t>=</m:t>
          </m:r>
          <m:nary>
            <m:naryPr>
              <m:chr m:val="∑"/>
              <m:limLoc m:val="undOvr"/>
              <m:ctrlPr>
                <w:rPr>
                  <w:rFonts w:ascii="Cambria Math" w:hAnsi="Cambria Math"/>
                </w:rPr>
              </m:ctrlPr>
            </m:naryPr>
            <m:sub>
              <m:r>
                <w:rPr>
                  <w:rFonts w:ascii="Cambria Math" w:hAnsi="Cambria Math"/>
                </w:rPr>
                <m:t>n</m:t>
              </m:r>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e</m:t>
                  </m:r>
                </m:sub>
              </m:sSub>
            </m:sup>
            <m:e>
              <m:sSub>
                <m:sSubPr>
                  <m:ctrlPr>
                    <w:rPr>
                      <w:rFonts w:ascii="Cambria Math" w:hAnsi="Cambria Math"/>
                    </w:rPr>
                  </m:ctrlPr>
                </m:sSubPr>
                <m:e>
                  <m:r>
                    <w:rPr>
                      <w:rFonts w:ascii="Cambria Math" w:hAnsi="Cambria Math"/>
                    </w:rPr>
                    <m:t>P</m:t>
                  </m:r>
                </m:e>
                <m:sub>
                  <m:r>
                    <w:rPr>
                      <w:rFonts w:ascii="Cambria Math" w:hAnsi="Cambria Math"/>
                    </w:rPr>
                    <m:t>n</m:t>
                  </m:r>
                </m:sub>
              </m:sSub>
              <m:r>
                <w:rPr>
                  <w:rFonts w:ascii="Cambria Math" w:hAnsi="Cambria Math"/>
                </w:rPr>
                <m:t>=</m:t>
              </m:r>
            </m:e>
          </m:nary>
          <m:nary>
            <m:naryPr>
              <m:chr m:val="∑"/>
              <m:limLoc m:val="undOvr"/>
              <m:ctrlPr>
                <w:rPr>
                  <w:rFonts w:ascii="Cambria Math" w:hAnsi="Cambria Math"/>
                </w:rPr>
              </m:ctrlPr>
            </m:naryPr>
            <m:sub>
              <m:r>
                <w:rPr>
                  <w:rFonts w:ascii="Cambria Math" w:hAnsi="Cambria Math"/>
                </w:rPr>
                <m:t>n</m:t>
              </m:r>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e</m:t>
                  </m:r>
                </m:sub>
              </m:sSub>
            </m:sup>
            <m:e>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n</m:t>
                  </m:r>
                </m:sup>
              </m:sSubSup>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e</m:t>
                          </m:r>
                        </m:sub>
                      </m:sSub>
                    </m:e>
                  </m:d>
                </m:e>
                <m:sup>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r>
                        <w:rPr>
                          <w:rFonts w:ascii="Cambria Math" w:hAnsi="Cambria Math"/>
                        </w:rPr>
                        <m:t>n</m:t>
                      </m:r>
                    </m:e>
                  </m:d>
                </m:sup>
              </m:sSup>
              <m:r>
                <w:rPr>
                  <w:rFonts w:ascii="Cambria Math" w:hAnsi="Cambria Math"/>
                </w:rPr>
                <m:t>*</m:t>
              </m:r>
              <m:f>
                <m:fPr>
                  <m:ctrlPr>
                    <w:rPr>
                      <w:rFonts w:ascii="Cambria Math" w:hAnsi="Cambria Math"/>
                    </w:rPr>
                  </m:ctrlPr>
                </m:fPr>
                <m:num>
                  <m:r>
                    <w:rPr>
                      <w:rFonts w:ascii="Cambria Math" w:hAnsi="Cambria Math"/>
                    </w:rPr>
                    <m:t>n</m:t>
                  </m:r>
                  <m:r>
                    <w:rPr>
                      <w:rFonts w:ascii="Cambria Math" w:hAnsi="Cambria Math"/>
                    </w:rPr>
                    <m:t>!</m:t>
                  </m:r>
                </m:num>
                <m:den>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o</m:t>
                          </m:r>
                        </m:sub>
                      </m:sSub>
                      <m:r>
                        <w:rPr>
                          <w:rFonts w:ascii="Cambria Math" w:hAnsi="Cambria Math"/>
                        </w:rPr>
                        <m:t>-</m:t>
                      </m:r>
                      <m:r>
                        <w:rPr>
                          <w:rFonts w:ascii="Cambria Math" w:hAnsi="Cambria Math"/>
                        </w:rPr>
                        <m:t>n</m:t>
                      </m:r>
                    </m:e>
                  </m:d>
                  <m:r>
                    <w:rPr>
                      <w:rFonts w:ascii="Cambria Math" w:hAnsi="Cambria Math"/>
                    </w:rPr>
                    <m:t>!</m:t>
                  </m:r>
                </m:den>
              </m:f>
            </m:e>
          </m:nary>
        </m:oMath>
      </m:oMathPara>
    </w:p>
    <w:p w14:paraId="5A8C6D3C" w14:textId="77777777" w:rsidR="00D324FB" w:rsidRDefault="00D324FB">
      <w:pPr>
        <w:rPr>
          <w:lang w:val="en-US"/>
        </w:rPr>
      </w:pPr>
    </w:p>
    <w:p w14:paraId="5A8C6D3D" w14:textId="77777777" w:rsidR="00D324FB" w:rsidRDefault="00EF0BA7">
      <w:pPr>
        <w:pStyle w:val="Heading3"/>
        <w:rPr>
          <w:lang w:val="en-US"/>
        </w:rPr>
      </w:pPr>
      <w:r>
        <w:rPr>
          <w:lang w:val="en-US"/>
        </w:rPr>
        <w:t>Approach 1: BLER test requirement &gt; core requirement</w:t>
      </w:r>
    </w:p>
    <w:p w14:paraId="5A8C6D3E" w14:textId="77777777" w:rsidR="00D324FB" w:rsidRDefault="00EF0BA7">
      <w:r>
        <w:rPr>
          <w:lang w:val="en-US"/>
        </w:rPr>
        <w:t xml:space="preserve">It is interesting to examine the </w:t>
      </w:r>
      <w:r>
        <w:rPr>
          <w:lang w:val="en-US"/>
        </w:rPr>
        <w:t>probability of observing up to N</w:t>
      </w:r>
      <w:r>
        <w:rPr>
          <w:vertAlign w:val="subscript"/>
          <w:lang w:val="en-US"/>
        </w:rPr>
        <w:t>e</w:t>
      </w:r>
      <w:r>
        <w:rPr>
          <w:lang w:val="en-US"/>
        </w:rPr>
        <w:t xml:space="preserve"> in N</w:t>
      </w:r>
      <w:r>
        <w:rPr>
          <w:vertAlign w:val="subscript"/>
          <w:lang w:val="en-US"/>
        </w:rPr>
        <w:t>o</w:t>
      </w:r>
      <w:r>
        <w:rPr>
          <w:lang w:val="en-US"/>
        </w:rPr>
        <w:t xml:space="preserve"> observations depending on the underlying error rate. Figure 1 depicts the probability of observing &lt;= N</w:t>
      </w:r>
      <w:r>
        <w:rPr>
          <w:vertAlign w:val="subscript"/>
          <w:lang w:val="en-US"/>
        </w:rPr>
        <w:t>e</w:t>
      </w:r>
      <w:r>
        <w:rPr>
          <w:lang w:val="en-US"/>
        </w:rPr>
        <w:t xml:space="preserve"> errors vs N</w:t>
      </w:r>
      <w:r>
        <w:rPr>
          <w:vertAlign w:val="subscript"/>
          <w:lang w:val="en-US"/>
        </w:rPr>
        <w:t>e</w:t>
      </w:r>
      <w:r>
        <w:rPr>
          <w:lang w:val="en-US"/>
        </w:rPr>
        <w:t xml:space="preserve"> for three error rates, assuming that N</w:t>
      </w:r>
      <w:r>
        <w:rPr>
          <w:vertAlign w:val="subscript"/>
          <w:lang w:val="en-US"/>
        </w:rPr>
        <w:t>o</w:t>
      </w:r>
      <w:r>
        <w:rPr>
          <w:lang w:val="en-US"/>
        </w:rPr>
        <w:t xml:space="preserve"> is 2.5e6.</w:t>
      </w:r>
    </w:p>
    <w:p w14:paraId="5A8C6D3F" w14:textId="77777777" w:rsidR="00D324FB" w:rsidRDefault="00D324FB">
      <w:pPr>
        <w:rPr>
          <w:lang w:val="en-US"/>
        </w:rPr>
      </w:pPr>
    </w:p>
    <w:p w14:paraId="5A8C6D40" w14:textId="77777777" w:rsidR="00D324FB" w:rsidRDefault="00EF0BA7">
      <w:pPr>
        <w:jc w:val="center"/>
      </w:pPr>
      <w:r>
        <w:rPr>
          <w:noProof/>
        </w:rPr>
        <w:lastRenderedPageBreak/>
        <w:drawing>
          <wp:inline distT="0" distB="0" distL="0" distR="0" wp14:anchorId="5A8C6CF7" wp14:editId="5A8C6CF8">
            <wp:extent cx="3945251" cy="3073398"/>
            <wp:effectExtent l="0" t="0" r="0" b="0"/>
            <wp:docPr id="1"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3945251" cy="3073398"/>
                    </a:xfrm>
                    <a:prstGeom prst="rect">
                      <a:avLst/>
                    </a:prstGeom>
                    <a:noFill/>
                    <a:ln>
                      <a:noFill/>
                      <a:prstDash/>
                    </a:ln>
                  </pic:spPr>
                </pic:pic>
              </a:graphicData>
            </a:graphic>
          </wp:inline>
        </w:drawing>
      </w:r>
    </w:p>
    <w:p w14:paraId="5A8C6D41" w14:textId="77777777" w:rsidR="00D324FB" w:rsidRDefault="00EF0BA7">
      <w:r>
        <w:rPr>
          <w:lang w:val="en-US"/>
        </w:rPr>
        <w:t>Figure 1 the probability of observing fewer t</w:t>
      </w:r>
      <w:r>
        <w:rPr>
          <w:lang w:val="en-US"/>
        </w:rPr>
        <w:t>han N</w:t>
      </w:r>
      <w:r>
        <w:rPr>
          <w:vertAlign w:val="subscript"/>
          <w:lang w:val="en-US"/>
        </w:rPr>
        <w:t>e</w:t>
      </w:r>
      <w:r>
        <w:rPr>
          <w:lang w:val="en-US"/>
        </w:rPr>
        <w:t xml:space="preserve"> errors in 2.5e6 observations for BLER of 1e-5, 2e-5 and 3e-5</w:t>
      </w:r>
    </w:p>
    <w:p w14:paraId="5A8C6D42" w14:textId="77777777" w:rsidR="00D324FB" w:rsidRDefault="00D324FB">
      <w:pPr>
        <w:rPr>
          <w:lang w:val="en-US"/>
        </w:rPr>
      </w:pPr>
    </w:p>
    <w:p w14:paraId="5A8C6D43" w14:textId="77777777" w:rsidR="00D324FB" w:rsidRDefault="00EF0BA7">
      <w:pPr>
        <w:rPr>
          <w:lang w:val="en-US"/>
        </w:rPr>
      </w:pPr>
      <w:r>
        <w:rPr>
          <w:lang w:val="en-US"/>
        </w:rPr>
        <w:t xml:space="preserve">The figure can be interpreted as follows; if, for example a pass criterion of observing 35 errors in 2.5e6 observations would be set, then if the underlying device BLER would be 1e-5 the </w:t>
      </w:r>
      <w:r>
        <w:rPr>
          <w:lang w:val="en-US"/>
        </w:rPr>
        <w:t xml:space="preserve">probability of observing a pass would be nearly 100%. If the device BLER would be 2e-5 or 3e-5, the probability of observing a pass based on a pass criterion of 35 errors would drop to approximately 1% and 0.5e-6% (i.e. zero) respectively. Thus, if e.g. a </w:t>
      </w:r>
      <w:r>
        <w:rPr>
          <w:lang w:val="en-US"/>
        </w:rPr>
        <w:t>test requirement of 35 errors would be set with 2.5e6 observations, then the risk of a false pass would be around 1% for a test BLEER with a margin of up to 2e-5 in the actual error rate above the requirement.</w:t>
      </w:r>
    </w:p>
    <w:p w14:paraId="5A8C6D44" w14:textId="77777777" w:rsidR="00D324FB" w:rsidRDefault="00EF0BA7">
      <w:pPr>
        <w:rPr>
          <w:lang w:val="en-US"/>
        </w:rPr>
      </w:pPr>
      <w:r>
        <w:rPr>
          <w:lang w:val="en-US"/>
        </w:rPr>
        <w:t>It is interesting to note that amount of 35 er</w:t>
      </w:r>
      <w:r>
        <w:rPr>
          <w:lang w:val="en-US"/>
        </w:rPr>
        <w:t>rors is much lower than the amount of errors needed even for 90% confidence described in section 2.2. In effect, the exact BLER is not known with confidence, but the probability that the BLER is greater than e.g. 2e-5 is 1% (and hence the risk of falsely p</w:t>
      </w:r>
      <w:r>
        <w:rPr>
          <w:lang w:val="en-US"/>
        </w:rPr>
        <w:t>assing a device with BLER &gt;2e-5 with a 35 error threshold is 1%).</w:t>
      </w:r>
    </w:p>
    <w:p w14:paraId="5A8C6D45" w14:textId="77777777" w:rsidR="00D324FB" w:rsidRDefault="00EF0BA7">
      <w:pPr>
        <w:rPr>
          <w:lang w:val="en-US"/>
        </w:rPr>
      </w:pPr>
      <w:r>
        <w:rPr>
          <w:lang w:val="en-US"/>
        </w:rPr>
        <w:t>Thus, one way of defining a RAN4 requirement could be as follows: a test tolerance around the target BLER could be allowed (e.g. 2e-5 or 3e-5). The specification could state that assuming fe</w:t>
      </w:r>
      <w:r>
        <w:rPr>
          <w:lang w:val="en-US"/>
        </w:rPr>
        <w:t>wer than X errors would be observed in Y observations, a pass could be assumed. X and Y would be decided such that the probability of passing a device whose BLER would be greater than the test tolerance would be low, whilst the test time would still be rea</w:t>
      </w:r>
      <w:r>
        <w:rPr>
          <w:lang w:val="en-US"/>
        </w:rPr>
        <w:t>sonable (TBD what is a reasonable test time).</w:t>
      </w:r>
    </w:p>
    <w:p w14:paraId="5A8C6D46" w14:textId="77777777" w:rsidR="00D324FB" w:rsidRDefault="00EF0BA7">
      <w:pPr>
        <w:rPr>
          <w:b/>
          <w:lang w:val="en-US"/>
        </w:rPr>
      </w:pPr>
      <w:r>
        <w:rPr>
          <w:b/>
          <w:lang w:val="en-US"/>
        </w:rPr>
        <w:t>Observation 2: If a test tolerance BLER slightly greater than 1e-5 is set, then it is possible to define a maximum test time and associated maximum amount of observed errors that can demonstrate with confidence</w:t>
      </w:r>
      <w:r>
        <w:rPr>
          <w:b/>
          <w:lang w:val="en-US"/>
        </w:rPr>
        <w:t xml:space="preserve"> that the device BLER is less than the test requirement.</w:t>
      </w:r>
    </w:p>
    <w:p w14:paraId="5A8C6D47" w14:textId="77777777" w:rsidR="00D324FB" w:rsidRDefault="00EF0BA7">
      <w:pPr>
        <w:rPr>
          <w:lang w:val="en-US"/>
        </w:rPr>
      </w:pPr>
      <w:r>
        <w:rPr>
          <w:lang w:val="en-US"/>
        </w:rPr>
        <w:t>It should also be noted that the higher the BLER of the test requirement would be, the lower would be the number of observations needed to establish compliance. Figure 2 illustrates the amount of obs</w:t>
      </w:r>
      <w:r>
        <w:rPr>
          <w:lang w:val="en-US"/>
        </w:rPr>
        <w:t>ervations needed to establish compliance vs the test BLER, assuming that a device with 1e-5 BLER should pass with 99% probability and that a device whose BLER just at the test threshold should pass with 0.1% probability.</w:t>
      </w:r>
    </w:p>
    <w:p w14:paraId="5A8C6D48" w14:textId="77777777" w:rsidR="00D324FB" w:rsidRDefault="00D324FB">
      <w:pPr>
        <w:rPr>
          <w:lang w:val="en-US"/>
        </w:rPr>
      </w:pPr>
    </w:p>
    <w:p w14:paraId="5A8C6D49" w14:textId="77777777" w:rsidR="00D324FB" w:rsidRDefault="00EF0BA7">
      <w:pPr>
        <w:jc w:val="center"/>
      </w:pPr>
      <w:r>
        <w:rPr>
          <w:noProof/>
        </w:rPr>
        <w:lastRenderedPageBreak/>
        <w:drawing>
          <wp:inline distT="0" distB="0" distL="0" distR="0" wp14:anchorId="5A8C6CF9" wp14:editId="5A8C6CFA">
            <wp:extent cx="2619454" cy="1963966"/>
            <wp:effectExtent l="0" t="0" r="0" b="0"/>
            <wp:docPr id="2"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619454" cy="1963966"/>
                    </a:xfrm>
                    <a:prstGeom prst="rect">
                      <a:avLst/>
                    </a:prstGeom>
                    <a:noFill/>
                    <a:ln>
                      <a:noFill/>
                      <a:prstDash/>
                    </a:ln>
                  </pic:spPr>
                </pic:pic>
              </a:graphicData>
            </a:graphic>
          </wp:inline>
        </w:drawing>
      </w:r>
    </w:p>
    <w:p w14:paraId="5A8C6D4A" w14:textId="77777777" w:rsidR="00D324FB" w:rsidRDefault="00EF0BA7">
      <w:pPr>
        <w:jc w:val="center"/>
      </w:pPr>
      <w:r>
        <w:t>Figure 2: The needed number of o</w:t>
      </w:r>
      <w:r>
        <w:t>bservations depending on the BLER test requirement (assuming core requirement is 1e-5)</w:t>
      </w:r>
    </w:p>
    <w:p w14:paraId="5A8C6D4B" w14:textId="77777777" w:rsidR="00D324FB" w:rsidRDefault="00EF0BA7">
      <w:pPr>
        <w:rPr>
          <w:lang w:val="en-US"/>
        </w:rPr>
      </w:pPr>
      <w:r>
        <w:rPr>
          <w:lang w:val="en-US"/>
        </w:rPr>
        <w:t>The relation of the number of observations to test time depends on the amount of HARQ retransmissions and for TDD the TDD pattern.</w:t>
      </w:r>
    </w:p>
    <w:p w14:paraId="5A8C6D4C" w14:textId="77777777" w:rsidR="00D324FB" w:rsidRDefault="00D324FB">
      <w:pPr>
        <w:rPr>
          <w:lang w:val="en-US"/>
        </w:rPr>
      </w:pPr>
    </w:p>
    <w:p w14:paraId="5A8C6D4D" w14:textId="77777777" w:rsidR="00D324FB" w:rsidRDefault="00EF0BA7">
      <w:pPr>
        <w:pStyle w:val="Heading3"/>
        <w:rPr>
          <w:lang w:val="en-US"/>
        </w:rPr>
      </w:pPr>
      <w:r>
        <w:rPr>
          <w:lang w:val="en-US"/>
        </w:rPr>
        <w:t>Approach 2: BLER test requirement = c</w:t>
      </w:r>
      <w:r>
        <w:rPr>
          <w:lang w:val="en-US"/>
        </w:rPr>
        <w:t>ore requirement</w:t>
      </w:r>
    </w:p>
    <w:p w14:paraId="5A8C6D4E" w14:textId="77777777" w:rsidR="00D324FB" w:rsidRDefault="00EF0BA7">
      <w:r>
        <w:rPr>
          <w:lang w:val="en-US"/>
        </w:rPr>
        <w:t>An alternative approach could be to not allow any BLER test tolerance, and instead set the test requirement as 1e-5 BLER, but to assume that the system under test would achieve a lower BLER than the minimum requirement. Figure 3 depicts the</w:t>
      </w:r>
      <w:r>
        <w:rPr>
          <w:lang w:val="en-US"/>
        </w:rPr>
        <w:t xml:space="preserve"> probability of observing more than N</w:t>
      </w:r>
      <w:r>
        <w:rPr>
          <w:vertAlign w:val="subscript"/>
          <w:lang w:val="en-US"/>
        </w:rPr>
        <w:t>e</w:t>
      </w:r>
      <w:r>
        <w:rPr>
          <w:lang w:val="en-US"/>
        </w:rPr>
        <w:t xml:space="preserve"> errors in 2.5e6 observations for BLER of 1e-5, 0.5e-5 and 1e-6.</w:t>
      </w:r>
    </w:p>
    <w:p w14:paraId="5A8C6D4F" w14:textId="77777777" w:rsidR="00D324FB" w:rsidRDefault="00D324FB">
      <w:pPr>
        <w:rPr>
          <w:lang w:val="en-US"/>
        </w:rPr>
      </w:pPr>
    </w:p>
    <w:p w14:paraId="5A8C6D50" w14:textId="77777777" w:rsidR="00D324FB" w:rsidRDefault="00EF0BA7">
      <w:pPr>
        <w:jc w:val="center"/>
      </w:pPr>
      <w:r>
        <w:rPr>
          <w:noProof/>
        </w:rPr>
        <w:drawing>
          <wp:inline distT="0" distB="0" distL="0" distR="0" wp14:anchorId="5A8C6CFB" wp14:editId="5A8C6CFC">
            <wp:extent cx="5326379" cy="3992242"/>
            <wp:effectExtent l="0" t="0" r="0" b="0"/>
            <wp:docPr id="3"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5326379" cy="3992242"/>
                    </a:xfrm>
                    <a:prstGeom prst="rect">
                      <a:avLst/>
                    </a:prstGeom>
                    <a:noFill/>
                    <a:ln>
                      <a:noFill/>
                      <a:prstDash/>
                    </a:ln>
                  </pic:spPr>
                </pic:pic>
              </a:graphicData>
            </a:graphic>
          </wp:inline>
        </w:drawing>
      </w:r>
    </w:p>
    <w:p w14:paraId="5A8C6D51" w14:textId="77777777" w:rsidR="00D324FB" w:rsidRDefault="00EF0BA7">
      <w:r>
        <w:rPr>
          <w:lang w:val="en-US"/>
        </w:rPr>
        <w:t>Figure 3 the probability of observing more than N</w:t>
      </w:r>
      <w:r>
        <w:rPr>
          <w:vertAlign w:val="subscript"/>
          <w:lang w:val="en-US"/>
        </w:rPr>
        <w:t>e</w:t>
      </w:r>
      <w:r>
        <w:rPr>
          <w:lang w:val="en-US"/>
        </w:rPr>
        <w:t xml:space="preserve"> errors in 2.5e6 observations for different BLER</w:t>
      </w:r>
    </w:p>
    <w:p w14:paraId="5A8C6D52" w14:textId="77777777" w:rsidR="00D324FB" w:rsidRDefault="00EF0BA7">
      <w:pPr>
        <w:rPr>
          <w:lang w:val="en-US"/>
        </w:rPr>
      </w:pPr>
      <w:r>
        <w:rPr>
          <w:lang w:val="en-US"/>
        </w:rPr>
        <w:t xml:space="preserve">The figure can be interpreted as follows; for BLER </w:t>
      </w:r>
      <w:r>
        <w:rPr>
          <w:lang w:val="en-US"/>
        </w:rPr>
        <w:t xml:space="preserve">1e-5 the probability of observing more than, for example 15 errors is 99%, so the probability of a fail for BLER &gt;=1e-5 is high. For lower BLER, the probability of observing </w:t>
      </w:r>
      <w:r>
        <w:rPr>
          <w:lang w:val="en-US"/>
        </w:rPr>
        <w:lastRenderedPageBreak/>
        <w:t>more than 15 errors is much lower, and so systems whose BLER is than the minimum r</w:t>
      </w:r>
      <w:r>
        <w:rPr>
          <w:lang w:val="en-US"/>
        </w:rPr>
        <w:t>equirement would likely pass.</w:t>
      </w:r>
    </w:p>
    <w:p w14:paraId="5A8C6D53" w14:textId="77777777" w:rsidR="00D324FB" w:rsidRDefault="00EF0BA7">
      <w:pPr>
        <w:rPr>
          <w:lang w:val="en-US"/>
        </w:rPr>
      </w:pPr>
      <w:r>
        <w:rPr>
          <w:lang w:val="en-US"/>
        </w:rPr>
        <w:t>In general, the lower the real BLER achieved by the target system, the lower would be the amount of test time needed to demonstrate with confidence that the BLER is lower than the 1e-5 requirement. The specification could stat</w:t>
      </w:r>
      <w:r>
        <w:rPr>
          <w:lang w:val="en-US"/>
        </w:rPr>
        <w:t>e that no more than X errors should be observed in Y observations. Several pairs of (X,Y) values could be captured in the specification corresponding to different test durations. X would be set such that for the shorter test durations, a system with BLER o</w:t>
      </w:r>
      <w:r>
        <w:rPr>
          <w:lang w:val="en-US"/>
        </w:rPr>
        <w:t>f &gt;1e-5 would be very probable to fail, whilst a system with lower BLER would pass. The lower the underlying BLER of the system, the lower would be needed the test time. Thus the set of (X,Y) criteria would represent a set of early pass criteria, and the l</w:t>
      </w:r>
      <w:r>
        <w:rPr>
          <w:lang w:val="en-US"/>
        </w:rPr>
        <w:t>ower the real BLER, the greater would be the potential shortening of test time.</w:t>
      </w:r>
    </w:p>
    <w:p w14:paraId="5A8C6D54" w14:textId="77777777" w:rsidR="00D324FB" w:rsidRDefault="00EF0BA7">
      <w:pPr>
        <w:rPr>
          <w:lang w:val="en-US"/>
        </w:rPr>
      </w:pPr>
      <w:r>
        <w:rPr>
          <w:lang w:val="en-US"/>
        </w:rPr>
        <w:t>Figure 4 depicts the required test time dependent on the underlying BLER (based on calculation), assuming that the probability of passing the device should be 99% and the proba</w:t>
      </w:r>
      <w:r>
        <w:rPr>
          <w:lang w:val="en-US"/>
        </w:rPr>
        <w:t xml:space="preserve">bility of falsely passing a device with BLER greater than 1e-5 should be less than 0.1%. The required test time depends on the underlying BLER, however is an order of magnitude larger than the test time than that observed with the approach 1 (in which the </w:t>
      </w:r>
      <w:r>
        <w:rPr>
          <w:lang w:val="en-US"/>
        </w:rPr>
        <w:t>test BLER threshold is increased from 1e-5), in particular for a device whose BLER is close to the 1e-5 requirement.</w:t>
      </w:r>
    </w:p>
    <w:p w14:paraId="5A8C6D55" w14:textId="77777777" w:rsidR="00D324FB" w:rsidRDefault="00D324FB">
      <w:pPr>
        <w:rPr>
          <w:lang w:val="en-US"/>
        </w:rPr>
      </w:pPr>
    </w:p>
    <w:p w14:paraId="5A8C6D56" w14:textId="77777777" w:rsidR="00D324FB" w:rsidRDefault="00EF0BA7">
      <w:pPr>
        <w:jc w:val="center"/>
      </w:pPr>
      <w:r>
        <w:rPr>
          <w:noProof/>
        </w:rPr>
        <w:drawing>
          <wp:inline distT="0" distB="0" distL="0" distR="0" wp14:anchorId="5A8C6CFD" wp14:editId="5A8C6CFE">
            <wp:extent cx="2742550" cy="2056257"/>
            <wp:effectExtent l="0" t="0" r="0" b="1143"/>
            <wp:docPr id="4"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2742550" cy="2056257"/>
                    </a:xfrm>
                    <a:prstGeom prst="rect">
                      <a:avLst/>
                    </a:prstGeom>
                    <a:noFill/>
                    <a:ln>
                      <a:noFill/>
                      <a:prstDash/>
                    </a:ln>
                  </pic:spPr>
                </pic:pic>
              </a:graphicData>
            </a:graphic>
          </wp:inline>
        </w:drawing>
      </w:r>
    </w:p>
    <w:p w14:paraId="5A8C6D57" w14:textId="77777777" w:rsidR="00D324FB" w:rsidRDefault="00EF0BA7">
      <w:pPr>
        <w:jc w:val="center"/>
      </w:pPr>
      <w:r>
        <w:rPr>
          <w:lang w:val="en-US"/>
        </w:rPr>
        <w:t>Figure 4 depicts the required test time dependent on the underlying BLER</w:t>
      </w:r>
    </w:p>
    <w:p w14:paraId="5A8C6D58" w14:textId="77777777" w:rsidR="00D324FB" w:rsidRDefault="00D324FB">
      <w:pPr>
        <w:rPr>
          <w:lang w:val="en-US"/>
        </w:rPr>
      </w:pPr>
    </w:p>
    <w:p w14:paraId="5A8C6D59" w14:textId="77777777" w:rsidR="00D324FB" w:rsidRDefault="00EF0BA7">
      <w:pPr>
        <w:rPr>
          <w:b/>
          <w:lang w:val="en-US"/>
        </w:rPr>
      </w:pPr>
      <w:r>
        <w:rPr>
          <w:b/>
          <w:lang w:val="en-US"/>
        </w:rPr>
        <w:t xml:space="preserve">Observation 3: If the BLER test requirement is set as </w:t>
      </w:r>
      <w:r>
        <w:rPr>
          <w:b/>
          <w:lang w:val="en-US"/>
        </w:rPr>
        <w:t>1e-5, a family of associated (Number of observations,  Maximum observed errors) may be considered as a set of early pass criteria. Depending on the real BLER of the system under test, a quite rapid early pass may be possible.</w:t>
      </w:r>
    </w:p>
    <w:p w14:paraId="5A8C6D5A" w14:textId="77777777" w:rsidR="00D324FB" w:rsidRDefault="00EF0BA7">
      <w:r>
        <w:rPr>
          <w:b/>
          <w:lang w:val="en-US"/>
        </w:rPr>
        <w:t>Observation 4: If the system u</w:t>
      </w:r>
      <w:r>
        <w:rPr>
          <w:b/>
          <w:lang w:val="en-US"/>
        </w:rPr>
        <w:t>nder test achieves e.g. &lt;4e-6 BLER, then in AWGN the number of observations (needed to demonstrate BLER below 1e-5) can be around 2.5e6 observations</w:t>
      </w:r>
    </w:p>
    <w:p w14:paraId="5A8C6D5B" w14:textId="77777777" w:rsidR="00D324FB" w:rsidRDefault="00EF0BA7">
      <w:pPr>
        <w:rPr>
          <w:lang w:val="en-US"/>
        </w:rPr>
      </w:pPr>
      <w:r>
        <w:rPr>
          <w:lang w:val="en-US"/>
        </w:rPr>
        <w:t>An example of a family of (X,Y) values could be as follows (with the above assumptions on false pass probab</w:t>
      </w:r>
      <w:r>
        <w:rPr>
          <w:lang w:val="en-US"/>
        </w:rPr>
        <w:t>ility):</w:t>
      </w:r>
    </w:p>
    <w:p w14:paraId="5A8C6D5C" w14:textId="77777777" w:rsidR="00D324FB" w:rsidRDefault="00D324FB">
      <w:pPr>
        <w:rPr>
          <w:lang w:val="en-US"/>
        </w:rPr>
      </w:pPr>
    </w:p>
    <w:tbl>
      <w:tblPr>
        <w:tblW w:w="9629" w:type="dxa"/>
        <w:tblCellMar>
          <w:left w:w="10" w:type="dxa"/>
          <w:right w:w="10" w:type="dxa"/>
        </w:tblCellMar>
        <w:tblLook w:val="0000" w:firstRow="0" w:lastRow="0" w:firstColumn="0" w:lastColumn="0" w:noHBand="0" w:noVBand="0"/>
      </w:tblPr>
      <w:tblGrid>
        <w:gridCol w:w="4814"/>
        <w:gridCol w:w="4815"/>
      </w:tblGrid>
      <w:tr w:rsidR="00D324FB" w14:paraId="5A8C6D5F" w14:textId="77777777">
        <w:tblPrEx>
          <w:tblCellMar>
            <w:top w:w="0" w:type="dxa"/>
            <w:bottom w:w="0" w:type="dxa"/>
          </w:tblCellMar>
        </w:tblPrEx>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5D" w14:textId="77777777" w:rsidR="00D324FB" w:rsidRDefault="00EF0BA7">
            <w:pPr>
              <w:rPr>
                <w:lang w:val="en-US"/>
              </w:rPr>
            </w:pPr>
            <w:r>
              <w:rPr>
                <w:lang w:val="en-US"/>
              </w:rPr>
              <w:t>X (Test duration, in transmission observations)</w:t>
            </w:r>
          </w:p>
        </w:tc>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5E" w14:textId="77777777" w:rsidR="00D324FB" w:rsidRDefault="00EF0BA7">
            <w:pPr>
              <w:rPr>
                <w:lang w:val="en-US"/>
              </w:rPr>
            </w:pPr>
            <w:r>
              <w:rPr>
                <w:lang w:val="en-US"/>
              </w:rPr>
              <w:t>Y (Maximum observed errors during test)</w:t>
            </w:r>
          </w:p>
        </w:tc>
      </w:tr>
      <w:tr w:rsidR="00D324FB" w14:paraId="5A8C6D62" w14:textId="77777777">
        <w:tblPrEx>
          <w:tblCellMar>
            <w:top w:w="0" w:type="dxa"/>
            <w:bottom w:w="0" w:type="dxa"/>
          </w:tblCellMar>
        </w:tblPrEx>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60" w14:textId="77777777" w:rsidR="00D324FB" w:rsidRDefault="00EF0BA7">
            <w:pPr>
              <w:rPr>
                <w:lang w:val="en-US"/>
              </w:rPr>
            </w:pPr>
            <w:r>
              <w:rPr>
                <w:lang w:val="en-US"/>
              </w:rPr>
              <w:t>1.5e6</w:t>
            </w:r>
          </w:p>
        </w:tc>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61" w14:textId="77777777" w:rsidR="00D324FB" w:rsidRDefault="00EF0BA7">
            <w:pPr>
              <w:rPr>
                <w:lang w:val="en-US"/>
              </w:rPr>
            </w:pPr>
            <w:r>
              <w:rPr>
                <w:lang w:val="en-US"/>
              </w:rPr>
              <w:t>4</w:t>
            </w:r>
          </w:p>
        </w:tc>
      </w:tr>
      <w:tr w:rsidR="00D324FB" w14:paraId="5A8C6D65" w14:textId="77777777">
        <w:tblPrEx>
          <w:tblCellMar>
            <w:top w:w="0" w:type="dxa"/>
            <w:bottom w:w="0" w:type="dxa"/>
          </w:tblCellMar>
        </w:tblPrEx>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63" w14:textId="77777777" w:rsidR="00D324FB" w:rsidRDefault="00EF0BA7">
            <w:pPr>
              <w:rPr>
                <w:lang w:val="en-US"/>
              </w:rPr>
            </w:pPr>
            <w:r>
              <w:rPr>
                <w:lang w:val="en-US"/>
              </w:rPr>
              <w:t>2.5e6</w:t>
            </w:r>
          </w:p>
        </w:tc>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64" w14:textId="77777777" w:rsidR="00D324FB" w:rsidRDefault="00EF0BA7">
            <w:pPr>
              <w:rPr>
                <w:lang w:val="en-US"/>
              </w:rPr>
            </w:pPr>
            <w:r>
              <w:rPr>
                <w:lang w:val="en-US"/>
              </w:rPr>
              <w:t>10</w:t>
            </w:r>
          </w:p>
        </w:tc>
      </w:tr>
      <w:tr w:rsidR="00D324FB" w14:paraId="5A8C6D68" w14:textId="77777777">
        <w:tblPrEx>
          <w:tblCellMar>
            <w:top w:w="0" w:type="dxa"/>
            <w:bottom w:w="0" w:type="dxa"/>
          </w:tblCellMar>
        </w:tblPrEx>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66" w14:textId="77777777" w:rsidR="00D324FB" w:rsidRDefault="00EF0BA7">
            <w:pPr>
              <w:rPr>
                <w:lang w:val="en-US"/>
              </w:rPr>
            </w:pPr>
            <w:r>
              <w:rPr>
                <w:lang w:val="en-US"/>
              </w:rPr>
              <w:t>5e6</w:t>
            </w:r>
          </w:p>
        </w:tc>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67" w14:textId="77777777" w:rsidR="00D324FB" w:rsidRDefault="00EF0BA7">
            <w:pPr>
              <w:rPr>
                <w:lang w:val="en-US"/>
              </w:rPr>
            </w:pPr>
            <w:r>
              <w:rPr>
                <w:lang w:val="en-US"/>
              </w:rPr>
              <w:t>32</w:t>
            </w:r>
          </w:p>
        </w:tc>
      </w:tr>
      <w:tr w:rsidR="00D324FB" w14:paraId="5A8C6D6B" w14:textId="77777777">
        <w:tblPrEx>
          <w:tblCellMar>
            <w:top w:w="0" w:type="dxa"/>
            <w:bottom w:w="0" w:type="dxa"/>
          </w:tblCellMar>
        </w:tblPrEx>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69" w14:textId="77777777" w:rsidR="00D324FB" w:rsidRDefault="00EF0BA7">
            <w:pPr>
              <w:rPr>
                <w:lang w:val="en-US"/>
              </w:rPr>
            </w:pPr>
            <w:r>
              <w:rPr>
                <w:lang w:val="en-US"/>
              </w:rPr>
              <w:t>10e6</w:t>
            </w:r>
          </w:p>
        </w:tc>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6D6A" w14:textId="77777777" w:rsidR="00D324FB" w:rsidRDefault="00D324FB">
            <w:pPr>
              <w:rPr>
                <w:lang w:val="en-US"/>
              </w:rPr>
            </w:pPr>
          </w:p>
        </w:tc>
      </w:tr>
    </w:tbl>
    <w:p w14:paraId="5A8C6D6C" w14:textId="77777777" w:rsidR="00D324FB" w:rsidRDefault="00D324FB">
      <w:pPr>
        <w:rPr>
          <w:lang w:val="en-US"/>
        </w:rPr>
      </w:pPr>
    </w:p>
    <w:p w14:paraId="5A8C6D6D" w14:textId="77777777" w:rsidR="00D324FB" w:rsidRDefault="00EF0BA7">
      <w:pPr>
        <w:rPr>
          <w:lang w:val="en-US"/>
        </w:rPr>
      </w:pPr>
      <w:r>
        <w:rPr>
          <w:lang w:val="en-US"/>
        </w:rPr>
        <w:t xml:space="preserve">It should be noted that the relation between test time and the number of observations is determined by the TDD </w:t>
      </w:r>
      <w:r>
        <w:rPr>
          <w:lang w:val="en-US"/>
        </w:rPr>
        <w:t>pattern and number of retransmissions.</w:t>
      </w:r>
    </w:p>
    <w:p w14:paraId="5A8C6D6E" w14:textId="77777777" w:rsidR="00D324FB" w:rsidRDefault="00EF0BA7">
      <w:pPr>
        <w:rPr>
          <w:lang w:val="en-US"/>
        </w:rPr>
      </w:pPr>
      <w:r>
        <w:rPr>
          <w:lang w:val="en-US"/>
        </w:rPr>
        <w:t xml:space="preserve">The approach of observation 3 has some similarities 3G approach of section 2.2 for defining early pass but differs in that instead of doing an early pass based on the amount of errors alone, an early pass is based on </w:t>
      </w:r>
      <w:r>
        <w:rPr>
          <w:lang w:val="en-US"/>
        </w:rPr>
        <w:t xml:space="preserve">observing an error threshold within a defined observation time. It is interesting to observe that the error </w:t>
      </w:r>
      <w:r>
        <w:rPr>
          <w:lang w:val="en-US"/>
        </w:rPr>
        <w:lastRenderedPageBreak/>
        <w:t>threshold is lower than the number of observed errors even for 90% confidence using the 3G approach. This implies that although there is 99.9% certa</w:t>
      </w:r>
      <w:r>
        <w:rPr>
          <w:lang w:val="en-US"/>
        </w:rPr>
        <w:t>inty that the BLER is below 1e-5, the certainty of the exact BLER measurement is low (which is acceptable, because it is the certainty of the pass at a certain BLER that is important, not the certainty of the exact BLER that is of importance).</w:t>
      </w:r>
    </w:p>
    <w:p w14:paraId="5A8C6D6F" w14:textId="77777777" w:rsidR="00D324FB" w:rsidRDefault="00EF0BA7">
      <w:pPr>
        <w:rPr>
          <w:lang w:val="en-US"/>
        </w:rPr>
      </w:pPr>
      <w:r>
        <w:rPr>
          <w:lang w:val="en-US"/>
        </w:rPr>
        <w:t>The alternat</w:t>
      </w:r>
      <w:r>
        <w:rPr>
          <w:lang w:val="en-US"/>
        </w:rPr>
        <w:t>ive statistical approaches are based on the assumption that errors are independent and uncorrelated; i.e. AWGN. It is claimed in 25.141 that such an assumption can be made also for a fading channel as long as a minimum number of samples are taken. The foll</w:t>
      </w:r>
      <w:r>
        <w:rPr>
          <w:lang w:val="en-US"/>
        </w:rPr>
        <w:t>owing section presents a simulation investigation of the error observations with a fading channel. It is likely that a minimum value for the test time should be set such that a sufficient amount of channel variations are observed.</w:t>
      </w:r>
    </w:p>
    <w:p w14:paraId="5A8C6D70" w14:textId="77777777" w:rsidR="00D324FB" w:rsidRDefault="00D324FB">
      <w:pPr>
        <w:rPr>
          <w:lang w:val="en-US"/>
        </w:rPr>
      </w:pPr>
    </w:p>
    <w:p w14:paraId="5A8C6D71" w14:textId="77777777" w:rsidR="00D324FB" w:rsidRDefault="00D324FB">
      <w:pPr>
        <w:rPr>
          <w:lang w:val="en-US"/>
        </w:rPr>
      </w:pPr>
    </w:p>
    <w:p w14:paraId="5A8C6D72" w14:textId="77777777" w:rsidR="00D324FB" w:rsidRDefault="00EF0BA7">
      <w:pPr>
        <w:pStyle w:val="Heading2"/>
        <w:rPr>
          <w:lang w:val="en-US"/>
        </w:rPr>
      </w:pPr>
      <w:r>
        <w:rPr>
          <w:lang w:val="en-US"/>
        </w:rPr>
        <w:t>Simulations of error pr</w:t>
      </w:r>
      <w:r>
        <w:rPr>
          <w:lang w:val="en-US"/>
        </w:rPr>
        <w:t>obabilities with a fading channel</w:t>
      </w:r>
    </w:p>
    <w:p w14:paraId="5A8C6D73" w14:textId="77777777" w:rsidR="00D324FB" w:rsidRDefault="00EF0BA7">
      <w:pPr>
        <w:rPr>
          <w:lang w:val="en-US"/>
        </w:rPr>
      </w:pPr>
      <w:r>
        <w:rPr>
          <w:lang w:val="en-US"/>
        </w:rPr>
        <w:t>The analysis presented in sections 2.2 and 2.3 is based upon the assumption of independent, uncorrelated errors in order to simplify statistical modelling. With a fading channel, error events may not be uncorrelated. The 3</w:t>
      </w:r>
      <w:r>
        <w:rPr>
          <w:lang w:val="en-US"/>
        </w:rPr>
        <w:t>G methodology documented in 25.141 suggests that as long as the test time is sufficiently long, the statistical behavior of the test system will be similar to that with uncorrelated errors. 3G testing, however does not consider such extremely low error rat</w:t>
      </w:r>
      <w:r>
        <w:rPr>
          <w:lang w:val="en-US"/>
        </w:rPr>
        <w:t>es and so further examination of the validity of such an assumption is warranted.</w:t>
      </w:r>
    </w:p>
    <w:p w14:paraId="5A8C6D74" w14:textId="77777777" w:rsidR="00D324FB" w:rsidRDefault="00EF0BA7">
      <w:pPr>
        <w:rPr>
          <w:lang w:val="en-US"/>
        </w:rPr>
      </w:pPr>
      <w:r>
        <w:rPr>
          <w:lang w:val="en-US"/>
        </w:rPr>
        <w:t>In this section, we present some simple initial investigations of the behavior of error observations with a fading channel based on simulations. Obtaining reliable results wi</w:t>
      </w:r>
      <w:r>
        <w:rPr>
          <w:lang w:val="en-US"/>
        </w:rPr>
        <w:t>th simulations is a far from trivial task as a very large amount of data needs to be simulated. Establishing that a false pass probability of 0.1% exists considering a certain BLER threshold and error ceiling and 2.5e6 observations is straightforward using</w:t>
      </w:r>
      <w:r>
        <w:rPr>
          <w:lang w:val="en-US"/>
        </w:rPr>
        <w:t xml:space="preserve"> the analysis of section 2.3 based on probability, but with simulation requires generation of a very large number of sets of 2.5e6 simulated observations (e.g. 100,000 sets of 2.5e6 observations per set) in a fading channel such that the probability charac</w:t>
      </w:r>
      <w:r>
        <w:rPr>
          <w:lang w:val="en-US"/>
        </w:rPr>
        <w:t>teristics of the observed number of errors within the sets can be examined. Multiple error rate operating points, channels etc. would need to be simulated. Furthermore, achieving an exact error rate during the simulation runs is not trivial.</w:t>
      </w:r>
    </w:p>
    <w:p w14:paraId="5A8C6D75" w14:textId="77777777" w:rsidR="00D324FB" w:rsidRDefault="00EF0BA7">
      <w:r>
        <w:rPr>
          <w:lang w:val="en-US"/>
        </w:rPr>
        <w:t>Clearly a thor</w:t>
      </w:r>
      <w:r>
        <w:rPr>
          <w:lang w:val="en-US"/>
        </w:rPr>
        <w:t xml:space="preserve">ough simulation approach within the timescale of the WI is not practical. As an initial investigation, we examined four sets of 2.5e6 observations, considering three different error rates. </w:t>
      </w:r>
      <w:r>
        <w:rPr>
          <w:bCs/>
          <w:color w:val="000000"/>
        </w:rPr>
        <w:t xml:space="preserve">MCS was chosen as 0, 3nsec </w:t>
      </w:r>
      <w:r>
        <w:rPr>
          <w:rFonts w:cs="Calibri"/>
          <w:color w:val="000000"/>
          <w:sz w:val="22"/>
          <w:szCs w:val="22"/>
          <w:lang w:val="en-US"/>
        </w:rPr>
        <w:t>Channel delay spread, 11Hz Channel doppl</w:t>
      </w:r>
      <w:r>
        <w:rPr>
          <w:rFonts w:cs="Calibri"/>
          <w:color w:val="000000"/>
          <w:sz w:val="22"/>
          <w:szCs w:val="22"/>
          <w:lang w:val="en-US"/>
        </w:rPr>
        <w:t>er</w:t>
      </w:r>
      <w:r>
        <w:rPr>
          <w:rFonts w:cs="Calibri"/>
          <w:color w:val="000000"/>
          <w:lang w:val="en-US"/>
        </w:rPr>
        <w:t xml:space="preserve">. </w:t>
      </w:r>
      <w:r>
        <w:rPr>
          <w:lang w:val="en-US"/>
        </w:rPr>
        <w:t>Tables 1 and 2 below summarize the results, considering two cases; only single transmissions allowed and up to 4 retransmissions. Three BLER operating points are considered which are roughly “low” (below 1e—5), “medium” (at around 1e-5) and “high” (abo</w:t>
      </w:r>
      <w:r>
        <w:rPr>
          <w:lang w:val="en-US"/>
        </w:rPr>
        <w:t>ve 1e-5).</w:t>
      </w:r>
    </w:p>
    <w:p w14:paraId="5A8C6D76" w14:textId="77777777" w:rsidR="00D324FB" w:rsidRDefault="00D324FB">
      <w:pPr>
        <w:rPr>
          <w:lang w:val="en-US"/>
        </w:rPr>
      </w:pPr>
    </w:p>
    <w:p w14:paraId="5A8C6D77" w14:textId="77777777" w:rsidR="00D324FB" w:rsidRDefault="00EF0BA7">
      <w:r>
        <w:t>Table 1: Error counts for low, medium, high BLER considering a link with no HARQ retransmission</w:t>
      </w:r>
    </w:p>
    <w:tbl>
      <w:tblPr>
        <w:tblW w:w="9016" w:type="dxa"/>
        <w:tblCellMar>
          <w:left w:w="10" w:type="dxa"/>
          <w:right w:w="10" w:type="dxa"/>
        </w:tblCellMar>
        <w:tblLook w:val="0000" w:firstRow="0" w:lastRow="0" w:firstColumn="0" w:lastColumn="0" w:noHBand="0" w:noVBand="0"/>
      </w:tblPr>
      <w:tblGrid>
        <w:gridCol w:w="1385"/>
        <w:gridCol w:w="2296"/>
        <w:gridCol w:w="3153"/>
        <w:gridCol w:w="2182"/>
      </w:tblGrid>
      <w:tr w:rsidR="00D324FB" w14:paraId="5A8C6D79" w14:textId="77777777">
        <w:tblPrEx>
          <w:tblCellMar>
            <w:top w:w="0" w:type="dxa"/>
            <w:bottom w:w="0" w:type="dxa"/>
          </w:tblCellMar>
        </w:tblPrEx>
        <w:tc>
          <w:tcPr>
            <w:tcW w:w="9016"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78" w14:textId="77777777" w:rsidR="00D324FB" w:rsidRDefault="00EF0BA7">
            <w:pPr>
              <w:jc w:val="center"/>
            </w:pPr>
            <w:r>
              <w:t>No Retransmission</w:t>
            </w:r>
          </w:p>
        </w:tc>
      </w:tr>
      <w:tr w:rsidR="00D324FB" w14:paraId="5A8C6D81"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7A" w14:textId="77777777" w:rsidR="00D324FB" w:rsidRDefault="00EF0BA7">
            <w:r>
              <w:t>Slot period of error occurrences</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7B" w14:textId="77777777" w:rsidR="00D324FB" w:rsidRDefault="00EF0BA7">
            <w:r>
              <w:t xml:space="preserve">Errors at BLER: 4.6e-5  </w:t>
            </w:r>
          </w:p>
          <w:p w14:paraId="5A8C6D7C" w14:textId="77777777" w:rsidR="00D324FB" w:rsidRDefault="00EF0BA7">
            <w:r>
              <w:t>SNR = [0.3dB]</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7D" w14:textId="77777777" w:rsidR="00D324FB" w:rsidRDefault="00EF0BA7">
            <w:r>
              <w:t xml:space="preserve">Errors at BLER: 1.4e-5  </w:t>
            </w:r>
          </w:p>
          <w:p w14:paraId="5A8C6D7E" w14:textId="77777777" w:rsidR="00D324FB" w:rsidRDefault="00EF0BA7">
            <w:r>
              <w:t>SNR = [0.9dB]</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7F" w14:textId="77777777" w:rsidR="00D324FB" w:rsidRDefault="00EF0BA7">
            <w:r>
              <w:t xml:space="preserve">Errors at </w:t>
            </w:r>
            <w:r>
              <w:t xml:space="preserve">BLER: 0.5e-5  </w:t>
            </w:r>
          </w:p>
          <w:p w14:paraId="5A8C6D80" w14:textId="77777777" w:rsidR="00D324FB" w:rsidRDefault="00EF0BA7">
            <w:r>
              <w:t>SNR = [1.4dB]</w:t>
            </w:r>
          </w:p>
        </w:tc>
      </w:tr>
      <w:tr w:rsidR="00D324FB" w14:paraId="5A8C6D86"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82" w14:textId="77777777" w:rsidR="00D324FB" w:rsidRDefault="00EF0BA7">
            <w:r>
              <w:t>1 - 2.5e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83" w14:textId="77777777" w:rsidR="00D324FB" w:rsidRDefault="00EF0BA7">
            <w:r>
              <w:t>106</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84" w14:textId="77777777" w:rsidR="00D324FB" w:rsidRDefault="00EF0BA7">
            <w:r>
              <w:t>41</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85" w14:textId="77777777" w:rsidR="00D324FB" w:rsidRDefault="00EF0BA7">
            <w:r>
              <w:t>18</w:t>
            </w:r>
          </w:p>
        </w:tc>
      </w:tr>
      <w:tr w:rsidR="00D324FB" w14:paraId="5A8C6D8B"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87" w14:textId="77777777" w:rsidR="00D324FB" w:rsidRDefault="00EF0BA7">
            <w:r>
              <w:t>2.5e</w:t>
            </w:r>
            <w:r>
              <w:rPr>
                <w:vertAlign w:val="superscript"/>
              </w:rPr>
              <w:t>6</w:t>
            </w:r>
            <w:r>
              <w:t>- 5e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88" w14:textId="77777777" w:rsidR="00D324FB" w:rsidRDefault="00EF0BA7">
            <w:r>
              <w:t>99</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89" w14:textId="77777777" w:rsidR="00D324FB" w:rsidRDefault="00EF0BA7">
            <w:r>
              <w:t>14</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8A" w14:textId="77777777" w:rsidR="00D324FB" w:rsidRDefault="00EF0BA7">
            <w:r>
              <w:t>0</w:t>
            </w:r>
          </w:p>
        </w:tc>
      </w:tr>
      <w:tr w:rsidR="00D324FB" w14:paraId="5A8C6D90"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8C" w14:textId="77777777" w:rsidR="00D324FB" w:rsidRDefault="00EF0BA7">
            <w:r>
              <w:t>5e</w:t>
            </w:r>
            <w:r>
              <w:rPr>
                <w:vertAlign w:val="superscript"/>
              </w:rPr>
              <w:t xml:space="preserve">6 </w:t>
            </w:r>
            <w:r>
              <w:t>- 7.5e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8D" w14:textId="77777777" w:rsidR="00D324FB" w:rsidRDefault="00EF0BA7">
            <w:r>
              <w:t>133</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8E" w14:textId="77777777" w:rsidR="00D324FB" w:rsidRDefault="00EF0BA7">
            <w:r>
              <w:t>51</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8F" w14:textId="77777777" w:rsidR="00D324FB" w:rsidRDefault="00EF0BA7">
            <w:r>
              <w:t>18</w:t>
            </w:r>
          </w:p>
        </w:tc>
      </w:tr>
      <w:tr w:rsidR="00D324FB" w14:paraId="5A8C6D95"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91" w14:textId="77777777" w:rsidR="00D324FB" w:rsidRDefault="00EF0BA7">
            <w:r>
              <w:t>7.5e</w:t>
            </w:r>
            <w:r>
              <w:rPr>
                <w:vertAlign w:val="superscript"/>
              </w:rPr>
              <w:t>6</w:t>
            </w:r>
            <w:r>
              <w:t>-10e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92" w14:textId="77777777" w:rsidR="00D324FB" w:rsidRDefault="00EF0BA7">
            <w:r>
              <w:t>127</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93" w14:textId="77777777" w:rsidR="00D324FB" w:rsidRDefault="00EF0BA7">
            <w:r>
              <w:t>38</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94" w14:textId="77777777" w:rsidR="00D324FB" w:rsidRDefault="00EF0BA7">
            <w:r>
              <w:t>9</w:t>
            </w:r>
          </w:p>
        </w:tc>
      </w:tr>
      <w:tr w:rsidR="00D324FB" w14:paraId="5A8C6D9A"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96" w14:textId="77777777" w:rsidR="00D324FB" w:rsidRDefault="00EF0BA7">
            <w:r>
              <w:t>1 - 105e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97" w14:textId="77777777" w:rsidR="00D324FB" w:rsidRDefault="00EF0BA7">
            <w:r>
              <w:t>Total errors 464</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98" w14:textId="77777777" w:rsidR="00D324FB" w:rsidRDefault="00EF0BA7">
            <w:r>
              <w:t>Total errors 144</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99" w14:textId="77777777" w:rsidR="00D324FB" w:rsidRDefault="00EF0BA7">
            <w:r>
              <w:t>Total errors 45</w:t>
            </w:r>
          </w:p>
        </w:tc>
      </w:tr>
    </w:tbl>
    <w:p w14:paraId="5A8C6D9B" w14:textId="77777777" w:rsidR="00D324FB" w:rsidRDefault="00D324FB">
      <w:pPr>
        <w:rPr>
          <w:rFonts w:ascii="Calibri" w:eastAsia="Calibri" w:hAnsi="Calibri" w:cs="Calibri"/>
          <w:sz w:val="22"/>
          <w:szCs w:val="22"/>
          <w:lang w:eastAsia="en-US"/>
        </w:rPr>
      </w:pPr>
    </w:p>
    <w:p w14:paraId="5A8C6D9C" w14:textId="77777777" w:rsidR="00D324FB" w:rsidRDefault="00EF0BA7">
      <w:r>
        <w:t xml:space="preserve">Table 2: Error counts for low, medium, high BLER considering a link with up </w:t>
      </w:r>
      <w:r>
        <w:t>to 2 HARQ retransmissions</w:t>
      </w:r>
    </w:p>
    <w:tbl>
      <w:tblPr>
        <w:tblW w:w="9016" w:type="dxa"/>
        <w:tblCellMar>
          <w:left w:w="10" w:type="dxa"/>
          <w:right w:w="10" w:type="dxa"/>
        </w:tblCellMar>
        <w:tblLook w:val="0000" w:firstRow="0" w:lastRow="0" w:firstColumn="0" w:lastColumn="0" w:noHBand="0" w:noVBand="0"/>
      </w:tblPr>
      <w:tblGrid>
        <w:gridCol w:w="1385"/>
        <w:gridCol w:w="2296"/>
        <w:gridCol w:w="3153"/>
        <w:gridCol w:w="2182"/>
      </w:tblGrid>
      <w:tr w:rsidR="00D324FB" w14:paraId="5A8C6D9E" w14:textId="77777777">
        <w:tblPrEx>
          <w:tblCellMar>
            <w:top w:w="0" w:type="dxa"/>
            <w:bottom w:w="0" w:type="dxa"/>
          </w:tblCellMar>
        </w:tblPrEx>
        <w:tc>
          <w:tcPr>
            <w:tcW w:w="9016"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9D" w14:textId="77777777" w:rsidR="00D324FB" w:rsidRDefault="00EF0BA7">
            <w:pPr>
              <w:jc w:val="center"/>
            </w:pPr>
            <w:r>
              <w:t>2 Retransmissions</w:t>
            </w:r>
          </w:p>
        </w:tc>
      </w:tr>
      <w:tr w:rsidR="00D324FB" w14:paraId="5A8C6DA6"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9F" w14:textId="77777777" w:rsidR="00D324FB" w:rsidRDefault="00EF0BA7">
            <w:r>
              <w:lastRenderedPageBreak/>
              <w:t>Slot period of error occurrences</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A0" w14:textId="77777777" w:rsidR="00D324FB" w:rsidRDefault="00EF0BA7">
            <w:r>
              <w:t xml:space="preserve">Errors at BLER: 2.4e-5  </w:t>
            </w:r>
          </w:p>
          <w:p w14:paraId="5A8C6DA1" w14:textId="77777777" w:rsidR="00D324FB" w:rsidRDefault="00EF0BA7">
            <w:r>
              <w:t>SNR = [-3.8dB]</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A2" w14:textId="77777777" w:rsidR="00D324FB" w:rsidRDefault="00EF0BA7">
            <w:r>
              <w:t xml:space="preserve">Errors at BLER: e-5  </w:t>
            </w:r>
          </w:p>
          <w:p w14:paraId="5A8C6DA3" w14:textId="77777777" w:rsidR="00D324FB" w:rsidRDefault="00EF0BA7">
            <w:r>
              <w:t>SNR = [-3.4dB]</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A4" w14:textId="77777777" w:rsidR="00D324FB" w:rsidRDefault="00EF0BA7">
            <w:r>
              <w:t xml:space="preserve">Errors at BLER: 0.7e-5  </w:t>
            </w:r>
          </w:p>
          <w:p w14:paraId="5A8C6DA5" w14:textId="77777777" w:rsidR="00D324FB" w:rsidRDefault="00EF0BA7">
            <w:r>
              <w:t>SNR = [-3.2dB]</w:t>
            </w:r>
          </w:p>
        </w:tc>
      </w:tr>
      <w:tr w:rsidR="00D324FB" w14:paraId="5A8C6DAB"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A7" w14:textId="77777777" w:rsidR="00D324FB" w:rsidRDefault="00EF0BA7">
            <w:r>
              <w:t>1 - 2.5e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A8" w14:textId="77777777" w:rsidR="00D324FB" w:rsidRDefault="00EF0BA7">
            <w:r>
              <w:t>42</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A9" w14:textId="77777777" w:rsidR="00D324FB" w:rsidRDefault="00EF0BA7">
            <w:r>
              <w:t>25</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AA" w14:textId="77777777" w:rsidR="00D324FB" w:rsidRDefault="00EF0BA7">
            <w:r>
              <w:t>18</w:t>
            </w:r>
          </w:p>
        </w:tc>
      </w:tr>
      <w:tr w:rsidR="00D324FB" w14:paraId="5A8C6DB0"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AC" w14:textId="77777777" w:rsidR="00D324FB" w:rsidRDefault="00EF0BA7">
            <w:r>
              <w:t>2.5e</w:t>
            </w:r>
            <w:r>
              <w:rPr>
                <w:vertAlign w:val="superscript"/>
              </w:rPr>
              <w:t>6</w:t>
            </w:r>
            <w:r>
              <w:t>- 5e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AD" w14:textId="77777777" w:rsidR="00D324FB" w:rsidRDefault="00EF0BA7">
            <w:r>
              <w:t>50</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AE" w14:textId="77777777" w:rsidR="00D324FB" w:rsidRDefault="00EF0BA7">
            <w:r>
              <w:t>27</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AF" w14:textId="77777777" w:rsidR="00D324FB" w:rsidRDefault="00EF0BA7">
            <w:r>
              <w:t>12</w:t>
            </w:r>
          </w:p>
        </w:tc>
      </w:tr>
      <w:tr w:rsidR="00D324FB" w14:paraId="5A8C6DB5"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B1" w14:textId="77777777" w:rsidR="00D324FB" w:rsidRDefault="00EF0BA7">
            <w:r>
              <w:t>5e</w:t>
            </w:r>
            <w:r>
              <w:rPr>
                <w:vertAlign w:val="superscript"/>
              </w:rPr>
              <w:t xml:space="preserve">6 </w:t>
            </w:r>
            <w:r>
              <w:t>- 7.5e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B2" w14:textId="77777777" w:rsidR="00D324FB" w:rsidRDefault="00EF0BA7">
            <w:r>
              <w:t>68</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B3" w14:textId="77777777" w:rsidR="00D324FB" w:rsidRDefault="00EF0BA7">
            <w:r>
              <w:t>27</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B4" w14:textId="77777777" w:rsidR="00D324FB" w:rsidRDefault="00EF0BA7">
            <w:r>
              <w:t>22</w:t>
            </w:r>
          </w:p>
        </w:tc>
      </w:tr>
      <w:tr w:rsidR="00D324FB" w14:paraId="5A8C6DBA"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B6" w14:textId="77777777" w:rsidR="00D324FB" w:rsidRDefault="00EF0BA7">
            <w:r>
              <w:t>7.5e</w:t>
            </w:r>
            <w:r>
              <w:rPr>
                <w:vertAlign w:val="superscript"/>
              </w:rPr>
              <w:t>6</w:t>
            </w:r>
            <w:r>
              <w:t>-10e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B7" w14:textId="77777777" w:rsidR="00D324FB" w:rsidRDefault="00EF0BA7">
            <w:r>
              <w:t>74</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B8" w14:textId="77777777" w:rsidR="00D324FB" w:rsidRDefault="00EF0BA7">
            <w:r>
              <w:t>26</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B9" w14:textId="77777777" w:rsidR="00D324FB" w:rsidRDefault="00EF0BA7">
            <w:r>
              <w:t>17</w:t>
            </w:r>
          </w:p>
        </w:tc>
      </w:tr>
      <w:tr w:rsidR="00D324FB" w14:paraId="5A8C6DBF" w14:textId="77777777">
        <w:tblPrEx>
          <w:tblCellMar>
            <w:top w:w="0" w:type="dxa"/>
            <w:bottom w:w="0" w:type="dxa"/>
          </w:tblCellMar>
        </w:tblPrEx>
        <w:tc>
          <w:tcPr>
            <w:tcW w:w="138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C6DBB" w14:textId="77777777" w:rsidR="00D324FB" w:rsidRDefault="00EF0BA7">
            <w:r>
              <w:t>1 - 105e</w:t>
            </w:r>
            <w:r>
              <w:rPr>
                <w:vertAlign w:val="superscript"/>
              </w:rPr>
              <w:t>6</w:t>
            </w:r>
          </w:p>
        </w:tc>
        <w:tc>
          <w:tcPr>
            <w:tcW w:w="2296" w:type="dxa"/>
            <w:tcBorders>
              <w:bottom w:val="single" w:sz="8" w:space="0" w:color="000000"/>
              <w:right w:val="single" w:sz="8" w:space="0" w:color="000000"/>
            </w:tcBorders>
            <w:shd w:val="clear" w:color="auto" w:fill="auto"/>
            <w:tcMar>
              <w:top w:w="0" w:type="dxa"/>
              <w:left w:w="108" w:type="dxa"/>
              <w:bottom w:w="0" w:type="dxa"/>
              <w:right w:w="108" w:type="dxa"/>
            </w:tcMar>
          </w:tcPr>
          <w:p w14:paraId="5A8C6DBC" w14:textId="77777777" w:rsidR="00D324FB" w:rsidRDefault="00EF0BA7">
            <w:r>
              <w:t>Total errors 234</w:t>
            </w:r>
          </w:p>
        </w:tc>
        <w:tc>
          <w:tcPr>
            <w:tcW w:w="3153" w:type="dxa"/>
            <w:tcBorders>
              <w:bottom w:val="single" w:sz="8" w:space="0" w:color="000000"/>
              <w:right w:val="single" w:sz="8" w:space="0" w:color="000000"/>
            </w:tcBorders>
            <w:shd w:val="clear" w:color="auto" w:fill="auto"/>
            <w:tcMar>
              <w:top w:w="0" w:type="dxa"/>
              <w:left w:w="108" w:type="dxa"/>
              <w:bottom w:w="0" w:type="dxa"/>
              <w:right w:w="108" w:type="dxa"/>
            </w:tcMar>
          </w:tcPr>
          <w:p w14:paraId="5A8C6DBD" w14:textId="77777777" w:rsidR="00D324FB" w:rsidRDefault="00EF0BA7">
            <w:r>
              <w:t>Total errors 105</w:t>
            </w:r>
          </w:p>
        </w:tc>
        <w:tc>
          <w:tcPr>
            <w:tcW w:w="2182" w:type="dxa"/>
            <w:tcBorders>
              <w:bottom w:val="single" w:sz="8" w:space="0" w:color="000000"/>
              <w:right w:val="single" w:sz="8" w:space="0" w:color="000000"/>
            </w:tcBorders>
            <w:shd w:val="clear" w:color="auto" w:fill="auto"/>
            <w:tcMar>
              <w:top w:w="0" w:type="dxa"/>
              <w:left w:w="108" w:type="dxa"/>
              <w:bottom w:w="0" w:type="dxa"/>
              <w:right w:w="108" w:type="dxa"/>
            </w:tcMar>
          </w:tcPr>
          <w:p w14:paraId="5A8C6DBE" w14:textId="77777777" w:rsidR="00D324FB" w:rsidRDefault="00EF0BA7">
            <w:r>
              <w:t>Total errors 69</w:t>
            </w:r>
          </w:p>
        </w:tc>
      </w:tr>
    </w:tbl>
    <w:p w14:paraId="5A8C6DC0" w14:textId="77777777" w:rsidR="00D324FB" w:rsidRDefault="00D324FB">
      <w:pPr>
        <w:rPr>
          <w:lang w:val="en-US"/>
        </w:rPr>
      </w:pPr>
    </w:p>
    <w:p w14:paraId="5A8C6DC1" w14:textId="77777777" w:rsidR="00D324FB" w:rsidRDefault="00EF0BA7">
      <w:pPr>
        <w:rPr>
          <w:lang w:val="en-US"/>
        </w:rPr>
      </w:pPr>
      <w:r>
        <w:rPr>
          <w:lang w:val="en-US"/>
        </w:rPr>
        <w:t xml:space="preserve">Figures 5 and 6 depict how the error statistics develop with time. The x axis depicts the number of accumulated errors and the y axis the accumulated number of </w:t>
      </w:r>
      <w:r>
        <w:rPr>
          <w:lang w:val="en-US"/>
        </w:rPr>
        <w:t>observations (called “slots” in the axis label). It can be observed that the errors develop relatively smoothly. With more than about 2.5e6 observations, the different underlying BLER levels become differentiable according to the number of accumulated erro</w:t>
      </w:r>
      <w:r>
        <w:rPr>
          <w:lang w:val="en-US"/>
        </w:rPr>
        <w:t>rs.</w:t>
      </w:r>
    </w:p>
    <w:p w14:paraId="5A8C6DC2" w14:textId="77777777" w:rsidR="00D324FB" w:rsidRDefault="00EF0BA7">
      <w:r>
        <w:rPr>
          <w:noProof/>
          <w:color w:val="0000FF"/>
        </w:rPr>
        <w:drawing>
          <wp:inline distT="0" distB="0" distL="0" distR="0" wp14:anchorId="5A8C6CFF" wp14:editId="5A8C6D00">
            <wp:extent cx="6120765" cy="3535042"/>
            <wp:effectExtent l="0" t="0" r="0" b="8258"/>
            <wp:docPr id="5" name="Picture 5" descr="cid:image002.png@01D57957.D01350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6120765" cy="3535042"/>
                    </a:xfrm>
                    <a:prstGeom prst="rect">
                      <a:avLst/>
                    </a:prstGeom>
                    <a:noFill/>
                    <a:ln>
                      <a:noFill/>
                      <a:prstDash/>
                    </a:ln>
                  </pic:spPr>
                </pic:pic>
              </a:graphicData>
            </a:graphic>
          </wp:inline>
        </w:drawing>
      </w:r>
    </w:p>
    <w:p w14:paraId="5A8C6DC3" w14:textId="77777777" w:rsidR="00D324FB" w:rsidRDefault="00EF0BA7">
      <w:pPr>
        <w:rPr>
          <w:lang w:val="en-US"/>
        </w:rPr>
      </w:pPr>
      <w:r>
        <w:rPr>
          <w:lang w:val="en-US"/>
        </w:rPr>
        <w:t>Figure 5: Accumulation of errors vs observations (slots) considering a system with zero retransmissions</w:t>
      </w:r>
    </w:p>
    <w:p w14:paraId="5A8C6DC4" w14:textId="77777777" w:rsidR="00D324FB" w:rsidRDefault="00D324FB">
      <w:pPr>
        <w:rPr>
          <w:lang w:val="en-US"/>
        </w:rPr>
      </w:pPr>
    </w:p>
    <w:p w14:paraId="5A8C6DC5" w14:textId="77777777" w:rsidR="00D324FB" w:rsidRDefault="00EF0BA7">
      <w:r>
        <w:rPr>
          <w:noProof/>
          <w:color w:val="0000FF"/>
          <w:lang w:eastAsia="sv-SE"/>
        </w:rPr>
        <w:lastRenderedPageBreak/>
        <w:drawing>
          <wp:inline distT="0" distB="0" distL="0" distR="0" wp14:anchorId="5A8C6D01" wp14:editId="5A8C6D02">
            <wp:extent cx="6120765" cy="3337560"/>
            <wp:effectExtent l="0" t="0" r="0" b="0"/>
            <wp:docPr id="6" name="Picture 6" descr="cid:image003.png@01D57957.D01350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6120765" cy="3337560"/>
                    </a:xfrm>
                    <a:prstGeom prst="rect">
                      <a:avLst/>
                    </a:prstGeom>
                    <a:noFill/>
                    <a:ln>
                      <a:noFill/>
                      <a:prstDash/>
                    </a:ln>
                  </pic:spPr>
                </pic:pic>
              </a:graphicData>
            </a:graphic>
          </wp:inline>
        </w:drawing>
      </w:r>
    </w:p>
    <w:p w14:paraId="5A8C6DC6" w14:textId="77777777" w:rsidR="00D324FB" w:rsidRDefault="00EF0BA7">
      <w:pPr>
        <w:rPr>
          <w:lang w:val="en-US"/>
        </w:rPr>
      </w:pPr>
      <w:r>
        <w:rPr>
          <w:lang w:val="en-US"/>
        </w:rPr>
        <w:t>Figure 6: Accumulation of errors vs observations (slots) considering a system with up to 2 retransmissions</w:t>
      </w:r>
    </w:p>
    <w:p w14:paraId="5A8C6DC7" w14:textId="77777777" w:rsidR="00D324FB" w:rsidRDefault="00D324FB">
      <w:pPr>
        <w:rPr>
          <w:lang w:val="en-US"/>
        </w:rPr>
      </w:pPr>
    </w:p>
    <w:p w14:paraId="5A8C6DC8" w14:textId="77777777" w:rsidR="00D324FB" w:rsidRDefault="00EF0BA7">
      <w:pPr>
        <w:rPr>
          <w:lang w:val="en-US"/>
        </w:rPr>
      </w:pPr>
      <w:r>
        <w:rPr>
          <w:lang w:val="en-US"/>
        </w:rPr>
        <w:t xml:space="preserve">The following is observed from </w:t>
      </w:r>
      <w:r>
        <w:rPr>
          <w:lang w:val="en-US"/>
        </w:rPr>
        <w:t>this very limited data set:</w:t>
      </w:r>
    </w:p>
    <w:p w14:paraId="5A8C6DC9" w14:textId="77777777" w:rsidR="00D324FB" w:rsidRDefault="00D324FB">
      <w:pPr>
        <w:rPr>
          <w:lang w:val="en-US"/>
        </w:rPr>
      </w:pPr>
    </w:p>
    <w:p w14:paraId="5A8C6DCA" w14:textId="77777777" w:rsidR="00D324FB" w:rsidRDefault="00EF0BA7">
      <w:pPr>
        <w:pStyle w:val="ListParagraph"/>
        <w:numPr>
          <w:ilvl w:val="0"/>
          <w:numId w:val="17"/>
        </w:numPr>
        <w:rPr>
          <w:lang w:val="en-US"/>
        </w:rPr>
      </w:pPr>
      <w:r>
        <w:rPr>
          <w:lang w:val="en-US"/>
        </w:rPr>
        <w:t>Between different simulation runs with 2.5e6 samples, for each case the number of counted errors seems to vary by up to factor 2</w:t>
      </w:r>
    </w:p>
    <w:p w14:paraId="5A8C6DCB" w14:textId="77777777" w:rsidR="00D324FB" w:rsidRDefault="00EF0BA7">
      <w:pPr>
        <w:pStyle w:val="ListParagraph"/>
        <w:numPr>
          <w:ilvl w:val="0"/>
          <w:numId w:val="17"/>
        </w:numPr>
        <w:rPr>
          <w:lang w:val="en-US"/>
        </w:rPr>
      </w:pPr>
      <w:r>
        <w:rPr>
          <w:lang w:val="en-US"/>
        </w:rPr>
        <w:t>The error counts seem more consistent between different observation sets when up to 2 retransmissi</w:t>
      </w:r>
      <w:r>
        <w:rPr>
          <w:lang w:val="en-US"/>
        </w:rPr>
        <w:t>ons are allowed than with no retransmissions</w:t>
      </w:r>
    </w:p>
    <w:p w14:paraId="5A8C6DCC" w14:textId="77777777" w:rsidR="00D324FB" w:rsidRDefault="00EF0BA7">
      <w:pPr>
        <w:pStyle w:val="ListParagraph"/>
        <w:numPr>
          <w:ilvl w:val="0"/>
          <w:numId w:val="17"/>
        </w:numPr>
        <w:rPr>
          <w:lang w:val="en-US"/>
        </w:rPr>
      </w:pPr>
      <w:r>
        <w:rPr>
          <w:lang w:val="en-US"/>
        </w:rPr>
        <w:t>IF the medium BLER is used for the error threshold, it appears from this limited set of results as if an error number threshold should be set that would differentiate pass and fail for DUTs achieving the low BLE</w:t>
      </w:r>
      <w:r>
        <w:rPr>
          <w:lang w:val="en-US"/>
        </w:rPr>
        <w:t>R.</w:t>
      </w:r>
    </w:p>
    <w:p w14:paraId="5A8C6DCD" w14:textId="77777777" w:rsidR="00D324FB" w:rsidRDefault="00EF0BA7">
      <w:pPr>
        <w:pStyle w:val="ListParagraph"/>
        <w:numPr>
          <w:ilvl w:val="0"/>
          <w:numId w:val="17"/>
        </w:numPr>
        <w:rPr>
          <w:lang w:val="en-US"/>
        </w:rPr>
      </w:pPr>
      <w:r>
        <w:rPr>
          <w:lang w:val="en-US"/>
        </w:rPr>
        <w:t>If the high BLER is used for the error threshold and the DUT achieves the medium BLER, this limited data suggests that there could be a risk of a false pass for no retransmissions (but not for lniks with up to 2 retransmissions)</w:t>
      </w:r>
    </w:p>
    <w:p w14:paraId="5A8C6DCE" w14:textId="77777777" w:rsidR="00D324FB" w:rsidRDefault="00EF0BA7">
      <w:pPr>
        <w:pStyle w:val="ListParagraph"/>
        <w:numPr>
          <w:ilvl w:val="0"/>
          <w:numId w:val="17"/>
        </w:numPr>
        <w:rPr>
          <w:lang w:val="en-US"/>
        </w:rPr>
      </w:pPr>
      <w:r>
        <w:rPr>
          <w:lang w:val="en-US"/>
        </w:rPr>
        <w:t>If the high BLER is used</w:t>
      </w:r>
      <w:r>
        <w:rPr>
          <w:lang w:val="en-US"/>
        </w:rPr>
        <w:t xml:space="preserve"> as the error threshold and the DUT achieves the low BLER, then the risk of a false pass seems low</w:t>
      </w:r>
    </w:p>
    <w:p w14:paraId="5A8C6DCF" w14:textId="77777777" w:rsidR="00D324FB" w:rsidRDefault="00EF0BA7">
      <w:pPr>
        <w:pStyle w:val="ListParagraph"/>
        <w:numPr>
          <w:ilvl w:val="0"/>
          <w:numId w:val="17"/>
        </w:numPr>
        <w:rPr>
          <w:lang w:val="en-US"/>
        </w:rPr>
      </w:pPr>
      <w:r>
        <w:rPr>
          <w:lang w:val="en-US"/>
        </w:rPr>
        <w:t>The number of counted errors clearly differentiate if 10e6 observations are made, however this is based on only one group of 10e6 observations.</w:t>
      </w:r>
    </w:p>
    <w:p w14:paraId="5A8C6DD0" w14:textId="77777777" w:rsidR="00D324FB" w:rsidRDefault="00D324FB">
      <w:pPr>
        <w:rPr>
          <w:lang w:val="en-US"/>
        </w:rPr>
      </w:pPr>
    </w:p>
    <w:p w14:paraId="5A8C6DD1" w14:textId="77777777" w:rsidR="00D324FB" w:rsidRDefault="00EF0BA7">
      <w:pPr>
        <w:rPr>
          <w:lang w:val="en-US"/>
        </w:rPr>
      </w:pPr>
      <w:r>
        <w:rPr>
          <w:lang w:val="en-US"/>
        </w:rPr>
        <w:t>Some further</w:t>
      </w:r>
      <w:r>
        <w:rPr>
          <w:lang w:val="en-US"/>
        </w:rPr>
        <w:t xml:space="preserve"> work could be done to further understand the test time needed in fading channels to get statistically clear results. This work could include:</w:t>
      </w:r>
    </w:p>
    <w:p w14:paraId="5A8C6DD2" w14:textId="77777777" w:rsidR="00D324FB" w:rsidRDefault="00EF0BA7">
      <w:pPr>
        <w:pStyle w:val="ListParagraph"/>
        <w:numPr>
          <w:ilvl w:val="0"/>
          <w:numId w:val="18"/>
        </w:numPr>
        <w:rPr>
          <w:lang w:val="en-US"/>
        </w:rPr>
      </w:pPr>
      <w:r>
        <w:rPr>
          <w:lang w:val="en-US"/>
        </w:rPr>
        <w:t>Running further simulations to get more data</w:t>
      </w:r>
    </w:p>
    <w:p w14:paraId="5A8C6DD3" w14:textId="77777777" w:rsidR="00D324FB" w:rsidRDefault="00EF0BA7">
      <w:pPr>
        <w:pStyle w:val="ListParagraph"/>
        <w:numPr>
          <w:ilvl w:val="0"/>
          <w:numId w:val="18"/>
        </w:numPr>
        <w:rPr>
          <w:lang w:val="en-US"/>
        </w:rPr>
      </w:pPr>
      <w:r>
        <w:rPr>
          <w:lang w:val="en-US"/>
        </w:rPr>
        <w:t>Examining the results in more detail to understand whether error eve</w:t>
      </w:r>
      <w:r>
        <w:rPr>
          <w:lang w:val="en-US"/>
        </w:rPr>
        <w:t>nts are correlated and related to channel states.</w:t>
      </w:r>
    </w:p>
    <w:p w14:paraId="5A8C6DD4" w14:textId="77777777" w:rsidR="00D324FB" w:rsidRDefault="00EF0BA7">
      <w:pPr>
        <w:pStyle w:val="ListParagraph"/>
        <w:numPr>
          <w:ilvl w:val="0"/>
          <w:numId w:val="18"/>
        </w:numPr>
        <w:rPr>
          <w:lang w:val="en-US"/>
        </w:rPr>
      </w:pPr>
      <w:r>
        <w:rPr>
          <w:lang w:val="en-US"/>
        </w:rPr>
        <w:t>Checking whether if a higher number of retransmissions are allowed, the error counts become more stable.</w:t>
      </w:r>
    </w:p>
    <w:p w14:paraId="5A8C6DD5" w14:textId="77777777" w:rsidR="00D324FB" w:rsidRDefault="00D324FB">
      <w:pPr>
        <w:rPr>
          <w:lang w:val="en-US"/>
        </w:rPr>
      </w:pPr>
    </w:p>
    <w:p w14:paraId="5A8C6DD6" w14:textId="77777777" w:rsidR="00D324FB" w:rsidRDefault="00EF0BA7">
      <w:pPr>
        <w:pStyle w:val="Heading1"/>
        <w:rPr>
          <w:lang w:val="en-US"/>
        </w:rPr>
      </w:pPr>
      <w:r>
        <w:rPr>
          <w:lang w:val="en-US"/>
        </w:rPr>
        <w:lastRenderedPageBreak/>
        <w:t>Conclusion</w:t>
      </w:r>
    </w:p>
    <w:p w14:paraId="5A8C6DD7" w14:textId="77777777" w:rsidR="00D324FB" w:rsidRDefault="00EF0BA7">
      <w:pPr>
        <w:rPr>
          <w:lang w:val="en-US"/>
        </w:rPr>
      </w:pPr>
      <w:r>
        <w:rPr>
          <w:lang w:val="en-US"/>
        </w:rPr>
        <w:t>The analysis in this paper suggests that one of two approaches are possible:</w:t>
      </w:r>
    </w:p>
    <w:p w14:paraId="5A8C6DD8" w14:textId="77777777" w:rsidR="00D324FB" w:rsidRDefault="00EF0BA7">
      <w:pPr>
        <w:pStyle w:val="ListParagraph"/>
        <w:numPr>
          <w:ilvl w:val="0"/>
          <w:numId w:val="19"/>
        </w:numPr>
        <w:rPr>
          <w:lang w:val="en-US"/>
        </w:rPr>
      </w:pPr>
      <w:r>
        <w:rPr>
          <w:lang w:val="en-US"/>
        </w:rPr>
        <w:t>Set a test B</w:t>
      </w:r>
      <w:r>
        <w:rPr>
          <w:lang w:val="en-US"/>
        </w:rPr>
        <w:t>LER requirement that is above the core requirement of 1e-5 (i.e. includes a test margin). Standardize a minimum test time and associated maximum amount of errors that demonstrates with reasonable probability that the test BLER is not exceeded.</w:t>
      </w:r>
    </w:p>
    <w:p w14:paraId="5A8C6DD9" w14:textId="77777777" w:rsidR="00D324FB" w:rsidRDefault="00EF0BA7">
      <w:pPr>
        <w:pStyle w:val="ListParagraph"/>
        <w:numPr>
          <w:ilvl w:val="0"/>
          <w:numId w:val="19"/>
        </w:numPr>
        <w:rPr>
          <w:lang w:val="en-US"/>
        </w:rPr>
      </w:pPr>
      <w:r>
        <w:rPr>
          <w:lang w:val="en-US"/>
        </w:rPr>
        <w:t>Assuming tha</w:t>
      </w:r>
      <w:r>
        <w:rPr>
          <w:lang w:val="en-US"/>
        </w:rPr>
        <w:t xml:space="preserve">t the test BLER requirement is the same as the core 1e-5 requirement, set a family of (X,Y) values, where X is a test time and Y an associated maximum number of observable errors. Declare a pass as soon as with one of the test times the error criterion is </w:t>
      </w:r>
      <w:r>
        <w:rPr>
          <w:lang w:val="en-US"/>
        </w:rPr>
        <w:t>fulfilled.</w:t>
      </w:r>
    </w:p>
    <w:p w14:paraId="5A8C6DDA" w14:textId="77777777" w:rsidR="00D324FB" w:rsidRDefault="00EF0BA7">
      <w:pPr>
        <w:rPr>
          <w:lang w:val="en-US"/>
        </w:rPr>
      </w:pPr>
      <w:r>
        <w:rPr>
          <w:lang w:val="en-US"/>
        </w:rPr>
        <w:t xml:space="preserve">It should be noted that the first method (increased test threshold) leads to significantly lower test time than the second method, especially for devices whose underlying BLER is close to the 1e-5 requirement. For example, if the device BLER is </w:t>
      </w:r>
      <w:r>
        <w:rPr>
          <w:lang w:val="en-US"/>
        </w:rPr>
        <w:t>&gt;4e-6, more than 5-20e6 observations would be required for the second method compared to 5e5 observations for a BLER test requirement of 2e-6, a difference of factor &gt;10 in test time.</w:t>
      </w:r>
    </w:p>
    <w:p w14:paraId="5A8C6DDB" w14:textId="77777777" w:rsidR="00D324FB" w:rsidRDefault="00EF0BA7">
      <w:pPr>
        <w:rPr>
          <w:b/>
          <w:lang w:val="en-US"/>
        </w:rPr>
      </w:pPr>
      <w:r>
        <w:rPr>
          <w:b/>
          <w:lang w:val="en-US"/>
        </w:rPr>
        <w:t xml:space="preserve">Proposal 1: RAN4 discusses these two approaches and which could be most </w:t>
      </w:r>
      <w:r>
        <w:rPr>
          <w:b/>
          <w:lang w:val="en-US"/>
        </w:rPr>
        <w:t>appropriate for performance testing.</w:t>
      </w:r>
    </w:p>
    <w:p w14:paraId="5A8C6DDC" w14:textId="77777777" w:rsidR="00D324FB" w:rsidRDefault="00D324FB">
      <w:pPr>
        <w:rPr>
          <w:b/>
          <w:lang w:val="en-US"/>
        </w:rPr>
      </w:pPr>
    </w:p>
    <w:p w14:paraId="5A8C6DDD" w14:textId="77777777" w:rsidR="00D324FB" w:rsidRDefault="00EF0BA7">
      <w:r>
        <w:t>Apart from deciding a test pass, other parameters need to be discussed and agreed such as false pass probability, fail good device probability, test tolerance (if applicable) acceptable test length (which will relate t</w:t>
      </w:r>
      <w:r>
        <w:t>o false pass probability) etc.</w:t>
      </w:r>
    </w:p>
    <w:p w14:paraId="5A8C6DDE" w14:textId="77777777" w:rsidR="00D324FB" w:rsidRDefault="00D324FB"/>
    <w:p w14:paraId="5A8C6DDF" w14:textId="77777777" w:rsidR="00D324FB" w:rsidRDefault="00EF0BA7">
      <w:pPr>
        <w:rPr>
          <w:b/>
        </w:rPr>
      </w:pPr>
      <w:r>
        <w:rPr>
          <w:b/>
        </w:rPr>
        <w:t>Proposal 2: Discuss and agree on false pass probability, fail good device probability, BLER test tolerance (if applicable), acceptable test duration and other relevant parameters.</w:t>
      </w:r>
    </w:p>
    <w:p w14:paraId="5A8C6DE0" w14:textId="77777777" w:rsidR="00D324FB" w:rsidRDefault="00D324FB">
      <w:pPr>
        <w:rPr>
          <w:lang w:val="en-US"/>
        </w:rPr>
      </w:pPr>
    </w:p>
    <w:p w14:paraId="5A8C6DE1" w14:textId="77777777" w:rsidR="00D324FB" w:rsidRDefault="00EF0BA7">
      <w:pPr>
        <w:rPr>
          <w:lang w:val="en-US"/>
        </w:rPr>
      </w:pPr>
      <w:r>
        <w:rPr>
          <w:lang w:val="en-US"/>
        </w:rPr>
        <w:t xml:space="preserve">Further investigation is needed on the </w:t>
      </w:r>
      <w:r>
        <w:rPr>
          <w:lang w:val="en-US"/>
        </w:rPr>
        <w:t>validity of assumptions on test time with a fading channel.</w:t>
      </w:r>
    </w:p>
    <w:p w14:paraId="5A8C6DE2" w14:textId="77777777" w:rsidR="00D324FB" w:rsidRDefault="00EF0BA7">
      <w:pPr>
        <w:pStyle w:val="Heading1"/>
        <w:rPr>
          <w:lang w:val="en-US"/>
        </w:rPr>
      </w:pPr>
      <w:bookmarkStart w:id="3" w:name="_Hlt174799205"/>
      <w:bookmarkStart w:id="4" w:name="_In-sequence_SDU_delivery"/>
      <w:bookmarkEnd w:id="3"/>
      <w:bookmarkEnd w:id="4"/>
      <w:r>
        <w:rPr>
          <w:lang w:val="en-US"/>
        </w:rPr>
        <w:t>References</w:t>
      </w:r>
    </w:p>
    <w:p w14:paraId="5A8C6DE3" w14:textId="77777777" w:rsidR="00D324FB" w:rsidRDefault="00EF0BA7">
      <w:pPr>
        <w:pStyle w:val="Reference"/>
        <w:rPr>
          <w:lang w:val="en-US"/>
        </w:rPr>
      </w:pPr>
      <w:bookmarkStart w:id="5" w:name="_Hlt168983192"/>
      <w:bookmarkStart w:id="6" w:name="_Hlt174161501"/>
      <w:bookmarkStart w:id="7" w:name="_Hlt174152411"/>
      <w:bookmarkStart w:id="8" w:name="_Hlt189932857"/>
      <w:bookmarkStart w:id="9" w:name="_Hlt189932871"/>
      <w:bookmarkStart w:id="10" w:name="_Ref174151459"/>
      <w:bookmarkStart w:id="11" w:name="_Ref189809556"/>
      <w:bookmarkEnd w:id="5"/>
      <w:bookmarkEnd w:id="6"/>
      <w:bookmarkEnd w:id="7"/>
      <w:bookmarkEnd w:id="8"/>
      <w:bookmarkEnd w:id="9"/>
      <w:r>
        <w:rPr>
          <w:lang w:val="en-US"/>
        </w:rPr>
        <w:t xml:space="preserve">Huawei, “Way forward on URLLC demodulation performance requirements”, </w:t>
      </w:r>
      <w:bookmarkEnd w:id="10"/>
      <w:r>
        <w:rPr>
          <w:lang w:val="en-US"/>
        </w:rPr>
        <w:t xml:space="preserve">R4-1910044, RAN4#92, </w:t>
      </w:r>
      <w:bookmarkEnd w:id="11"/>
      <w:r>
        <w:rPr>
          <w:lang w:val="en-US"/>
        </w:rPr>
        <w:t>August 2019</w:t>
      </w:r>
    </w:p>
    <w:p w14:paraId="5A8C6DE4" w14:textId="77777777" w:rsidR="00D324FB" w:rsidRDefault="00D324FB">
      <w:pPr>
        <w:pStyle w:val="BodyText"/>
        <w:rPr>
          <w:lang w:val="en-US"/>
        </w:rPr>
      </w:pPr>
      <w:bookmarkStart w:id="12" w:name="_Hlt174273057"/>
      <w:bookmarkEnd w:id="12"/>
    </w:p>
    <w:sectPr w:rsidR="00D324FB">
      <w:footerReference w:type="default" r:id="rId20"/>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C6D07" w14:textId="77777777" w:rsidR="00000000" w:rsidRDefault="00EF0BA7">
      <w:pPr>
        <w:spacing w:after="0"/>
      </w:pPr>
      <w:r>
        <w:separator/>
      </w:r>
    </w:p>
  </w:endnote>
  <w:endnote w:type="continuationSeparator" w:id="0">
    <w:p w14:paraId="5A8C6D09" w14:textId="77777777" w:rsidR="00000000" w:rsidRDefault="00EF0B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charset w:val="00"/>
    <w:family w:val="roman"/>
    <w:pitch w:val="variable"/>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C6D0B" w14:textId="77777777" w:rsidR="004E1DCB" w:rsidRDefault="00EF0BA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C6D03" w14:textId="77777777" w:rsidR="00000000" w:rsidRDefault="00EF0BA7">
      <w:pPr>
        <w:spacing w:after="0"/>
      </w:pPr>
      <w:r>
        <w:rPr>
          <w:color w:val="000000"/>
        </w:rPr>
        <w:separator/>
      </w:r>
    </w:p>
  </w:footnote>
  <w:footnote w:type="continuationSeparator" w:id="0">
    <w:p w14:paraId="5A8C6D05" w14:textId="77777777" w:rsidR="00000000" w:rsidRDefault="00EF0B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EF1"/>
    <w:multiLevelType w:val="multilevel"/>
    <w:tmpl w:val="0830664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5123A2"/>
    <w:multiLevelType w:val="multilevel"/>
    <w:tmpl w:val="71EA9E1C"/>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FC34B6"/>
    <w:multiLevelType w:val="multilevel"/>
    <w:tmpl w:val="AB4CF3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687147"/>
    <w:multiLevelType w:val="multilevel"/>
    <w:tmpl w:val="F490DA4E"/>
    <w:styleLink w:val="LFO3"/>
    <w:lvl w:ilvl="0">
      <w:start w:val="1"/>
      <w:numFmt w:val="decimal"/>
      <w:pStyle w:val="Proposal"/>
      <w:lvlText w:val="Proposal %1"/>
      <w:lvlJc w:val="left"/>
      <w:pPr>
        <w:ind w:left="13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97535D"/>
    <w:multiLevelType w:val="multilevel"/>
    <w:tmpl w:val="C2106934"/>
    <w:styleLink w:val="LFO6"/>
    <w:lvl w:ilvl="0">
      <w:numFmt w:val="bullet"/>
      <w:pStyle w:val="ListBullet2"/>
      <w:lvlText w:val="-"/>
      <w:lvlJc w:val="left"/>
      <w:pPr>
        <w:ind w:left="794"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2B100A3"/>
    <w:multiLevelType w:val="multilevel"/>
    <w:tmpl w:val="57A244EE"/>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97168A6"/>
    <w:multiLevelType w:val="multilevel"/>
    <w:tmpl w:val="CB749AC4"/>
    <w:styleLink w:val="LFO4"/>
    <w:lvl w:ilvl="0">
      <w:numFmt w:val="bullet"/>
      <w:pStyle w:val="ListBullet5"/>
      <w:lvlText w:val="-"/>
      <w:lvlJc w:val="left"/>
      <w:pPr>
        <w:ind w:left="1644" w:hanging="397"/>
      </w:pPr>
      <w:rPr>
        <w:rFonts w:ascii="Times New Roman" w:hAnsi="Times New Roman" w:cs="Times New Roman"/>
        <w:lang w:val="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7" w15:restartNumberingAfterBreak="0">
    <w:nsid w:val="3BEA423D"/>
    <w:multiLevelType w:val="multilevel"/>
    <w:tmpl w:val="A7D2AA36"/>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132689B"/>
    <w:multiLevelType w:val="multilevel"/>
    <w:tmpl w:val="94D64E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3781C7A"/>
    <w:multiLevelType w:val="multilevel"/>
    <w:tmpl w:val="3BE4ECA2"/>
    <w:styleLink w:val="LFO7"/>
    <w:lvl w:ilvl="0">
      <w:numFmt w:val="bullet"/>
      <w:pStyle w:val="ListBullet3"/>
      <w:lvlText w:val="-"/>
      <w:lvlJc w:val="left"/>
      <w:pPr>
        <w:ind w:left="1077"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71E1675"/>
    <w:multiLevelType w:val="multilevel"/>
    <w:tmpl w:val="98C07A8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4A806D0"/>
    <w:multiLevelType w:val="multilevel"/>
    <w:tmpl w:val="311EAABC"/>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6775B86"/>
    <w:multiLevelType w:val="multilevel"/>
    <w:tmpl w:val="DE26F91A"/>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83C33A4"/>
    <w:multiLevelType w:val="multilevel"/>
    <w:tmpl w:val="90B27276"/>
    <w:styleLink w:val="WWOutlineListStyle7"/>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AB400B1"/>
    <w:multiLevelType w:val="multilevel"/>
    <w:tmpl w:val="7200C6F8"/>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0B25BF3"/>
    <w:multiLevelType w:val="multilevel"/>
    <w:tmpl w:val="60B8FCBC"/>
    <w:styleLink w:val="LFO8"/>
    <w:lvl w:ilvl="0">
      <w:numFmt w:val="bullet"/>
      <w:pStyle w:val="ListBullet4"/>
      <w:lvlText w:val="-"/>
      <w:lvlJc w:val="left"/>
      <w:pPr>
        <w:ind w:left="1361"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1255B54"/>
    <w:multiLevelType w:val="multilevel"/>
    <w:tmpl w:val="BAFABA8E"/>
    <w:styleLink w:val="LFO5"/>
    <w:lvl w:ilvl="0">
      <w:numFmt w:val="bullet"/>
      <w:pStyle w:val="ListBullet"/>
      <w:lvlText w:val="-"/>
      <w:lvlJc w:val="left"/>
      <w:pPr>
        <w:ind w:left="510"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4B467B6"/>
    <w:multiLevelType w:val="multilevel"/>
    <w:tmpl w:val="0C9C2AA2"/>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DEF204C"/>
    <w:multiLevelType w:val="multilevel"/>
    <w:tmpl w:val="963E6F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3"/>
  </w:num>
  <w:num w:numId="2">
    <w:abstractNumId w:val="14"/>
  </w:num>
  <w:num w:numId="3">
    <w:abstractNumId w:val="11"/>
  </w:num>
  <w:num w:numId="4">
    <w:abstractNumId w:val="7"/>
  </w:num>
  <w:num w:numId="5">
    <w:abstractNumId w:val="5"/>
  </w:num>
  <w:num w:numId="6">
    <w:abstractNumId w:val="12"/>
  </w:num>
  <w:num w:numId="7">
    <w:abstractNumId w:val="17"/>
  </w:num>
  <w:num w:numId="8">
    <w:abstractNumId w:val="0"/>
  </w:num>
  <w:num w:numId="9">
    <w:abstractNumId w:val="1"/>
  </w:num>
  <w:num w:numId="10">
    <w:abstractNumId w:val="3"/>
  </w:num>
  <w:num w:numId="11">
    <w:abstractNumId w:val="6"/>
  </w:num>
  <w:num w:numId="12">
    <w:abstractNumId w:val="16"/>
  </w:num>
  <w:num w:numId="13">
    <w:abstractNumId w:val="4"/>
  </w:num>
  <w:num w:numId="14">
    <w:abstractNumId w:val="9"/>
  </w:num>
  <w:num w:numId="15">
    <w:abstractNumId w:val="15"/>
  </w:num>
  <w:num w:numId="16">
    <w:abstractNumId w:val="2"/>
  </w:num>
  <w:num w:numId="17">
    <w:abstractNumId w:val="18"/>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324FB"/>
    <w:rsid w:val="00D324FB"/>
    <w:rsid w:val="00EF0BA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A8C6CF5"/>
  <w15:docId w15:val="{5211C377-9AD4-4811-BDF5-F545BC947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120"/>
      <w:jc w:val="both"/>
    </w:pPr>
    <w:rPr>
      <w:rFonts w:ascii="Arial" w:hAnsi="Arial"/>
      <w:lang w:val="en-GB" w:eastAsia="zh-CN"/>
    </w:rPr>
  </w:style>
  <w:style w:type="paragraph" w:styleId="Heading1">
    <w:name w:val="heading 1"/>
    <w:next w:val="Normal"/>
    <w:uiPriority w:val="9"/>
    <w:qFormat/>
    <w:pPr>
      <w:keepNext/>
      <w:keepLines/>
      <w:numPr>
        <w:numId w:val="1"/>
      </w:numPr>
      <w:pBdr>
        <w:top w:val="single" w:sz="12" w:space="3" w:color="000000"/>
      </w:pBdr>
      <w:suppressAutoHyphens/>
      <w:overflowPunct w:val="0"/>
      <w:autoSpaceDE w:val="0"/>
      <w:spacing w:before="240" w:after="180"/>
      <w:outlineLvl w:val="0"/>
    </w:pPr>
    <w:rPr>
      <w:rFonts w:ascii="Arial" w:hAnsi="Arial" w:cs="Arial"/>
      <w:sz w:val="36"/>
      <w:szCs w:val="36"/>
      <w:lang w:val="en-GB" w:eastAsia="zh-CN"/>
    </w:rPr>
  </w:style>
  <w:style w:type="paragraph" w:styleId="Heading2">
    <w:name w:val="heading 2"/>
    <w:basedOn w:val="Heading1"/>
    <w:next w:val="Normal"/>
    <w:uiPriority w:val="9"/>
    <w:unhideWhenUsed/>
    <w:qFormat/>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unhideWhenUsed/>
    <w:qFormat/>
    <w:pPr>
      <w:numPr>
        <w:ilvl w:val="2"/>
      </w:numPr>
      <w:spacing w:before="120"/>
      <w:outlineLvl w:val="2"/>
    </w:pPr>
    <w:rPr>
      <w:sz w:val="28"/>
      <w:szCs w:val="28"/>
    </w:rPr>
  </w:style>
  <w:style w:type="paragraph" w:styleId="Heading4">
    <w:name w:val="heading 4"/>
    <w:basedOn w:val="Heading3"/>
    <w:next w:val="Normal"/>
    <w:uiPriority w:val="9"/>
    <w:semiHidden/>
    <w:unhideWhenUsed/>
    <w:qFormat/>
    <w:pPr>
      <w:numPr>
        <w:ilvl w:val="3"/>
      </w:numPr>
      <w:outlineLvl w:val="3"/>
    </w:pPr>
    <w:rPr>
      <w:sz w:val="24"/>
      <w:szCs w:val="24"/>
    </w:rPr>
  </w:style>
  <w:style w:type="paragraph" w:styleId="Heading5">
    <w:name w:val="heading 5"/>
    <w:basedOn w:val="Heading4"/>
    <w:next w:val="Normal"/>
    <w:uiPriority w:val="9"/>
    <w:semiHidden/>
    <w:unhideWhenUsed/>
    <w:qFormat/>
    <w:pPr>
      <w:numPr>
        <w:ilvl w:val="4"/>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pPr>
      <w:keepNext/>
      <w:keepLines/>
      <w:numPr>
        <w:ilvl w:val="6"/>
        <w:numId w:val="1"/>
      </w:numPr>
      <w:spacing w:before="120"/>
      <w:outlineLvl w:val="6"/>
    </w:pPr>
    <w:rPr>
      <w:rFonts w:cs="Arial"/>
    </w:rPr>
  </w:style>
  <w:style w:type="paragraph" w:styleId="Heading8">
    <w:name w:val="heading 8"/>
    <w:basedOn w:val="Heading7"/>
    <w:next w:val="Normal"/>
    <w:pPr>
      <w:numPr>
        <w:ilvl w:val="7"/>
      </w:numPr>
      <w:outlineLvl w:val="7"/>
    </w:pPr>
  </w:style>
  <w:style w:type="paragraph" w:styleId="Heading9">
    <w:name w:val="heading 9"/>
    <w:basedOn w:val="Heading8"/>
    <w:next w:val="Normal"/>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7">
    <w:name w:val="WW_OutlineListStyle_7"/>
    <w:basedOn w:val="NoList"/>
    <w:pPr>
      <w:numPr>
        <w:numId w:val="1"/>
      </w:numPr>
    </w:pPr>
  </w:style>
  <w:style w:type="paragraph" w:styleId="TOC8">
    <w:name w:val="toc 8"/>
    <w:basedOn w:val="TOC1"/>
    <w:pPr>
      <w:spacing w:before="180"/>
      <w:ind w:left="2693" w:hanging="2693"/>
    </w:pPr>
    <w:rPr>
      <w:b/>
      <w:bCs/>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after="240"/>
      <w:jc w:val="center"/>
    </w:pPr>
    <w:rPr>
      <w:b/>
      <w:bC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szCs w:val="20"/>
    </w:rPr>
  </w:style>
  <w:style w:type="paragraph" w:styleId="Index2">
    <w:name w:val="index 2"/>
    <w:basedOn w:val="Index1"/>
    <w:pPr>
      <w:ind w:left="284"/>
    </w:pPr>
  </w:style>
  <w:style w:type="paragraph" w:styleId="Index1">
    <w:name w:val="index 1"/>
    <w:basedOn w:val="Normal"/>
    <w:pPr>
      <w:keepLines/>
      <w:spacing w:after="0"/>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suppressAutoHyphens/>
      <w:overflowPunct w:val="0"/>
      <w:autoSpaceDE w:val="0"/>
    </w:pPr>
    <w:rPr>
      <w:rFonts w:ascii="Arial" w:hAnsi="Arial" w:cs="Arial"/>
      <w:b/>
      <w:bCs/>
      <w:sz w:val="18"/>
      <w:szCs w:val="18"/>
      <w:lang w:val="en-US" w:eastAsia="zh-CN"/>
    </w:rPr>
  </w:style>
  <w:style w:type="character" w:styleId="FootnoteReference">
    <w:name w:val="footnote reference"/>
    <w:rPr>
      <w:b/>
      <w:bCs/>
      <w:position w:val="0"/>
      <w:sz w:val="16"/>
      <w:szCs w:val="16"/>
      <w:vertAlign w:val="baseline"/>
    </w:rPr>
  </w:style>
  <w:style w:type="paragraph" w:styleId="FootnoteText">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13"/>
      </w:numPr>
    </w:pPr>
  </w:style>
  <w:style w:type="paragraph" w:styleId="ListBullet">
    <w:name w:val="List Bullet"/>
    <w:basedOn w:val="BodyText"/>
    <w:pPr>
      <w:numPr>
        <w:numId w:val="12"/>
      </w:numPr>
    </w:pPr>
  </w:style>
  <w:style w:type="paragraph" w:styleId="ListBullet3">
    <w:name w:val="List Bullet 3"/>
    <w:basedOn w:val="ListBullet2"/>
    <w:pPr>
      <w:numPr>
        <w:numId w:val="14"/>
      </w:numPr>
      <w:overflowPunct/>
      <w:autoSpaceDE/>
      <w:spacing w:after="0"/>
      <w:jc w:val="left"/>
    </w:pPr>
    <w:rPr>
      <w:rFonts w:ascii="CG Times (WN)" w:hAnsi="CG Times (WN)"/>
      <w:lang w:val="sv-SE" w:eastAsia="sv-SE"/>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pPr>
      <w:keepLines/>
      <w:spacing w:after="180"/>
      <w:ind w:left="1135" w:hanging="851"/>
      <w:jc w:val="left"/>
    </w:pPr>
    <w:rPr>
      <w:color w:val="FF0000"/>
      <w:lang w:eastAsia="en-US"/>
    </w:rPr>
  </w:style>
  <w:style w:type="paragraph" w:styleId="ListBullet4">
    <w:name w:val="List Bullet 4"/>
    <w:basedOn w:val="ListBullet3"/>
    <w:pPr>
      <w:numPr>
        <w:numId w:val="15"/>
      </w:numPr>
    </w:pPr>
  </w:style>
  <w:style w:type="paragraph" w:styleId="ListBullet5">
    <w:name w:val="List Bullet 5"/>
    <w:basedOn w:val="ListBullet4"/>
    <w:pPr>
      <w:numPr>
        <w:numId w:val="11"/>
      </w:numPr>
    </w:pPr>
  </w:style>
  <w:style w:type="paragraph" w:styleId="Footer">
    <w:name w:val="footer"/>
    <w:basedOn w:val="Header"/>
    <w:pPr>
      <w:jc w:val="center"/>
    </w:pPr>
    <w:rPr>
      <w:i/>
      <w:iCs/>
    </w:rPr>
  </w:style>
  <w:style w:type="paragraph" w:customStyle="1" w:styleId="Reference">
    <w:name w:val="Reference"/>
    <w:basedOn w:val="Normal"/>
    <w:pPr>
      <w:numPr>
        <w:numId w:val="9"/>
      </w:numPr>
    </w:pPr>
  </w:style>
  <w:style w:type="paragraph" w:styleId="BalloonText">
    <w:name w:val="Balloon Text"/>
    <w:basedOn w:val="Normal"/>
    <w:rPr>
      <w:rFonts w:ascii="Tahoma" w:hAnsi="Tahoma" w:cs="Tahoma"/>
      <w:sz w:val="16"/>
      <w:szCs w:val="16"/>
    </w:rPr>
  </w:style>
  <w:style w:type="character" w:styleId="PageNumber">
    <w:name w:val="page number"/>
    <w:basedOn w:val="DefaultParagraphFont"/>
  </w:style>
  <w:style w:type="paragraph" w:styleId="BodyText">
    <w:name w:val="Body Text"/>
    <w:basedOn w:val="Normal"/>
  </w:style>
  <w:style w:type="character" w:styleId="Hyperlink">
    <w:name w:val="Hyperlink"/>
    <w:rPr>
      <w:color w:val="0000FF"/>
      <w:u w:val="single"/>
    </w:rPr>
  </w:style>
  <w:style w:type="character" w:styleId="FollowedHyperlink">
    <w:name w:val="FollowedHyperlink"/>
    <w:rPr>
      <w:color w:val="FF0000"/>
      <w:u w:val="single"/>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character" w:customStyle="1" w:styleId="Heading1Char">
    <w:name w:val="Heading 1 Char"/>
    <w:rPr>
      <w:rFonts w:ascii="Arial" w:hAnsi="Arial" w:cs="Arial"/>
      <w:sz w:val="36"/>
      <w:szCs w:val="36"/>
      <w:lang w:val="en-GB" w:eastAsia="zh-CN" w:bidi="ar-SA"/>
    </w:rPr>
  </w:style>
  <w:style w:type="paragraph" w:customStyle="1" w:styleId="B1">
    <w:name w:val="B1"/>
    <w:basedOn w:val="List"/>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10"/>
      </w:numPr>
    </w:pPr>
    <w:rPr>
      <w:b/>
      <w:bCs/>
      <w:lang w:val="en-US"/>
    </w:rPr>
  </w:style>
  <w:style w:type="character" w:customStyle="1" w:styleId="BodyTextChar">
    <w:name w:val="Body Text Char"/>
    <w:rPr>
      <w:sz w:val="22"/>
      <w:lang w:val="en-GB" w:eastAsia="zh-CN" w:bidi="ar-SA"/>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pPr>
    <w:rPr>
      <w:rFonts w:cs="Times New Roman"/>
      <w:szCs w:val="20"/>
      <w:lang w:eastAsia="en-US"/>
    </w:rPr>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val="en-US" w:eastAsia="en-US"/>
    </w:rPr>
  </w:style>
  <w:style w:type="paragraph" w:customStyle="1" w:styleId="ZB">
    <w:name w:val="ZB"/>
    <w:pPr>
      <w:widowControl w:val="0"/>
      <w:suppressAutoHyphens/>
      <w:overflowPunct w:val="0"/>
      <w:autoSpaceDE w:val="0"/>
      <w:ind w:right="28"/>
      <w:jc w:val="right"/>
    </w:pPr>
    <w:rPr>
      <w:rFonts w:ascii="Arial" w:hAnsi="Arial"/>
      <w:i/>
      <w:lang w:val="en-US" w:eastAsia="en-US"/>
    </w:rPr>
  </w:style>
  <w:style w:type="paragraph" w:customStyle="1" w:styleId="ZD">
    <w:name w:val="ZD"/>
    <w:pPr>
      <w:widowControl w:val="0"/>
      <w:suppressAutoHyphens/>
      <w:overflowPunct w:val="0"/>
      <w:autoSpaceDE w:val="0"/>
    </w:pPr>
    <w:rPr>
      <w:rFonts w:ascii="Arial" w:hAnsi="Arial"/>
      <w:sz w:val="32"/>
      <w:lang w:val="en-US" w:eastAsia="en-US"/>
    </w:rPr>
  </w:style>
  <w:style w:type="paragraph" w:customStyle="1" w:styleId="ZG">
    <w:name w:val="ZG"/>
    <w:pPr>
      <w:widowControl w:val="0"/>
      <w:suppressAutoHyphens/>
      <w:overflowPunct w:val="0"/>
      <w:autoSpaceDE w:val="0"/>
      <w:jc w:val="right"/>
    </w:pPr>
    <w:rPr>
      <w:rFonts w:ascii="Arial" w:hAnsi="Arial"/>
      <w:lang w:val="en-US" w:eastAsia="en-US"/>
    </w:rPr>
  </w:style>
  <w:style w:type="character" w:customStyle="1" w:styleId="ZGSM">
    <w:name w:val="ZGSM"/>
  </w:style>
  <w:style w:type="paragraph" w:customStyle="1" w:styleId="ZH">
    <w:name w:val="ZH"/>
    <w:pPr>
      <w:widowControl w:val="0"/>
      <w:suppressAutoHyphens/>
      <w:overflowPunct w:val="0"/>
      <w:autoSpaceDE w:val="0"/>
    </w:pPr>
    <w:rPr>
      <w:rFonts w:ascii="Arial" w:hAnsi="Arial"/>
      <w:lang w:val="en-US" w:eastAsia="en-US"/>
    </w:rPr>
  </w:style>
  <w:style w:type="paragraph" w:customStyle="1" w:styleId="ZT">
    <w:name w:val="ZT"/>
    <w:pPr>
      <w:widowControl w:val="0"/>
      <w:suppressAutoHyphens/>
      <w:overflowPunct w:val="0"/>
      <w:autoSpaceDE w:val="0"/>
      <w:spacing w:line="240" w:lineRule="atLeast"/>
      <w:jc w:val="right"/>
    </w:pPr>
    <w:rPr>
      <w:rFonts w:ascii="Arial" w:hAnsi="Arial"/>
      <w:b/>
      <w:sz w:val="34"/>
      <w:lang w:val="en-GB" w:eastAsia="en-US"/>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val="en-US" w:eastAsia="en-US"/>
    </w:rPr>
  </w:style>
  <w:style w:type="paragraph" w:customStyle="1" w:styleId="ZV">
    <w:name w:val="ZV"/>
    <w:basedOn w:val="ZU"/>
  </w:style>
  <w:style w:type="paragraph" w:customStyle="1" w:styleId="FP">
    <w:name w:val="FP"/>
    <w:basedOn w:val="Normal"/>
    <w:pPr>
      <w:spacing w:after="0"/>
      <w:jc w:val="left"/>
    </w:pPr>
    <w:rPr>
      <w:lang w:eastAsia="en-US"/>
    </w:rPr>
  </w:style>
  <w:style w:type="character" w:styleId="PlaceholderText">
    <w:name w:val="Placeholder Text"/>
    <w:basedOn w:val="DefaultParagraphFont"/>
    <w:rPr>
      <w:color w:val="808080"/>
    </w:rPr>
  </w:style>
  <w:style w:type="paragraph" w:styleId="TableofFigures">
    <w:name w:val="table of figures"/>
    <w:basedOn w:val="Normal"/>
    <w:next w:val="Normal"/>
    <w:pPr>
      <w:ind w:left="1418" w:hanging="1418"/>
      <w:jc w:val="left"/>
    </w:pPr>
    <w:rPr>
      <w:b/>
    </w:rPr>
  </w:style>
  <w:style w:type="paragraph" w:styleId="ListParagraph">
    <w:name w:val="List Paragraph"/>
    <w:basedOn w:val="Normal"/>
    <w:pPr>
      <w:ind w:left="720"/>
    </w:pPr>
  </w:style>
  <w:style w:type="numbering" w:customStyle="1" w:styleId="WWOutlineListStyle6">
    <w:name w:val="WW_OutlineListStyle_6"/>
    <w:basedOn w:val="NoList"/>
    <w:pPr>
      <w:numPr>
        <w:numId w:val="2"/>
      </w:numPr>
    </w:pPr>
  </w:style>
  <w:style w:type="numbering" w:customStyle="1" w:styleId="WWOutlineListStyle5">
    <w:name w:val="WW_OutlineListStyle_5"/>
    <w:basedOn w:val="NoList"/>
    <w:pPr>
      <w:numPr>
        <w:numId w:val="3"/>
      </w:numPr>
    </w:pPr>
  </w:style>
  <w:style w:type="numbering" w:customStyle="1" w:styleId="WWOutlineListStyle4">
    <w:name w:val="WW_OutlineListStyle_4"/>
    <w:basedOn w:val="NoList"/>
    <w:pPr>
      <w:numPr>
        <w:numId w:val="4"/>
      </w:numPr>
    </w:pPr>
  </w:style>
  <w:style w:type="numbering" w:customStyle="1" w:styleId="WWOutlineListStyle3">
    <w:name w:val="WW_OutlineListStyle_3"/>
    <w:basedOn w:val="NoList"/>
    <w:pPr>
      <w:numPr>
        <w:numId w:val="5"/>
      </w:numPr>
    </w:pPr>
  </w:style>
  <w:style w:type="numbering" w:customStyle="1" w:styleId="WWOutlineListStyle2">
    <w:name w:val="WW_OutlineListStyle_2"/>
    <w:basedOn w:val="NoList"/>
    <w:pPr>
      <w:numPr>
        <w:numId w:val="6"/>
      </w:numPr>
    </w:pPr>
  </w:style>
  <w:style w:type="numbering" w:customStyle="1" w:styleId="WWOutlineListStyle1">
    <w:name w:val="WW_OutlineListStyle_1"/>
    <w:basedOn w:val="NoList"/>
    <w:pPr>
      <w:numPr>
        <w:numId w:val="7"/>
      </w:numPr>
    </w:pPr>
  </w:style>
  <w:style w:type="numbering" w:customStyle="1" w:styleId="WWOutlineListStyle">
    <w:name w:val="WW_OutlineListStyle"/>
    <w:basedOn w:val="NoList"/>
    <w:pPr>
      <w:numPr>
        <w:numId w:val="8"/>
      </w:numPr>
    </w:pPr>
  </w:style>
  <w:style w:type="numbering" w:customStyle="1" w:styleId="LFO2">
    <w:name w:val="LFO2"/>
    <w:basedOn w:val="NoList"/>
    <w:pPr>
      <w:numPr>
        <w:numId w:val="9"/>
      </w:numPr>
    </w:pPr>
  </w:style>
  <w:style w:type="numbering" w:customStyle="1" w:styleId="LFO3">
    <w:name w:val="LFO3"/>
    <w:basedOn w:val="NoList"/>
    <w:pPr>
      <w:numPr>
        <w:numId w:val="10"/>
      </w:numPr>
    </w:pPr>
  </w:style>
  <w:style w:type="numbering" w:customStyle="1" w:styleId="LFO4">
    <w:name w:val="LFO4"/>
    <w:basedOn w:val="NoList"/>
    <w:pPr>
      <w:numPr>
        <w:numId w:val="11"/>
      </w:numPr>
    </w:pPr>
  </w:style>
  <w:style w:type="numbering" w:customStyle="1" w:styleId="LFO5">
    <w:name w:val="LFO5"/>
    <w:basedOn w:val="NoList"/>
    <w:pPr>
      <w:numPr>
        <w:numId w:val="12"/>
      </w:numPr>
    </w:pPr>
  </w:style>
  <w:style w:type="numbering" w:customStyle="1" w:styleId="LFO6">
    <w:name w:val="LFO6"/>
    <w:basedOn w:val="NoList"/>
    <w:pPr>
      <w:numPr>
        <w:numId w:val="13"/>
      </w:numPr>
    </w:pPr>
  </w:style>
  <w:style w:type="numbering" w:customStyle="1" w:styleId="LFO7">
    <w:name w:val="LFO7"/>
    <w:basedOn w:val="NoList"/>
    <w:pPr>
      <w:numPr>
        <w:numId w:val="14"/>
      </w:numPr>
    </w:pPr>
  </w:style>
  <w:style w:type="numbering" w:customStyle="1" w:styleId="LFO8">
    <w:name w:val="LFO8"/>
    <w:basedOn w:val="NoList"/>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wmf"/><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ABCFEE-D0F6-4D3F-A979-110D65468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D3AC7-52EE-4EFE-9689-14F66B5B3711}">
  <ds:schemaRefs>
    <ds:schemaRef ds:uri="http://schemas.microsoft.com/sharepoint/v3/contenttype/forms"/>
  </ds:schemaRefs>
</ds:datastoreItem>
</file>

<file path=customXml/itemProps3.xml><?xml version="1.0" encoding="utf-8"?>
<ds:datastoreItem xmlns:ds="http://schemas.openxmlformats.org/officeDocument/2006/customXml" ds:itemID="{CEEDD7E6-2F55-45E1-8C9F-5D90618E409B}">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3272</Words>
  <Characters>17342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20573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cp:revision>
  <cp:lastPrinted>2008-01-31T07:09:00Z</cp:lastPrinted>
  <dcterms:created xsi:type="dcterms:W3CDTF">2019-10-04T14:51:00Z</dcterms:created>
  <dcterms:modified xsi:type="dcterms:W3CDTF">2019-10-04T14:51:00Z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