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8C03A73" w:rsidR="00841BCD" w:rsidRPr="004F08C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27872">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bookmarkEnd w:id="3"/>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4F08C0" w:rsidRPr="004F08C0">
        <w:rPr>
          <w:rFonts w:ascii="Arial" w:eastAsia="SimSun" w:hAnsi="Arial" w:cs="Times New Roman"/>
          <w:b/>
          <w:bCs/>
          <w:sz w:val="24"/>
          <w:szCs w:val="20"/>
          <w:lang w:val="en-GB" w:eastAsia="zh-CN"/>
        </w:rPr>
        <w:t>12123</w:t>
      </w:r>
    </w:p>
    <w:p w14:paraId="3DEDC117" w14:textId="316BAC68" w:rsidR="00841BCD" w:rsidRPr="00841BCD" w:rsidRDefault="00D278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3BFF86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F3916">
        <w:rPr>
          <w:rFonts w:ascii="Arial" w:eastAsia="Calibri" w:hAnsi="Arial" w:cs="Arial"/>
          <w:b/>
          <w:bCs/>
          <w:sz w:val="24"/>
          <w:lang w:val="en-GB"/>
        </w:rPr>
        <w:t xml:space="preserve">Early Measurements </w:t>
      </w:r>
      <w:r w:rsidR="003D4772">
        <w:rPr>
          <w:rFonts w:ascii="Arial" w:eastAsia="Calibri" w:hAnsi="Arial" w:cs="Arial"/>
          <w:b/>
          <w:bCs/>
          <w:sz w:val="24"/>
          <w:lang w:val="en-GB"/>
        </w:rPr>
        <w:t>and reporting in NR</w:t>
      </w:r>
      <w:r w:rsidR="007F391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14:paraId="53921647" w14:textId="1D81FCF2" w:rsidR="00841BCD" w:rsidRPr="003D4772"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D4772" w:rsidRPr="003D4772">
        <w:rPr>
          <w:rFonts w:ascii="Arial" w:eastAsia="MS Mincho" w:hAnsi="Arial" w:cs="Arial"/>
          <w:b/>
          <w:bCs/>
          <w:sz w:val="24"/>
          <w:szCs w:val="20"/>
          <w:lang w:val="en-GB"/>
        </w:rPr>
        <w:t>8</w:t>
      </w:r>
      <w:r w:rsidRPr="003D4772">
        <w:rPr>
          <w:rFonts w:ascii="Arial" w:eastAsia="MS Mincho" w:hAnsi="Arial" w:cs="Arial"/>
          <w:b/>
          <w:bCs/>
          <w:sz w:val="24"/>
          <w:szCs w:val="20"/>
          <w:lang w:val="en-GB"/>
        </w:rPr>
        <w:t>.</w:t>
      </w:r>
      <w:r w:rsidR="003D4772" w:rsidRPr="003D4772">
        <w:rPr>
          <w:rFonts w:ascii="Arial" w:eastAsia="MS Mincho" w:hAnsi="Arial" w:cs="Arial"/>
          <w:b/>
          <w:bCs/>
          <w:sz w:val="24"/>
          <w:szCs w:val="20"/>
          <w:lang w:val="en-GB"/>
        </w:rPr>
        <w:t>6</w:t>
      </w:r>
      <w:r w:rsidRPr="003D4772">
        <w:rPr>
          <w:rFonts w:ascii="Arial" w:eastAsia="MS Mincho" w:hAnsi="Arial" w:cs="Arial"/>
          <w:b/>
          <w:bCs/>
          <w:sz w:val="24"/>
          <w:szCs w:val="20"/>
          <w:lang w:val="en-GB"/>
        </w:rPr>
        <w:t>.</w:t>
      </w:r>
      <w:r w:rsidR="003D4772" w:rsidRPr="003D4772">
        <w:rPr>
          <w:rFonts w:ascii="Arial" w:eastAsia="MS Mincho" w:hAnsi="Arial" w:cs="Arial"/>
          <w:b/>
          <w:bCs/>
          <w:sz w:val="24"/>
          <w:szCs w:val="20"/>
          <w:lang w:val="en-GB"/>
        </w:rPr>
        <w:t>3</w:t>
      </w:r>
      <w:r w:rsidR="006B7010" w:rsidRPr="003D4772">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3D4772">
        <w:rPr>
          <w:rFonts w:ascii="Arial" w:eastAsia="Calibri" w:hAnsi="Arial" w:cs="Arial"/>
          <w:b/>
          <w:bCs/>
          <w:sz w:val="24"/>
          <w:lang w:val="en-GB"/>
        </w:rPr>
        <w:t>Document for:</w:t>
      </w:r>
      <w:r w:rsidRPr="003D4772">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75BE1F99" w:rsidR="00A22B78" w:rsidRDefault="00D93B13" w:rsidP="00841BCD">
      <w:pPr>
        <w:ind w:right="-22"/>
        <w:rPr>
          <w:rFonts w:eastAsia="Calibri" w:cs="Times New Roman"/>
          <w:szCs w:val="20"/>
          <w:lang w:val="en-GB"/>
        </w:rPr>
      </w:pPr>
      <w:r>
        <w:rPr>
          <w:rFonts w:eastAsia="Calibri" w:cs="Times New Roman"/>
          <w:szCs w:val="20"/>
          <w:lang w:val="en-GB"/>
        </w:rPr>
        <w:t>In RAN4#92 meeting in Ljubljana, the WI regarding DC and CS enhancements was discussed for the first time</w:t>
      </w:r>
      <w:r w:rsidR="002C2D19">
        <w:rPr>
          <w:rFonts w:eastAsia="Calibri" w:cs="Times New Roman"/>
          <w:szCs w:val="20"/>
          <w:lang w:val="en-GB"/>
        </w:rPr>
        <w:t xml:space="preserve">. </w:t>
      </w:r>
      <w:r>
        <w:rPr>
          <w:rFonts w:eastAsia="Calibri" w:cs="Times New Roman"/>
          <w:szCs w:val="20"/>
          <w:lang w:val="en-GB"/>
        </w:rPr>
        <w:t>Some basic principles were discussed, and several baseline agreements were reached. In this paper we look further into the early measurements and reporting.</w:t>
      </w:r>
    </w:p>
    <w:p w14:paraId="2FF6A72B" w14:textId="77777777" w:rsidR="003B659E" w:rsidRPr="00841BCD" w:rsidRDefault="003B659E" w:rsidP="00AE56B1">
      <w:pPr>
        <w:pStyle w:val="RAN4H1"/>
      </w:pPr>
      <w:r w:rsidRPr="00AE56B1">
        <w:t>Discussion</w:t>
      </w:r>
    </w:p>
    <w:p w14:paraId="554CA398" w14:textId="59C1E7B1" w:rsidR="00D93B13" w:rsidRDefault="00D93B13" w:rsidP="00D93B13">
      <w:pPr>
        <w:ind w:right="-22"/>
        <w:rPr>
          <w:rFonts w:eastAsia="Calibri" w:cs="Times New Roman"/>
          <w:szCs w:val="20"/>
          <w:lang w:val="en-GB"/>
        </w:rPr>
      </w:pPr>
      <w:r>
        <w:rPr>
          <w:rFonts w:eastAsia="Calibri" w:cs="Times New Roman"/>
          <w:szCs w:val="20"/>
          <w:lang w:val="en-GB"/>
        </w:rPr>
        <w:t xml:space="preserve">In RAN4#92 the agreements reached related to MR-DC and early measurements </w:t>
      </w:r>
      <w:r w:rsidR="004F08C0">
        <w:rPr>
          <w:rFonts w:eastAsia="Calibri" w:cs="Times New Roman"/>
          <w:szCs w:val="20"/>
          <w:lang w:val="en-GB"/>
        </w:rPr>
        <w:t>we</w:t>
      </w:r>
      <w:r>
        <w:rPr>
          <w:rFonts w:eastAsia="Calibri" w:cs="Times New Roman"/>
          <w:szCs w:val="20"/>
          <w:lang w:val="en-GB"/>
        </w:rPr>
        <w:t>re captured in the WF [</w:t>
      </w:r>
      <w:r w:rsidR="004F08C0">
        <w:rPr>
          <w:rFonts w:eastAsia="Calibri" w:cs="Times New Roman"/>
          <w:szCs w:val="20"/>
          <w:lang w:val="en-GB"/>
        </w:rPr>
        <w:t>1</w:t>
      </w:r>
      <w:r>
        <w:rPr>
          <w:rFonts w:eastAsia="Calibri" w:cs="Times New Roman"/>
          <w:szCs w:val="20"/>
          <w:lang w:val="en-GB"/>
        </w:rPr>
        <w:t>].</w:t>
      </w:r>
    </w:p>
    <w:p w14:paraId="759B7203" w14:textId="7EF2B96B" w:rsidR="00D93B13" w:rsidRDefault="00D93B13" w:rsidP="00D93B13">
      <w:pPr>
        <w:ind w:right="-22"/>
        <w:rPr>
          <w:rFonts w:eastAsia="Calibri" w:cs="Times New Roman"/>
          <w:szCs w:val="20"/>
          <w:lang w:val="en-GB"/>
        </w:rPr>
      </w:pPr>
    </w:p>
    <w:p w14:paraId="40C02F50" w14:textId="0D48F814" w:rsidR="00D93B13" w:rsidRDefault="00D93B13" w:rsidP="00D93B13">
      <w:pPr>
        <w:pStyle w:val="RAN4H2"/>
        <w:rPr>
          <w:rFonts w:eastAsia="Calibri"/>
          <w:lang w:val="en-GB"/>
        </w:rPr>
      </w:pPr>
      <w:r>
        <w:rPr>
          <w:rFonts w:eastAsia="Calibri"/>
          <w:lang w:val="en-GB"/>
        </w:rPr>
        <w:t>Early reporting for Idle and Inactive mode</w:t>
      </w:r>
    </w:p>
    <w:p w14:paraId="4361D681" w14:textId="0355F690" w:rsidR="00D93B13" w:rsidRDefault="00D93B13" w:rsidP="00D93B13">
      <w:pPr>
        <w:rPr>
          <w:lang w:val="en-GB"/>
        </w:rPr>
      </w:pPr>
      <w:r>
        <w:rPr>
          <w:lang w:val="en-GB"/>
        </w:rPr>
        <w:t>One of the agreements made in RAN2 and RAN4 is that early measurement reporting is applicable in both Idle mode and Inactive mode.</w:t>
      </w:r>
      <w:r w:rsidR="00EE706A">
        <w:rPr>
          <w:lang w:val="en-GB"/>
        </w:rPr>
        <w:t xml:space="preserve"> RAN2 has decided that the reporting solution for inactive mode will be </w:t>
      </w:r>
      <w:proofErr w:type="gramStart"/>
      <w:r w:rsidR="00EE706A">
        <w:rPr>
          <w:lang w:val="en-GB"/>
        </w:rPr>
        <w:t>similar to</w:t>
      </w:r>
      <w:proofErr w:type="gramEnd"/>
      <w:r w:rsidR="00EE706A">
        <w:rPr>
          <w:lang w:val="en-GB"/>
        </w:rPr>
        <w:t xml:space="preserve"> the one used for </w:t>
      </w:r>
      <w:proofErr w:type="spellStart"/>
      <w:r w:rsidR="00EE706A">
        <w:rPr>
          <w:lang w:val="en-GB"/>
        </w:rPr>
        <w:t>euCA</w:t>
      </w:r>
      <w:proofErr w:type="spellEnd"/>
      <w:r w:rsidR="00EE706A">
        <w:rPr>
          <w:lang w:val="en-GB"/>
        </w:rPr>
        <w:t xml:space="preserve">. </w:t>
      </w:r>
      <w:r w:rsidR="004F08C0">
        <w:rPr>
          <w:lang w:val="en-GB"/>
        </w:rPr>
        <w:t>Hence,</w:t>
      </w:r>
      <w:r w:rsidR="00EE706A">
        <w:rPr>
          <w:lang w:val="en-GB"/>
        </w:rPr>
        <w:t xml:space="preserve"> in a similar manner as for </w:t>
      </w:r>
      <w:proofErr w:type="spellStart"/>
      <w:r w:rsidR="00EE706A">
        <w:rPr>
          <w:lang w:val="en-GB"/>
        </w:rPr>
        <w:t>euCA</w:t>
      </w:r>
      <w:proofErr w:type="spellEnd"/>
      <w:r w:rsidR="00EE706A">
        <w:rPr>
          <w:lang w:val="en-GB"/>
        </w:rPr>
        <w:t>, the UE shall be able to report idle mode measured carriers after the connection has been resumed.</w:t>
      </w:r>
    </w:p>
    <w:p w14:paraId="6CFCCCB0" w14:textId="356CBB75" w:rsidR="00EE706A" w:rsidRDefault="00EE706A" w:rsidP="00D93B13">
      <w:pPr>
        <w:rPr>
          <w:lang w:val="en-GB"/>
        </w:rPr>
      </w:pPr>
      <w:r>
        <w:rPr>
          <w:lang w:val="en-GB"/>
        </w:rPr>
        <w:t xml:space="preserve">So far RAN4 has taken the approach that the measurement requirements are similar in Idle mode and Inactive mode. We believe a similar approach should be applied for idle mode measurements for early reporting. We propose to define idle mode measurement requirements and refer to the idle mode requirements </w:t>
      </w:r>
      <w:r w:rsidR="002F68DD">
        <w:rPr>
          <w:lang w:val="en-GB"/>
        </w:rPr>
        <w:t xml:space="preserve">for </w:t>
      </w:r>
      <w:r w:rsidR="004F08C0">
        <w:rPr>
          <w:lang w:val="en-GB"/>
        </w:rPr>
        <w:t xml:space="preserve">when </w:t>
      </w:r>
      <w:r w:rsidR="002F68DD">
        <w:rPr>
          <w:lang w:val="en-GB"/>
        </w:rPr>
        <w:t xml:space="preserve">the </w:t>
      </w:r>
      <w:r w:rsidR="004F08C0">
        <w:rPr>
          <w:lang w:val="en-GB"/>
        </w:rPr>
        <w:t xml:space="preserve">same </w:t>
      </w:r>
      <w:r w:rsidR="002F68DD">
        <w:rPr>
          <w:lang w:val="en-GB"/>
        </w:rPr>
        <w:t>UE</w:t>
      </w:r>
      <w:r w:rsidR="004F08C0">
        <w:rPr>
          <w:lang w:val="en-GB"/>
        </w:rPr>
        <w:t xml:space="preserve"> requirement </w:t>
      </w:r>
      <w:proofErr w:type="gramStart"/>
      <w:r w:rsidR="004F08C0">
        <w:rPr>
          <w:lang w:val="en-GB"/>
        </w:rPr>
        <w:t>are</w:t>
      </w:r>
      <w:proofErr w:type="gramEnd"/>
      <w:r w:rsidR="004F08C0">
        <w:rPr>
          <w:lang w:val="en-GB"/>
        </w:rPr>
        <w:t xml:space="preserve"> applicable </w:t>
      </w:r>
      <w:r w:rsidR="002F68DD">
        <w:rPr>
          <w:lang w:val="en-GB"/>
        </w:rPr>
        <w:t>in inactive state.</w:t>
      </w:r>
    </w:p>
    <w:p w14:paraId="09D81830" w14:textId="4E0262E4" w:rsidR="002F68DD" w:rsidRDefault="002F68DD" w:rsidP="002F68DD">
      <w:pPr>
        <w:pStyle w:val="RAN4proposal"/>
        <w:rPr>
          <w:lang w:val="en-GB"/>
        </w:rPr>
      </w:pPr>
      <w:bookmarkStart w:id="4" w:name="_Hlk21115322"/>
      <w:r>
        <w:rPr>
          <w:lang w:val="en-GB"/>
        </w:rPr>
        <w:t>Idle mode and Inactive mode measurement requirements for early reporting are the same.</w:t>
      </w:r>
    </w:p>
    <w:p w14:paraId="4C98A410" w14:textId="70209123" w:rsidR="002F68DD" w:rsidRDefault="002F68DD" w:rsidP="002F68DD">
      <w:pPr>
        <w:pStyle w:val="RAN4proposal"/>
        <w:rPr>
          <w:lang w:val="en-GB"/>
        </w:rPr>
      </w:pPr>
      <w:r>
        <w:rPr>
          <w:lang w:val="en-GB"/>
        </w:rPr>
        <w:t>Define requirements for early reporting for Idle mode.</w:t>
      </w:r>
    </w:p>
    <w:p w14:paraId="2C6CD13F" w14:textId="720F7F8E" w:rsidR="002F68DD" w:rsidRPr="002F68DD" w:rsidRDefault="002F68DD" w:rsidP="002F68DD">
      <w:pPr>
        <w:pStyle w:val="RAN4proposal"/>
        <w:rPr>
          <w:lang w:val="en-GB"/>
        </w:rPr>
      </w:pPr>
      <w:r w:rsidRPr="002F68DD">
        <w:rPr>
          <w:lang w:val="en-GB"/>
        </w:rPr>
        <w:t>R</w:t>
      </w:r>
      <w:r>
        <w:rPr>
          <w:lang w:val="en-GB"/>
        </w:rPr>
        <w:t>e</w:t>
      </w:r>
      <w:r w:rsidRPr="002F68DD">
        <w:rPr>
          <w:lang w:val="en-GB"/>
        </w:rPr>
        <w:t>fer to Idle mode requi</w:t>
      </w:r>
      <w:r>
        <w:rPr>
          <w:lang w:val="en-GB"/>
        </w:rPr>
        <w:t>rements for early reporting for the Inactive mode requirements for early reporting.</w:t>
      </w:r>
    </w:p>
    <w:bookmarkEnd w:id="4"/>
    <w:p w14:paraId="1128F43E" w14:textId="20480D04" w:rsidR="002F68DD" w:rsidRDefault="002F68DD" w:rsidP="00D93B13">
      <w:pPr>
        <w:rPr>
          <w:lang w:val="en-GB"/>
        </w:rPr>
      </w:pPr>
      <w:r>
        <w:rPr>
          <w:lang w:val="en-GB"/>
        </w:rPr>
        <w:t>Such an approach would simplify the specification work and maintenance work and would be aligned with the current approach taken for defining UE requirements for inactive mode.</w:t>
      </w:r>
    </w:p>
    <w:p w14:paraId="07282328" w14:textId="29D95AB3" w:rsidR="002F68DD" w:rsidRDefault="002F68DD" w:rsidP="00D93B13">
      <w:pPr>
        <w:rPr>
          <w:lang w:val="en-GB"/>
        </w:rPr>
      </w:pPr>
    </w:p>
    <w:p w14:paraId="12793C1A" w14:textId="06218F65" w:rsidR="002F68DD" w:rsidRDefault="002F68DD" w:rsidP="002F68DD">
      <w:pPr>
        <w:pStyle w:val="RAN4H2"/>
        <w:rPr>
          <w:lang w:val="en-GB"/>
        </w:rPr>
      </w:pPr>
      <w:r>
        <w:rPr>
          <w:lang w:val="en-GB"/>
        </w:rPr>
        <w:t>UE requirements for Early Reporting</w:t>
      </w:r>
    </w:p>
    <w:p w14:paraId="1DABC11B" w14:textId="0A1FE2AF" w:rsidR="00656927" w:rsidRDefault="00784648" w:rsidP="002F68DD">
      <w:pPr>
        <w:rPr>
          <w:lang w:val="en-GB"/>
        </w:rPr>
      </w:pPr>
      <w:r w:rsidRPr="00784648">
        <w:rPr>
          <w:lang w:val="en-GB"/>
        </w:rPr>
        <w:t>For NR idle mode measurement req</w:t>
      </w:r>
      <w:r>
        <w:rPr>
          <w:lang w:val="en-GB"/>
        </w:rPr>
        <w:t xml:space="preserve">uirements for early reporting </w:t>
      </w:r>
      <w:r w:rsidR="003B7DB2">
        <w:rPr>
          <w:lang w:val="en-GB"/>
        </w:rPr>
        <w:t xml:space="preserve">RAN4 need to discuss </w:t>
      </w:r>
      <w:proofErr w:type="gramStart"/>
      <w:r w:rsidR="003B7DB2">
        <w:rPr>
          <w:lang w:val="en-GB"/>
        </w:rPr>
        <w:t>a number of</w:t>
      </w:r>
      <w:proofErr w:type="gramEnd"/>
      <w:r w:rsidR="003B7DB2">
        <w:rPr>
          <w:lang w:val="en-GB"/>
        </w:rPr>
        <w:t xml:space="preserve"> aspects. For </w:t>
      </w:r>
      <w:proofErr w:type="spellStart"/>
      <w:r w:rsidR="003B7DB2">
        <w:rPr>
          <w:lang w:val="en-GB"/>
        </w:rPr>
        <w:t>euCA</w:t>
      </w:r>
      <w:proofErr w:type="spellEnd"/>
      <w:r w:rsidR="003B7DB2">
        <w:rPr>
          <w:lang w:val="en-GB"/>
        </w:rPr>
        <w:t xml:space="preserve"> the requirement depends on whether the configured carrier is an overlapping or non-overlapping carrier. As RAN2 has decided that for NR, confi</w:t>
      </w:r>
      <w:r w:rsidR="00F030B7">
        <w:rPr>
          <w:lang w:val="en-GB"/>
        </w:rPr>
        <w:t>guration</w:t>
      </w:r>
      <w:r w:rsidR="003B7DB2">
        <w:rPr>
          <w:lang w:val="en-GB"/>
        </w:rPr>
        <w:t xml:space="preserve"> for early measurement reporting is included in a new NR SIB this will make it clear to the UE which carriers are configured for early reporting</w:t>
      </w:r>
      <w:r w:rsidR="00656927">
        <w:rPr>
          <w:lang w:val="en-GB"/>
        </w:rPr>
        <w:t>. This also applies for</w:t>
      </w:r>
      <w:r w:rsidR="003B7DB2">
        <w:rPr>
          <w:lang w:val="en-GB"/>
        </w:rPr>
        <w:t xml:space="preserve"> the dedicated configuration</w:t>
      </w:r>
      <w:r w:rsidR="00656927">
        <w:rPr>
          <w:lang w:val="en-GB"/>
        </w:rPr>
        <w:t xml:space="preserve">. </w:t>
      </w:r>
    </w:p>
    <w:p w14:paraId="5330E5AB" w14:textId="3149A8C8" w:rsidR="00656927" w:rsidRDefault="00656927" w:rsidP="002F68DD">
      <w:r>
        <w:rPr>
          <w:lang w:val="en-GB"/>
        </w:rPr>
        <w:t>I</w:t>
      </w:r>
      <w:r w:rsidR="003B7DB2">
        <w:rPr>
          <w:lang w:val="en-GB"/>
        </w:rPr>
        <w:t xml:space="preserve">t was also agreed in RAN4 that support of early measurement reporting should </w:t>
      </w:r>
      <w:r>
        <w:rPr>
          <w:lang w:val="en-GB"/>
        </w:rPr>
        <w:t xml:space="preserve">not </w:t>
      </w:r>
      <w:r w:rsidR="003B7DB2" w:rsidRPr="003B7DB2">
        <w:t>extend the measurement capability defined in Rel-15</w:t>
      </w:r>
      <w:r w:rsidR="003B7DB2">
        <w:t xml:space="preserve">. </w:t>
      </w:r>
      <w:r>
        <w:t>I.e. the maximum total number of carriers the UE shall be able to measure stays unchanged even if measurements for early reporting is configured.</w:t>
      </w:r>
    </w:p>
    <w:p w14:paraId="51C6E336" w14:textId="5FDB081C" w:rsidR="00656927" w:rsidRDefault="003B7DB2" w:rsidP="002F68DD">
      <w:pPr>
        <w:rPr>
          <w:lang w:val="en-GB"/>
        </w:rPr>
      </w:pPr>
      <w:r>
        <w:lastRenderedPageBreak/>
        <w:t>Based on this we do not think there is need for defining overlapping and non-overlapping carrier in NR.</w:t>
      </w:r>
      <w:r>
        <w:rPr>
          <w:lang w:val="en-GB"/>
        </w:rPr>
        <w:t xml:space="preserve"> </w:t>
      </w:r>
      <w:r w:rsidR="000A0F4E">
        <w:rPr>
          <w:lang w:val="en-GB"/>
        </w:rPr>
        <w:t xml:space="preserve">Instead </w:t>
      </w:r>
      <w:r w:rsidR="00656927">
        <w:rPr>
          <w:lang w:val="en-GB"/>
        </w:rPr>
        <w:t>RAN4 would need to discuss the impact on UE measurements for mobility from being configured to perform measurements for early reporting – accounting the restriction that the UE measurement capability shall not be increased compared to Rel-15. E.g. if the network can configure UE to measure 5 carriers for early reporting the UE can measure 5 less carriers for mobility.</w:t>
      </w:r>
      <w:r w:rsidR="000A0F4E">
        <w:rPr>
          <w:lang w:val="en-GB"/>
        </w:rPr>
        <w:t xml:space="preserve"> I.e. within the current frame work of idle mode measurements and the measurement capability RAN4 will need to discuss how to balance the measurements between measurements for mobility and measurements for early reporting.</w:t>
      </w:r>
    </w:p>
    <w:p w14:paraId="54E5B6EA" w14:textId="45C908B5" w:rsidR="000A0F4E" w:rsidRDefault="0005592B" w:rsidP="000A0F4E">
      <w:pPr>
        <w:pStyle w:val="RAN4proposal"/>
        <w:rPr>
          <w:lang w:val="en-GB"/>
        </w:rPr>
      </w:pPr>
      <w:r>
        <w:rPr>
          <w:lang w:val="en-GB"/>
        </w:rPr>
        <w:t>RAN4 to discuss how to balance the measurements between measurements for mobility and measurements for early reporting</w:t>
      </w:r>
    </w:p>
    <w:p w14:paraId="6CD5CFFC" w14:textId="4771D48C" w:rsidR="000A0F4E" w:rsidRDefault="0005592B" w:rsidP="0005592B">
      <w:pPr>
        <w:pStyle w:val="RAN4proposal"/>
        <w:rPr>
          <w:lang w:val="en-GB"/>
        </w:rPr>
      </w:pPr>
      <w:r>
        <w:rPr>
          <w:lang w:val="en-GB"/>
        </w:rPr>
        <w:t>No need to define overlapping and non-overlapping carriers for early reporting in NR.</w:t>
      </w:r>
    </w:p>
    <w:p w14:paraId="15DCD034" w14:textId="7016D755" w:rsidR="0005592B" w:rsidRDefault="0005592B" w:rsidP="002F68DD">
      <w:pPr>
        <w:rPr>
          <w:lang w:val="en-GB"/>
        </w:rPr>
      </w:pPr>
      <w:r>
        <w:rPr>
          <w:lang w:val="en-GB"/>
        </w:rPr>
        <w:t xml:space="preserve">Firstly, RAN4 will need to define the number of carriers the UE shall be able to monitor for idle measurements for early reporting. In </w:t>
      </w:r>
      <w:proofErr w:type="spellStart"/>
      <w:r>
        <w:rPr>
          <w:lang w:val="en-GB"/>
        </w:rPr>
        <w:t>euCA</w:t>
      </w:r>
      <w:proofErr w:type="spellEnd"/>
      <w:r>
        <w:rPr>
          <w:lang w:val="en-GB"/>
        </w:rPr>
        <w:t xml:space="preserve"> the requirement depends on the serving cell signal thresholds </w:t>
      </w:r>
      <w:proofErr w:type="spellStart"/>
      <w:r w:rsidRPr="0005592B">
        <w:rPr>
          <w:lang w:val="en-GB"/>
        </w:rPr>
        <w:t>S</w:t>
      </w:r>
      <w:r w:rsidRPr="0005592B">
        <w:rPr>
          <w:vertAlign w:val="subscript"/>
          <w:lang w:val="en-GB"/>
        </w:rPr>
        <w:t>nonIntraSearchP</w:t>
      </w:r>
      <w:proofErr w:type="spellEnd"/>
      <w:r>
        <w:rPr>
          <w:lang w:val="en-GB"/>
        </w:rPr>
        <w:t xml:space="preserve"> and </w:t>
      </w:r>
      <w:proofErr w:type="spellStart"/>
      <w:r w:rsidRPr="0005592B">
        <w:rPr>
          <w:lang w:val="en-GB"/>
        </w:rPr>
        <w:t>S</w:t>
      </w:r>
      <w:r w:rsidRPr="0005592B">
        <w:rPr>
          <w:vertAlign w:val="subscript"/>
          <w:lang w:val="en-GB"/>
        </w:rPr>
        <w:t>nonIntraSearchQ</w:t>
      </w:r>
      <w:proofErr w:type="spellEnd"/>
      <w:r>
        <w:rPr>
          <w:lang w:val="en-GB"/>
        </w:rPr>
        <w:t>, and whether the carrier type (overlapping or not). For NR we propose a simpler approach where RAN4 defines a fixed number of carriers which can at most be configured to be measured for early reporting. And for each carrier configured for early reporting one less carrier can be measured for mobility.</w:t>
      </w:r>
    </w:p>
    <w:p w14:paraId="374FD2D6" w14:textId="39EA318B" w:rsidR="0005592B" w:rsidRDefault="0005592B" w:rsidP="002F68DD">
      <w:pPr>
        <w:rPr>
          <w:lang w:val="en-GB"/>
        </w:rPr>
      </w:pPr>
      <w:r>
        <w:rPr>
          <w:lang w:val="en-GB"/>
        </w:rPr>
        <w:t xml:space="preserve">As NR </w:t>
      </w:r>
      <w:proofErr w:type="gramStart"/>
      <w:r>
        <w:rPr>
          <w:lang w:val="en-GB"/>
        </w:rPr>
        <w:t>has to</w:t>
      </w:r>
      <w:proofErr w:type="gramEnd"/>
      <w:r>
        <w:rPr>
          <w:lang w:val="en-GB"/>
        </w:rPr>
        <w:t xml:space="preserve"> support early reporting for both inter-frequency (NR) for both CA and DC, and inter-RAT (LTE)</w:t>
      </w:r>
      <w:r w:rsidR="009E5954">
        <w:rPr>
          <w:lang w:val="en-GB"/>
        </w:rPr>
        <w:t>,</w:t>
      </w:r>
      <w:r>
        <w:rPr>
          <w:lang w:val="en-GB"/>
        </w:rPr>
        <w:t xml:space="preserve"> </w:t>
      </w:r>
      <w:r w:rsidR="009E5954">
        <w:rPr>
          <w:lang w:val="en-GB"/>
        </w:rPr>
        <w:t>it should be possible to configure at least one of each type. This would mean that absolute minimum would be 1 NR carrier and one LTE carrier. Although 1 LTE carrier might be enough, 1 carrier for NR is not enough e.g. for the case in NR with DC and CA. we propose following number of carriers:</w:t>
      </w:r>
    </w:p>
    <w:p w14:paraId="7276596C" w14:textId="092AC3DE" w:rsidR="009E5954" w:rsidRDefault="009E5954" w:rsidP="009E5954">
      <w:pPr>
        <w:pStyle w:val="RAN4proposal"/>
        <w:rPr>
          <w:lang w:val="en-GB"/>
        </w:rPr>
      </w:pPr>
      <w:r>
        <w:rPr>
          <w:lang w:val="en-GB"/>
        </w:rPr>
        <w:t xml:space="preserve">UE shall support </w:t>
      </w:r>
      <w:r w:rsidR="00822629">
        <w:rPr>
          <w:lang w:val="en-GB"/>
        </w:rPr>
        <w:t xml:space="preserve">measurement for early reporting on </w:t>
      </w:r>
      <w:r>
        <w:rPr>
          <w:lang w:val="en-GB"/>
        </w:rPr>
        <w:t>at least 1 LTE inter-RAT carrier</w:t>
      </w:r>
    </w:p>
    <w:p w14:paraId="106DB46C" w14:textId="683A0CD5" w:rsidR="009E5954" w:rsidRDefault="009E5954" w:rsidP="009E5954">
      <w:pPr>
        <w:pStyle w:val="RAN4proposal"/>
        <w:rPr>
          <w:lang w:val="en-GB"/>
        </w:rPr>
      </w:pPr>
      <w:r>
        <w:rPr>
          <w:lang w:val="en-GB"/>
        </w:rPr>
        <w:t xml:space="preserve">UE shall support </w:t>
      </w:r>
      <w:r w:rsidR="00822629">
        <w:rPr>
          <w:lang w:val="en-GB"/>
        </w:rPr>
        <w:t xml:space="preserve">measurements for early reporting on </w:t>
      </w:r>
      <w:r>
        <w:rPr>
          <w:lang w:val="en-GB"/>
        </w:rPr>
        <w:t xml:space="preserve">at least 2 NR </w:t>
      </w:r>
      <w:r w:rsidR="00822629">
        <w:rPr>
          <w:lang w:val="en-GB"/>
        </w:rPr>
        <w:t xml:space="preserve">inter-frequency </w:t>
      </w:r>
      <w:r>
        <w:rPr>
          <w:lang w:val="en-GB"/>
        </w:rPr>
        <w:t>carriers</w:t>
      </w:r>
    </w:p>
    <w:p w14:paraId="03E129D1" w14:textId="7CD5DA0F" w:rsidR="009E5954" w:rsidRDefault="009E5954" w:rsidP="009E5954">
      <w:pPr>
        <w:rPr>
          <w:lang w:val="en-GB"/>
        </w:rPr>
      </w:pPr>
      <w:r>
        <w:rPr>
          <w:lang w:val="en-GB"/>
        </w:rPr>
        <w:t>and 3 carriers in total</w:t>
      </w:r>
      <w:r w:rsidR="00822629">
        <w:rPr>
          <w:lang w:val="en-GB"/>
        </w:rPr>
        <w:t xml:space="preserve"> which can be any combination</w:t>
      </w:r>
      <w:r>
        <w:rPr>
          <w:lang w:val="en-GB"/>
        </w:rPr>
        <w:t>.</w:t>
      </w:r>
    </w:p>
    <w:p w14:paraId="4488182B" w14:textId="331B6AC2" w:rsidR="009E5954" w:rsidRDefault="009E5954" w:rsidP="009E5954">
      <w:pPr>
        <w:rPr>
          <w:lang w:val="en-GB"/>
        </w:rPr>
      </w:pPr>
      <w:r>
        <w:rPr>
          <w:lang w:val="en-GB"/>
        </w:rPr>
        <w:t xml:space="preserve">One aspect addressed in last meeting was the threshold settings as defined for </w:t>
      </w:r>
      <w:proofErr w:type="spellStart"/>
      <w:r>
        <w:rPr>
          <w:lang w:val="en-GB"/>
        </w:rPr>
        <w:t>euCA</w:t>
      </w:r>
      <w:proofErr w:type="spellEnd"/>
      <w:r>
        <w:rPr>
          <w:lang w:val="en-GB"/>
        </w:rPr>
        <w:t xml:space="preserve">. Reasoning behind the </w:t>
      </w:r>
      <w:proofErr w:type="spellStart"/>
      <w:r>
        <w:rPr>
          <w:lang w:val="en-GB"/>
        </w:rPr>
        <w:t>euCA</w:t>
      </w:r>
      <w:proofErr w:type="spellEnd"/>
      <w:r>
        <w:rPr>
          <w:lang w:val="en-GB"/>
        </w:rPr>
        <w:t xml:space="preserve"> thresholds usage was minimizing UE LTE implementation impact from </w:t>
      </w:r>
      <w:proofErr w:type="spellStart"/>
      <w:r>
        <w:rPr>
          <w:lang w:val="en-GB"/>
        </w:rPr>
        <w:t>euCA</w:t>
      </w:r>
      <w:proofErr w:type="spellEnd"/>
      <w:r>
        <w:rPr>
          <w:lang w:val="en-GB"/>
        </w:rPr>
        <w:t>. However, for NR the use of thresholds an</w:t>
      </w:r>
      <w:r w:rsidR="00822629">
        <w:rPr>
          <w:lang w:val="en-GB"/>
        </w:rPr>
        <w:t>d</w:t>
      </w:r>
      <w:r>
        <w:rPr>
          <w:lang w:val="en-GB"/>
        </w:rPr>
        <w:t xml:space="preserve"> their use should be discussed.</w:t>
      </w:r>
    </w:p>
    <w:p w14:paraId="4AD4A5A8" w14:textId="22EC69B1" w:rsidR="009E5954" w:rsidRDefault="009E5954" w:rsidP="009E5954">
      <w:pPr>
        <w:rPr>
          <w:lang w:val="en-GB"/>
        </w:rPr>
      </w:pPr>
      <w:r>
        <w:rPr>
          <w:lang w:val="en-GB"/>
        </w:rPr>
        <w:t xml:space="preserve">Looking at e.g. the assumptions for CA – which </w:t>
      </w:r>
      <w:r w:rsidR="001E662B">
        <w:rPr>
          <w:lang w:val="en-GB"/>
        </w:rPr>
        <w:t>in most situations</w:t>
      </w:r>
      <w:r>
        <w:rPr>
          <w:lang w:val="en-GB"/>
        </w:rPr>
        <w:t xml:space="preserve"> assume collocation </w:t>
      </w:r>
      <w:r w:rsidR="001E662B">
        <w:rPr>
          <w:lang w:val="en-GB"/>
        </w:rPr>
        <w:t xml:space="preserve">of the cells aggregated – it is beneficial to have the UE to perform measurements for early reporting when the serving cell </w:t>
      </w:r>
      <w:proofErr w:type="spellStart"/>
      <w:r w:rsidR="001E662B">
        <w:rPr>
          <w:lang w:val="en-GB"/>
        </w:rPr>
        <w:t>RxLevel</w:t>
      </w:r>
      <w:proofErr w:type="spellEnd"/>
      <w:r w:rsidR="001E662B">
        <w:rPr>
          <w:lang w:val="en-GB"/>
        </w:rPr>
        <w:t xml:space="preserve"> is reasonably good. On the other </w:t>
      </w:r>
      <w:r w:rsidR="00822629">
        <w:rPr>
          <w:lang w:val="en-GB"/>
        </w:rPr>
        <w:t>hand,</w:t>
      </w:r>
      <w:r w:rsidR="001E662B">
        <w:rPr>
          <w:lang w:val="en-GB"/>
        </w:rPr>
        <w:t xml:space="preserve"> it may not be </w:t>
      </w:r>
      <w:r w:rsidR="00822629">
        <w:rPr>
          <w:lang w:val="en-GB"/>
        </w:rPr>
        <w:t>beneficial</w:t>
      </w:r>
      <w:r w:rsidR="001E662B">
        <w:rPr>
          <w:lang w:val="en-GB"/>
        </w:rPr>
        <w:t xml:space="preserve"> </w:t>
      </w:r>
      <w:r w:rsidR="00822629">
        <w:rPr>
          <w:lang w:val="en-GB"/>
        </w:rPr>
        <w:t xml:space="preserve">for CA purposes </w:t>
      </w:r>
      <w:r w:rsidR="001E662B">
        <w:rPr>
          <w:lang w:val="en-GB"/>
        </w:rPr>
        <w:t xml:space="preserve">to perform measurements for early reporting if the serving cell </w:t>
      </w:r>
      <w:proofErr w:type="spellStart"/>
      <w:r w:rsidR="001E662B">
        <w:rPr>
          <w:lang w:val="en-GB"/>
        </w:rPr>
        <w:t>RxLevel</w:t>
      </w:r>
      <w:proofErr w:type="spellEnd"/>
      <w:r w:rsidR="001E662B">
        <w:rPr>
          <w:lang w:val="en-GB"/>
        </w:rPr>
        <w:t xml:space="preserve"> is bad. I.e. RA</w:t>
      </w:r>
      <w:r w:rsidR="00822629">
        <w:rPr>
          <w:lang w:val="en-GB"/>
        </w:rPr>
        <w:t>N</w:t>
      </w:r>
      <w:r w:rsidR="001E662B">
        <w:rPr>
          <w:lang w:val="en-GB"/>
        </w:rPr>
        <w:t>4 should discuss the measurement threshold</w:t>
      </w:r>
      <w:r w:rsidR="00822629">
        <w:rPr>
          <w:lang w:val="en-GB"/>
        </w:rPr>
        <w:t>s and their</w:t>
      </w:r>
      <w:r w:rsidR="001E662B">
        <w:rPr>
          <w:lang w:val="en-GB"/>
        </w:rPr>
        <w:t xml:space="preserve"> usage for early reporting in NR.</w:t>
      </w:r>
    </w:p>
    <w:p w14:paraId="4882F2F5" w14:textId="7CB3303F" w:rsidR="001E662B" w:rsidRDefault="001E662B" w:rsidP="001E662B">
      <w:pPr>
        <w:pStyle w:val="RAN4proposal"/>
        <w:rPr>
          <w:lang w:val="en-GB"/>
        </w:rPr>
      </w:pPr>
      <w:r>
        <w:rPr>
          <w:lang w:val="en-GB"/>
        </w:rPr>
        <w:t>RAN4 should discuss the threshold usage for performing measurements for early reporting.</w:t>
      </w:r>
    </w:p>
    <w:p w14:paraId="014ED34E" w14:textId="480D18E6" w:rsidR="001E662B" w:rsidRDefault="001E662B" w:rsidP="001E662B">
      <w:pPr>
        <w:rPr>
          <w:lang w:val="en-GB"/>
        </w:rPr>
      </w:pPr>
    </w:p>
    <w:p w14:paraId="398106EC" w14:textId="5E68C606" w:rsidR="001E662B" w:rsidRPr="003D4772" w:rsidRDefault="003D4772" w:rsidP="003D4772">
      <w:pPr>
        <w:pStyle w:val="RAN4H2"/>
        <w:rPr>
          <w:lang w:val="en-GB"/>
        </w:rPr>
      </w:pPr>
      <w:r w:rsidRPr="003D4772">
        <w:rPr>
          <w:lang w:val="en-GB"/>
        </w:rPr>
        <w:t xml:space="preserve">Search </w:t>
      </w:r>
      <w:r w:rsidR="001E662B" w:rsidRPr="003D4772">
        <w:rPr>
          <w:lang w:val="en-GB"/>
        </w:rPr>
        <w:t>Threshold discussion</w:t>
      </w:r>
    </w:p>
    <w:p w14:paraId="55C52F00" w14:textId="69D5D1BD" w:rsidR="001E662B" w:rsidRDefault="001E662B" w:rsidP="001E662B">
      <w:pPr>
        <w:rPr>
          <w:lang w:val="en-GB"/>
        </w:rPr>
      </w:pPr>
      <w:r>
        <w:rPr>
          <w:lang w:val="en-GB"/>
        </w:rPr>
        <w:t xml:space="preserve">Currently the </w:t>
      </w:r>
      <w:proofErr w:type="spellStart"/>
      <w:r>
        <w:rPr>
          <w:lang w:val="en-GB"/>
        </w:rPr>
        <w:t>euCA</w:t>
      </w:r>
      <w:proofErr w:type="spellEnd"/>
      <w:r>
        <w:rPr>
          <w:lang w:val="en-GB"/>
        </w:rPr>
        <w:t xml:space="preserve"> threshold</w:t>
      </w:r>
      <w:r w:rsidR="00506923">
        <w:rPr>
          <w:lang w:val="en-GB"/>
        </w:rPr>
        <w:t>s</w:t>
      </w:r>
      <w:r>
        <w:rPr>
          <w:lang w:val="en-GB"/>
        </w:rPr>
        <w:t xml:space="preserve"> are used such that UE measures more carriers f</w:t>
      </w:r>
      <w:r w:rsidR="00AD535B">
        <w:rPr>
          <w:lang w:val="en-GB"/>
        </w:rPr>
        <w:t>o</w:t>
      </w:r>
      <w:r>
        <w:rPr>
          <w:lang w:val="en-GB"/>
        </w:rPr>
        <w:t xml:space="preserve">r early reporting when the serving cell signal level is low, while the UE measures less carrier for early reporting when the serving cell level is good. On the other hand, the use of CA is more beneficial </w:t>
      </w:r>
      <w:r w:rsidR="00506923">
        <w:rPr>
          <w:lang w:val="en-GB"/>
        </w:rPr>
        <w:t xml:space="preserve">and probable </w:t>
      </w:r>
      <w:r>
        <w:rPr>
          <w:lang w:val="en-GB"/>
        </w:rPr>
        <w:t>when the UE is in good signal conditions</w:t>
      </w:r>
      <w:r w:rsidR="00506923">
        <w:rPr>
          <w:lang w:val="en-GB"/>
        </w:rPr>
        <w:t xml:space="preserve"> of the serving cell</w:t>
      </w:r>
      <w:r>
        <w:rPr>
          <w:lang w:val="en-GB"/>
        </w:rPr>
        <w:t>. Assuming collocation for cell</w:t>
      </w:r>
      <w:r w:rsidR="00506923">
        <w:rPr>
          <w:lang w:val="en-GB"/>
        </w:rPr>
        <w:t>s</w:t>
      </w:r>
      <w:r>
        <w:rPr>
          <w:lang w:val="en-GB"/>
        </w:rPr>
        <w:t xml:space="preserve"> aggregated for CA, it should be possible for network to configure the UE such that the UE (only) performs measurement </w:t>
      </w:r>
      <w:r w:rsidR="00506923">
        <w:rPr>
          <w:lang w:val="en-GB"/>
        </w:rPr>
        <w:t xml:space="preserve">on carriers </w:t>
      </w:r>
      <w:r>
        <w:rPr>
          <w:lang w:val="en-GB"/>
        </w:rPr>
        <w:t xml:space="preserve">for early reporting when the serving cell (e.g. PCell) signal level is good. Meanwhile, the UE may be configured not to perform measurements </w:t>
      </w:r>
      <w:r w:rsidR="00506923">
        <w:rPr>
          <w:lang w:val="en-GB"/>
        </w:rPr>
        <w:t xml:space="preserve">on carriers </w:t>
      </w:r>
      <w:r>
        <w:rPr>
          <w:lang w:val="en-GB"/>
        </w:rPr>
        <w:t>for early reporting when the signal level for the serving cell is less good.</w:t>
      </w:r>
    </w:p>
    <w:p w14:paraId="20D981C5" w14:textId="0004B325" w:rsidR="001E662B" w:rsidRDefault="009B0424" w:rsidP="009B0424">
      <w:pPr>
        <w:pStyle w:val="RAN4proposal"/>
        <w:rPr>
          <w:lang w:val="en-GB"/>
        </w:rPr>
      </w:pPr>
      <w:r>
        <w:rPr>
          <w:lang w:val="en-GB"/>
        </w:rPr>
        <w:t xml:space="preserve">RAN4 to discuss the thresholds used for performing measurements </w:t>
      </w:r>
      <w:r w:rsidR="000C1DE6">
        <w:rPr>
          <w:lang w:val="en-GB"/>
        </w:rPr>
        <w:t xml:space="preserve">on carriers </w:t>
      </w:r>
      <w:r>
        <w:rPr>
          <w:lang w:val="en-GB"/>
        </w:rPr>
        <w:t>for early reporting.</w:t>
      </w:r>
    </w:p>
    <w:p w14:paraId="2E65C940" w14:textId="14C1107B" w:rsidR="009B0424" w:rsidRDefault="001E662B" w:rsidP="001E662B">
      <w:pPr>
        <w:rPr>
          <w:lang w:val="en-GB"/>
        </w:rPr>
      </w:pPr>
      <w:r>
        <w:rPr>
          <w:lang w:val="en-GB"/>
        </w:rPr>
        <w:t xml:space="preserve">When the serving cell signal level is </w:t>
      </w:r>
      <w:r w:rsidR="00121607">
        <w:rPr>
          <w:lang w:val="en-GB"/>
        </w:rPr>
        <w:t xml:space="preserve">good, the UE should measure carriers for early reporting while when the serving cell signal level is </w:t>
      </w:r>
      <w:r>
        <w:rPr>
          <w:lang w:val="en-GB"/>
        </w:rPr>
        <w:t xml:space="preserve">low the UE should instead perform measurements </w:t>
      </w:r>
      <w:r w:rsidR="009B0424">
        <w:rPr>
          <w:lang w:val="en-GB"/>
        </w:rPr>
        <w:t xml:space="preserve">for mobility. </w:t>
      </w:r>
      <w:r w:rsidR="00121607">
        <w:rPr>
          <w:lang w:val="en-GB"/>
        </w:rPr>
        <w:t>However, for DC a similar assumption may not be applicable.</w:t>
      </w:r>
    </w:p>
    <w:p w14:paraId="4DA1FFF2" w14:textId="60CC5AF2" w:rsidR="00121607" w:rsidRDefault="00121607" w:rsidP="00121607">
      <w:pPr>
        <w:pStyle w:val="RAN4proposal"/>
        <w:rPr>
          <w:lang w:val="en-GB"/>
        </w:rPr>
      </w:pPr>
      <w:r>
        <w:rPr>
          <w:lang w:val="en-GB"/>
        </w:rPr>
        <w:t xml:space="preserve">Introduce a serving cell threshold defining that UE would perform early </w:t>
      </w:r>
      <w:r w:rsidR="00765D23">
        <w:rPr>
          <w:lang w:val="en-GB"/>
        </w:rPr>
        <w:t xml:space="preserve">reporting measurements </w:t>
      </w:r>
      <w:r w:rsidR="000C1DE6">
        <w:rPr>
          <w:lang w:val="en-GB"/>
        </w:rPr>
        <w:t xml:space="preserve">on carriers </w:t>
      </w:r>
      <w:r w:rsidR="00765D23">
        <w:rPr>
          <w:lang w:val="en-GB"/>
        </w:rPr>
        <w:t>if the serving cell signal level is better than threshold.</w:t>
      </w:r>
    </w:p>
    <w:p w14:paraId="302C01E9" w14:textId="2FB8DA9C" w:rsidR="002F68DD" w:rsidRDefault="002F68DD" w:rsidP="00D93B13">
      <w:pPr>
        <w:rPr>
          <w:lang w:val="en-GB"/>
        </w:rPr>
      </w:pPr>
    </w:p>
    <w:p w14:paraId="61A770DB" w14:textId="5559A955" w:rsidR="009F1081" w:rsidRDefault="009F1081" w:rsidP="009F1081">
      <w:pPr>
        <w:pStyle w:val="RAN4H2"/>
        <w:rPr>
          <w:lang w:val="en-GB"/>
        </w:rPr>
      </w:pPr>
      <w:r>
        <w:rPr>
          <w:lang w:val="en-GB"/>
        </w:rPr>
        <w:t>Measurement period and accuracy requirements</w:t>
      </w:r>
    </w:p>
    <w:p w14:paraId="1E167464" w14:textId="17F83A24" w:rsidR="009F1081" w:rsidRDefault="0000710A" w:rsidP="00D93B13">
      <w:pPr>
        <w:rPr>
          <w:lang w:val="en-GB"/>
        </w:rPr>
      </w:pPr>
      <w:r>
        <w:rPr>
          <w:lang w:val="en-GB"/>
        </w:rPr>
        <w:t>Measurement period and accuracy are closely related. Second aspect impacting the accuracy are the side condition under which they apply.</w:t>
      </w:r>
      <w:r w:rsidR="00013A3E">
        <w:rPr>
          <w:lang w:val="en-GB"/>
        </w:rPr>
        <w:t xml:space="preserve"> Measurement for early reporting will only be defined for SSB based measurements in Rel-16.</w:t>
      </w:r>
    </w:p>
    <w:p w14:paraId="088D5C31" w14:textId="077C11C5" w:rsidR="0000710A" w:rsidRDefault="0000710A" w:rsidP="00D93B13">
      <w:pPr>
        <w:rPr>
          <w:lang w:val="en-GB"/>
        </w:rPr>
      </w:pPr>
      <w:r>
        <w:rPr>
          <w:lang w:val="en-GB"/>
        </w:rPr>
        <w:t xml:space="preserve">Another aspect to consider when discussing measurements – especially in idle and inactive mode – is the impact on the UE power consumption. One can assume, that the more measurements the UE </w:t>
      </w:r>
      <w:proofErr w:type="gramStart"/>
      <w:r>
        <w:rPr>
          <w:lang w:val="en-GB"/>
        </w:rPr>
        <w:t>has to</w:t>
      </w:r>
      <w:proofErr w:type="gramEnd"/>
      <w:r>
        <w:rPr>
          <w:lang w:val="en-GB"/>
        </w:rPr>
        <w:t xml:space="preserve"> perform in idle mode, the more power this will consume on UE side. As Idle and inactive modes are especially designed to enable go</w:t>
      </w:r>
      <w:r w:rsidR="00745273">
        <w:rPr>
          <w:lang w:val="en-GB"/>
        </w:rPr>
        <w:t>o</w:t>
      </w:r>
      <w:r>
        <w:rPr>
          <w:lang w:val="en-GB"/>
        </w:rPr>
        <w:t>d UE power saving, care should be taken when defining new measurement</w:t>
      </w:r>
      <w:r w:rsidR="00745273">
        <w:rPr>
          <w:lang w:val="en-GB"/>
        </w:rPr>
        <w:t>s</w:t>
      </w:r>
      <w:r>
        <w:rPr>
          <w:lang w:val="en-GB"/>
        </w:rPr>
        <w:t xml:space="preserve"> for idle and inactive mode.</w:t>
      </w:r>
      <w:r w:rsidR="00013A3E">
        <w:rPr>
          <w:lang w:val="en-GB"/>
        </w:rPr>
        <w:t xml:space="preserve"> I.e. RAN4 should look closely at current idle and inactive measurement requirements and analyse if they would need to be changed.</w:t>
      </w:r>
    </w:p>
    <w:p w14:paraId="593A3941" w14:textId="5E9C26C9" w:rsidR="0000710A" w:rsidRDefault="0000710A" w:rsidP="00D93B13">
      <w:pPr>
        <w:rPr>
          <w:lang w:val="en-GB"/>
        </w:rPr>
      </w:pPr>
      <w:r>
        <w:rPr>
          <w:lang w:val="en-GB"/>
        </w:rPr>
        <w:t>Accounting the discussion in former section concerning when e.g</w:t>
      </w:r>
      <w:r w:rsidR="00013A3E">
        <w:rPr>
          <w:lang w:val="en-GB"/>
        </w:rPr>
        <w:t>.</w:t>
      </w:r>
      <w:r>
        <w:rPr>
          <w:lang w:val="en-GB"/>
        </w:rPr>
        <w:t xml:space="preserve"> idle mode measurement for early reporting would be most useful in relation to the serving cell signal level, RAN4 should look at the side conditions for the accuracy, if RAN4 agrees to introduce new measurement threshold.</w:t>
      </w:r>
    </w:p>
    <w:p w14:paraId="2CC493EE" w14:textId="725FC3B2" w:rsidR="0000710A" w:rsidRDefault="0000710A" w:rsidP="00D93B13">
      <w:pPr>
        <w:rPr>
          <w:lang w:val="en-GB"/>
        </w:rPr>
      </w:pPr>
      <w:r>
        <w:rPr>
          <w:lang w:val="en-GB"/>
        </w:rPr>
        <w:t xml:space="preserve">E.g. if the network can limit the UE to </w:t>
      </w:r>
      <w:r w:rsidR="00895E6B">
        <w:rPr>
          <w:lang w:val="en-GB"/>
        </w:rPr>
        <w:t xml:space="preserve">perform measurements </w:t>
      </w:r>
      <w:r w:rsidR="00511803">
        <w:rPr>
          <w:lang w:val="en-GB"/>
        </w:rPr>
        <w:t xml:space="preserve">on carriers </w:t>
      </w:r>
      <w:r w:rsidR="00895E6B">
        <w:rPr>
          <w:lang w:val="en-GB"/>
        </w:rPr>
        <w:t>for early reporting only when serving cell is in good condition, and assuming collocation for CA, the side conditions for the measurement accuracy could be relaxed from the current.</w:t>
      </w:r>
    </w:p>
    <w:p w14:paraId="76550F96" w14:textId="41363400" w:rsidR="00895E6B" w:rsidRDefault="00895E6B" w:rsidP="00D93B13">
      <w:pPr>
        <w:rPr>
          <w:lang w:val="en-GB"/>
        </w:rPr>
      </w:pPr>
      <w:r>
        <w:rPr>
          <w:lang w:val="en-GB"/>
        </w:rPr>
        <w:t xml:space="preserve">Such approach could lead to more accurate measurement results from the </w:t>
      </w:r>
      <w:r w:rsidR="00511803">
        <w:rPr>
          <w:lang w:val="en-GB"/>
        </w:rPr>
        <w:t xml:space="preserve">UE even </w:t>
      </w:r>
      <w:r>
        <w:rPr>
          <w:lang w:val="en-GB"/>
        </w:rPr>
        <w:t>using less measurement samples. This would benefit both UE in term of power saving, and network in terms of more accurate reporting results.</w:t>
      </w:r>
    </w:p>
    <w:p w14:paraId="32F49119" w14:textId="7A3D91E5" w:rsidR="00895E6B" w:rsidRDefault="00511803" w:rsidP="00895E6B">
      <w:pPr>
        <w:pStyle w:val="RAN4proposal"/>
        <w:rPr>
          <w:lang w:val="en-GB"/>
        </w:rPr>
      </w:pPr>
      <w:r>
        <w:rPr>
          <w:lang w:val="en-GB"/>
        </w:rPr>
        <w:t xml:space="preserve">RAN4 should discuss the </w:t>
      </w:r>
      <w:r w:rsidR="00467327">
        <w:rPr>
          <w:lang w:val="en-GB"/>
        </w:rPr>
        <w:t>SNR side condition for CA measurements</w:t>
      </w:r>
      <w:r>
        <w:rPr>
          <w:lang w:val="en-GB"/>
        </w:rPr>
        <w:t>.</w:t>
      </w:r>
    </w:p>
    <w:p w14:paraId="665215FF" w14:textId="7418101B" w:rsidR="00895E6B" w:rsidRDefault="00467327" w:rsidP="00D93B13">
      <w:pPr>
        <w:rPr>
          <w:lang w:val="en-GB"/>
        </w:rPr>
      </w:pPr>
      <w:r>
        <w:rPr>
          <w:lang w:val="en-GB"/>
        </w:rPr>
        <w:t>As mentioned, the measurement assumptions for early reporting for the use for setting up CA and DC might be different. E.g. CA may assume collocation while for DC this may not be necessary.</w:t>
      </w:r>
    </w:p>
    <w:p w14:paraId="5A2ECFA5" w14:textId="2551F9F3" w:rsidR="00467327" w:rsidRDefault="00511803" w:rsidP="00467327">
      <w:pPr>
        <w:pStyle w:val="RAN4proposal"/>
        <w:rPr>
          <w:lang w:val="en-GB"/>
        </w:rPr>
      </w:pPr>
      <w:r>
        <w:rPr>
          <w:lang w:val="en-GB"/>
        </w:rPr>
        <w:t>RAN4 should discuss the use having thresholds per carrier for early measurement reporting.</w:t>
      </w:r>
    </w:p>
    <w:p w14:paraId="4D1678BA" w14:textId="2C2F0A86" w:rsidR="0034450E" w:rsidRPr="0034450E" w:rsidRDefault="0034450E" w:rsidP="0034450E">
      <w:pPr>
        <w:rPr>
          <w:lang w:val="en-GB"/>
        </w:rPr>
      </w:pPr>
      <w:r>
        <w:rPr>
          <w:lang w:val="en-GB"/>
        </w:rPr>
        <w:t>When discussing the further details related to measurement period and accuracy for early reporting, RAN4 would need to decide on the expected side conditions applied.</w:t>
      </w:r>
      <w:r w:rsidR="00013A3E">
        <w:rPr>
          <w:lang w:val="en-GB"/>
        </w:rPr>
        <w:t xml:space="preserve"> Once these have been decided RAN4 can look at how to define the actual measurement period and accuracy</w:t>
      </w:r>
    </w:p>
    <w:p w14:paraId="6229BBC3" w14:textId="77777777" w:rsidR="002C2D19" w:rsidRDefault="002C2D19" w:rsidP="003B659E">
      <w:pPr>
        <w:ind w:right="-22"/>
        <w:rPr>
          <w:rFonts w:cs="Times New Roman"/>
        </w:rPr>
      </w:pPr>
    </w:p>
    <w:p w14:paraId="761516E1" w14:textId="54EE9AD8" w:rsidR="00CD7492" w:rsidRDefault="00CD7492" w:rsidP="00A37002">
      <w:pPr>
        <w:pStyle w:val="RAN4H1"/>
      </w:pPr>
      <w:r w:rsidRPr="00A37002">
        <w:t>Conclusion</w:t>
      </w:r>
    </w:p>
    <w:p w14:paraId="60B739D1" w14:textId="4073CCC3" w:rsidR="00511803" w:rsidRDefault="00511803" w:rsidP="00511803">
      <w:pPr>
        <w:rPr>
          <w:rFonts w:eastAsia="Calibri" w:cs="Times New Roman"/>
          <w:szCs w:val="20"/>
          <w:lang w:val="en-GB"/>
        </w:rPr>
      </w:pPr>
      <w:r>
        <w:rPr>
          <w:rFonts w:eastAsia="Calibri" w:cs="Times New Roman"/>
          <w:szCs w:val="20"/>
          <w:lang w:val="en-GB"/>
        </w:rPr>
        <w:t xml:space="preserve">In RAN4#92 meeting in Ljubljana, </w:t>
      </w:r>
      <w:r>
        <w:rPr>
          <w:rFonts w:eastAsia="Calibri" w:cs="Times New Roman"/>
          <w:szCs w:val="20"/>
          <w:lang w:val="en-GB"/>
        </w:rPr>
        <w:t>RAN4 discussed</w:t>
      </w:r>
      <w:r>
        <w:rPr>
          <w:rFonts w:eastAsia="Calibri" w:cs="Times New Roman"/>
          <w:szCs w:val="20"/>
          <w:lang w:val="en-GB"/>
        </w:rPr>
        <w:t xml:space="preserve"> DC and CS enhancements for the first time. </w:t>
      </w:r>
      <w:proofErr w:type="gramStart"/>
      <w:r>
        <w:rPr>
          <w:rFonts w:eastAsia="Calibri" w:cs="Times New Roman"/>
          <w:szCs w:val="20"/>
          <w:lang w:val="en-GB"/>
        </w:rPr>
        <w:t>A number of</w:t>
      </w:r>
      <w:proofErr w:type="gramEnd"/>
      <w:r>
        <w:rPr>
          <w:rFonts w:eastAsia="Calibri" w:cs="Times New Roman"/>
          <w:szCs w:val="20"/>
          <w:lang w:val="en-GB"/>
        </w:rPr>
        <w:t xml:space="preserve"> baseline agreements were reached. In this paper we </w:t>
      </w:r>
      <w:proofErr w:type="gramStart"/>
      <w:r>
        <w:rPr>
          <w:rFonts w:eastAsia="Calibri" w:cs="Times New Roman"/>
          <w:szCs w:val="20"/>
          <w:lang w:val="en-GB"/>
        </w:rPr>
        <w:t>look</w:t>
      </w:r>
      <w:r>
        <w:rPr>
          <w:rFonts w:eastAsia="Calibri" w:cs="Times New Roman"/>
          <w:szCs w:val="20"/>
          <w:lang w:val="en-GB"/>
        </w:rPr>
        <w:t>ed into</w:t>
      </w:r>
      <w:proofErr w:type="gramEnd"/>
      <w:r>
        <w:rPr>
          <w:rFonts w:eastAsia="Calibri" w:cs="Times New Roman"/>
          <w:szCs w:val="20"/>
          <w:lang w:val="en-GB"/>
        </w:rPr>
        <w:t xml:space="preserve"> the</w:t>
      </w:r>
      <w:r>
        <w:rPr>
          <w:rFonts w:eastAsia="Calibri" w:cs="Times New Roman"/>
          <w:szCs w:val="20"/>
          <w:lang w:val="en-GB"/>
        </w:rPr>
        <w:t xml:space="preserve"> further </w:t>
      </w:r>
      <w:r>
        <w:rPr>
          <w:rFonts w:eastAsia="Calibri" w:cs="Times New Roman"/>
          <w:szCs w:val="20"/>
          <w:lang w:val="en-GB"/>
        </w:rPr>
        <w:t>details related to measurements for early reporting</w:t>
      </w:r>
      <w:r w:rsidR="00263D87">
        <w:rPr>
          <w:rFonts w:eastAsia="Calibri" w:cs="Times New Roman"/>
          <w:szCs w:val="20"/>
          <w:lang w:val="en-GB"/>
        </w:rPr>
        <w:t xml:space="preserve">. </w:t>
      </w:r>
      <w:proofErr w:type="gramStart"/>
      <w:r w:rsidR="00263D87">
        <w:rPr>
          <w:rFonts w:eastAsia="Calibri" w:cs="Times New Roman"/>
          <w:szCs w:val="20"/>
          <w:lang w:val="en-GB"/>
        </w:rPr>
        <w:t>A number of</w:t>
      </w:r>
      <w:proofErr w:type="gramEnd"/>
      <w:r w:rsidR="00263D87">
        <w:rPr>
          <w:rFonts w:eastAsia="Calibri" w:cs="Times New Roman"/>
          <w:szCs w:val="20"/>
          <w:lang w:val="en-GB"/>
        </w:rPr>
        <w:t xml:space="preserve"> proposals are made:</w:t>
      </w:r>
    </w:p>
    <w:p w14:paraId="20CCBBD0" w14:textId="77777777" w:rsidR="00263D87" w:rsidRPr="00263D87" w:rsidRDefault="00263D87" w:rsidP="00263D87">
      <w:pPr>
        <w:pStyle w:val="RAN4proposal"/>
        <w:numPr>
          <w:ilvl w:val="0"/>
          <w:numId w:val="22"/>
        </w:numPr>
        <w:rPr>
          <w:lang w:val="en-GB"/>
        </w:rPr>
      </w:pPr>
      <w:r w:rsidRPr="00263D87">
        <w:rPr>
          <w:lang w:val="en-GB"/>
        </w:rPr>
        <w:t>Idle mode and Inactive mode measurement requirements for early reporting are the same.</w:t>
      </w:r>
    </w:p>
    <w:p w14:paraId="694DE317" w14:textId="77777777" w:rsidR="00263D87" w:rsidRDefault="00263D87" w:rsidP="00263D87">
      <w:pPr>
        <w:pStyle w:val="RAN4proposal"/>
        <w:rPr>
          <w:lang w:val="en-GB"/>
        </w:rPr>
      </w:pPr>
      <w:r>
        <w:rPr>
          <w:lang w:val="en-GB"/>
        </w:rPr>
        <w:t>Define requirements for early reporting for Idle mode.</w:t>
      </w:r>
    </w:p>
    <w:p w14:paraId="6C0DE2F6" w14:textId="77777777" w:rsidR="00263D87" w:rsidRPr="002F68DD" w:rsidRDefault="00263D87" w:rsidP="00263D87">
      <w:pPr>
        <w:pStyle w:val="RAN4proposal"/>
        <w:rPr>
          <w:lang w:val="en-GB"/>
        </w:rPr>
      </w:pPr>
      <w:r w:rsidRPr="002F68DD">
        <w:rPr>
          <w:lang w:val="en-GB"/>
        </w:rPr>
        <w:t>R</w:t>
      </w:r>
      <w:r>
        <w:rPr>
          <w:lang w:val="en-GB"/>
        </w:rPr>
        <w:t>e</w:t>
      </w:r>
      <w:r w:rsidRPr="002F68DD">
        <w:rPr>
          <w:lang w:val="en-GB"/>
        </w:rPr>
        <w:t>fer to Idle mode requi</w:t>
      </w:r>
      <w:r>
        <w:rPr>
          <w:lang w:val="en-GB"/>
        </w:rPr>
        <w:t>rements for early reporting for the Inactive mode requirements for early reporting.</w:t>
      </w:r>
    </w:p>
    <w:p w14:paraId="62759ED4" w14:textId="77777777" w:rsidR="00263D87" w:rsidRDefault="00263D87" w:rsidP="00263D87">
      <w:pPr>
        <w:pStyle w:val="RAN4proposal"/>
        <w:rPr>
          <w:lang w:val="en-GB"/>
        </w:rPr>
      </w:pPr>
      <w:r>
        <w:rPr>
          <w:lang w:val="en-GB"/>
        </w:rPr>
        <w:t>RAN4 to discuss how to balance the measurements between measurements for mobility and measurements for early reporting</w:t>
      </w:r>
    </w:p>
    <w:p w14:paraId="555B1BDB" w14:textId="77777777" w:rsidR="00263D87" w:rsidRDefault="00263D87" w:rsidP="00263D87">
      <w:pPr>
        <w:pStyle w:val="RAN4proposal"/>
        <w:rPr>
          <w:lang w:val="en-GB"/>
        </w:rPr>
      </w:pPr>
      <w:r>
        <w:rPr>
          <w:lang w:val="en-GB"/>
        </w:rPr>
        <w:t>No need to define overlapping and non-overlapping carriers for early reporting in NR.</w:t>
      </w:r>
    </w:p>
    <w:p w14:paraId="55C49A20" w14:textId="77777777" w:rsidR="00263D87" w:rsidRDefault="00263D87" w:rsidP="00263D87">
      <w:pPr>
        <w:pStyle w:val="RAN4proposal"/>
        <w:rPr>
          <w:lang w:val="en-GB"/>
        </w:rPr>
      </w:pPr>
      <w:r>
        <w:rPr>
          <w:lang w:val="en-GB"/>
        </w:rPr>
        <w:t>UE shall support measurement for early reporting on at least 1 LTE inter-RAT carrier</w:t>
      </w:r>
    </w:p>
    <w:p w14:paraId="7259A8C5" w14:textId="77777777" w:rsidR="00263D87" w:rsidRDefault="00263D87" w:rsidP="00263D87">
      <w:pPr>
        <w:pStyle w:val="RAN4proposal"/>
        <w:rPr>
          <w:lang w:val="en-GB"/>
        </w:rPr>
      </w:pPr>
      <w:r>
        <w:rPr>
          <w:lang w:val="en-GB"/>
        </w:rPr>
        <w:t>UE shall support measurements for early reporting on at least 2 NR inter-frequency carriers</w:t>
      </w:r>
    </w:p>
    <w:p w14:paraId="1951E121" w14:textId="77777777" w:rsidR="00263D87" w:rsidRDefault="00263D87" w:rsidP="00263D87">
      <w:pPr>
        <w:pStyle w:val="RAN4proposal"/>
        <w:rPr>
          <w:lang w:val="en-GB"/>
        </w:rPr>
      </w:pPr>
      <w:r>
        <w:rPr>
          <w:lang w:val="en-GB"/>
        </w:rPr>
        <w:t>RAN4 should discuss the threshold usage for performing measurements for early reporting.</w:t>
      </w:r>
    </w:p>
    <w:p w14:paraId="433577DA" w14:textId="77777777" w:rsidR="00263D87" w:rsidRDefault="00263D87" w:rsidP="00263D87">
      <w:pPr>
        <w:pStyle w:val="RAN4proposal"/>
        <w:rPr>
          <w:lang w:val="en-GB"/>
        </w:rPr>
      </w:pPr>
      <w:r>
        <w:rPr>
          <w:lang w:val="en-GB"/>
        </w:rPr>
        <w:t>RAN4 to discuss the thresholds used for performing measurements on carriers for early reporting.</w:t>
      </w:r>
    </w:p>
    <w:p w14:paraId="401D0E1E" w14:textId="77777777" w:rsidR="00263D87" w:rsidRDefault="00263D87" w:rsidP="00263D87">
      <w:pPr>
        <w:pStyle w:val="RAN4proposal"/>
        <w:rPr>
          <w:lang w:val="en-GB"/>
        </w:rPr>
      </w:pPr>
      <w:r>
        <w:rPr>
          <w:lang w:val="en-GB"/>
        </w:rPr>
        <w:lastRenderedPageBreak/>
        <w:t>Introduce a serving cell threshold defining that UE would perform early reporting measurements on carriers if the serving cell signal level is better than threshold.</w:t>
      </w:r>
    </w:p>
    <w:p w14:paraId="40E28C5D" w14:textId="77777777" w:rsidR="00263D87" w:rsidRDefault="00263D87" w:rsidP="00263D87">
      <w:pPr>
        <w:pStyle w:val="RAN4proposal"/>
        <w:rPr>
          <w:lang w:val="en-GB"/>
        </w:rPr>
      </w:pPr>
      <w:r>
        <w:rPr>
          <w:lang w:val="en-GB"/>
        </w:rPr>
        <w:t>RAN4 should discuss the SNR side condition for CA measurements.</w:t>
      </w:r>
    </w:p>
    <w:p w14:paraId="172AE331" w14:textId="635A9DD9" w:rsidR="00263D87" w:rsidRDefault="00263D87" w:rsidP="00263D87">
      <w:pPr>
        <w:pStyle w:val="RAN4proposal"/>
        <w:rPr>
          <w:lang w:val="en-GB"/>
        </w:rPr>
      </w:pPr>
      <w:r>
        <w:rPr>
          <w:lang w:val="en-GB"/>
        </w:rPr>
        <w:t>RAN4 should discuss the use having thresholds per carrier for early measurement reporting.</w:t>
      </w:r>
    </w:p>
    <w:p w14:paraId="26667FE0" w14:textId="77777777" w:rsidR="00263D87" w:rsidRPr="00263D87" w:rsidRDefault="00263D87" w:rsidP="00263D87">
      <w:pPr>
        <w:rPr>
          <w:lang w:val="en-GB"/>
        </w:rPr>
      </w:pPr>
    </w:p>
    <w:p w14:paraId="3DAFBD41" w14:textId="77777777" w:rsidR="003B659E" w:rsidRPr="0095295C" w:rsidRDefault="003B659E" w:rsidP="0008612A">
      <w:pPr>
        <w:pStyle w:val="RAN4H1"/>
      </w:pPr>
      <w:r w:rsidRPr="0095295C">
        <w:t>References</w:t>
      </w:r>
    </w:p>
    <w:p w14:paraId="19FC2F12" w14:textId="7A6A175B" w:rsidR="003B659E" w:rsidRPr="004F08C0" w:rsidRDefault="004F08C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4F08C0">
        <w:rPr>
          <w:rFonts w:eastAsia="Calibri" w:cs="Times New Roman"/>
          <w:szCs w:val="20"/>
          <w:lang w:val="en-GB"/>
        </w:rPr>
        <w:t>R4-1909997</w:t>
      </w:r>
      <w:r w:rsidR="003B659E" w:rsidRPr="004F08C0">
        <w:rPr>
          <w:rFonts w:eastAsia="Times New Roman" w:cs="Times New Roman"/>
          <w:szCs w:val="20"/>
          <w:lang w:val="en-GB"/>
        </w:rPr>
        <w:t xml:space="preserve">, </w:t>
      </w:r>
      <w:r w:rsidRPr="004F08C0">
        <w:rPr>
          <w:rFonts w:eastAsia="Calibri" w:cs="Times New Roman"/>
          <w:szCs w:val="20"/>
          <w:lang w:val="en-GB"/>
        </w:rPr>
        <w:t>Way forward on MR-DC RRM</w:t>
      </w:r>
      <w:r w:rsidR="003B659E" w:rsidRPr="004F08C0">
        <w:rPr>
          <w:rFonts w:eastAsia="Times New Roman" w:cs="Times New Roman"/>
          <w:szCs w:val="20"/>
          <w:lang w:val="en-GB"/>
        </w:rPr>
        <w:t>, Nokia, Alcatel-Lucent Shanghai Bell</w:t>
      </w:r>
      <w:r w:rsidR="003B659E" w:rsidRPr="004F08C0" w:rsidDel="00C651B9">
        <w:rPr>
          <w:rFonts w:eastAsia="Times New Roman" w:cs="Times New Roman"/>
          <w:szCs w:val="20"/>
          <w:lang w:val="en-GB"/>
        </w:rPr>
        <w:t xml:space="preserve"> </w:t>
      </w:r>
      <w:bookmarkEnd w:id="5"/>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F54171"/>
    <w:multiLevelType w:val="hybridMultilevel"/>
    <w:tmpl w:val="323816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2"/>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10A"/>
    <w:rsid w:val="00013A3E"/>
    <w:rsid w:val="0005592B"/>
    <w:rsid w:val="00072572"/>
    <w:rsid w:val="0008612A"/>
    <w:rsid w:val="000A0F4E"/>
    <w:rsid w:val="000B0056"/>
    <w:rsid w:val="000C1DE6"/>
    <w:rsid w:val="00121607"/>
    <w:rsid w:val="001745F8"/>
    <w:rsid w:val="00176671"/>
    <w:rsid w:val="001838CF"/>
    <w:rsid w:val="001C2F6D"/>
    <w:rsid w:val="001E30F6"/>
    <w:rsid w:val="001E662B"/>
    <w:rsid w:val="00235F5C"/>
    <w:rsid w:val="00263D87"/>
    <w:rsid w:val="002920C6"/>
    <w:rsid w:val="002B4922"/>
    <w:rsid w:val="002C2D19"/>
    <w:rsid w:val="002D10FA"/>
    <w:rsid w:val="002D4C55"/>
    <w:rsid w:val="002F68DD"/>
    <w:rsid w:val="0034450E"/>
    <w:rsid w:val="00363CF1"/>
    <w:rsid w:val="003B659E"/>
    <w:rsid w:val="003B7DB2"/>
    <w:rsid w:val="003D4772"/>
    <w:rsid w:val="00417AA0"/>
    <w:rsid w:val="0043750A"/>
    <w:rsid w:val="004613B1"/>
    <w:rsid w:val="00467327"/>
    <w:rsid w:val="004B7B4A"/>
    <w:rsid w:val="004E5E66"/>
    <w:rsid w:val="004F08C0"/>
    <w:rsid w:val="00503B4D"/>
    <w:rsid w:val="00504EE9"/>
    <w:rsid w:val="00506923"/>
    <w:rsid w:val="00511803"/>
    <w:rsid w:val="0054442C"/>
    <w:rsid w:val="00550285"/>
    <w:rsid w:val="005836F8"/>
    <w:rsid w:val="005918FA"/>
    <w:rsid w:val="005E61A8"/>
    <w:rsid w:val="005F6419"/>
    <w:rsid w:val="00617400"/>
    <w:rsid w:val="00656927"/>
    <w:rsid w:val="00664950"/>
    <w:rsid w:val="00683220"/>
    <w:rsid w:val="00687FA0"/>
    <w:rsid w:val="006B7010"/>
    <w:rsid w:val="007145FF"/>
    <w:rsid w:val="00745273"/>
    <w:rsid w:val="00751515"/>
    <w:rsid w:val="00765D23"/>
    <w:rsid w:val="00784648"/>
    <w:rsid w:val="00785232"/>
    <w:rsid w:val="007C3ED0"/>
    <w:rsid w:val="007F3916"/>
    <w:rsid w:val="00806A76"/>
    <w:rsid w:val="00811C9D"/>
    <w:rsid w:val="00816C80"/>
    <w:rsid w:val="00822629"/>
    <w:rsid w:val="00841BCD"/>
    <w:rsid w:val="008826C1"/>
    <w:rsid w:val="00895E6B"/>
    <w:rsid w:val="009042BD"/>
    <w:rsid w:val="00923784"/>
    <w:rsid w:val="00977E1D"/>
    <w:rsid w:val="009B0424"/>
    <w:rsid w:val="009B7350"/>
    <w:rsid w:val="009E5954"/>
    <w:rsid w:val="009F1081"/>
    <w:rsid w:val="00A16305"/>
    <w:rsid w:val="00A22B78"/>
    <w:rsid w:val="00A25AE5"/>
    <w:rsid w:val="00A37002"/>
    <w:rsid w:val="00A831A3"/>
    <w:rsid w:val="00AA1B0E"/>
    <w:rsid w:val="00AC5CA7"/>
    <w:rsid w:val="00AD535B"/>
    <w:rsid w:val="00AE56B1"/>
    <w:rsid w:val="00B73862"/>
    <w:rsid w:val="00BA6E48"/>
    <w:rsid w:val="00BA724E"/>
    <w:rsid w:val="00BF2218"/>
    <w:rsid w:val="00CD5B2F"/>
    <w:rsid w:val="00CD7492"/>
    <w:rsid w:val="00CE3A6B"/>
    <w:rsid w:val="00D00211"/>
    <w:rsid w:val="00D06309"/>
    <w:rsid w:val="00D27872"/>
    <w:rsid w:val="00D351EA"/>
    <w:rsid w:val="00D43403"/>
    <w:rsid w:val="00D62E71"/>
    <w:rsid w:val="00D740CA"/>
    <w:rsid w:val="00D85728"/>
    <w:rsid w:val="00D93B13"/>
    <w:rsid w:val="00DD555A"/>
    <w:rsid w:val="00DF2997"/>
    <w:rsid w:val="00E51E4A"/>
    <w:rsid w:val="00EC7BC3"/>
    <w:rsid w:val="00ED7600"/>
    <w:rsid w:val="00EE706A"/>
    <w:rsid w:val="00EF2A70"/>
    <w:rsid w:val="00F030B7"/>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UnresolvedMention">
    <w:name w:val="Unresolved Mention"/>
    <w:basedOn w:val="DefaultParagraphFont"/>
    <w:uiPriority w:val="99"/>
    <w:semiHidden/>
    <w:unhideWhenUsed/>
    <w:rsid w:val="00D93B13"/>
    <w:rPr>
      <w:color w:val="605E5C"/>
      <w:shd w:val="clear" w:color="auto" w:fill="E1DFDD"/>
    </w:rPr>
  </w:style>
  <w:style w:type="character" w:styleId="CommentReference">
    <w:name w:val="annotation reference"/>
    <w:basedOn w:val="DefaultParagraphFont"/>
    <w:uiPriority w:val="99"/>
    <w:semiHidden/>
    <w:unhideWhenUsed/>
    <w:rsid w:val="00CD5B2F"/>
    <w:rPr>
      <w:sz w:val="16"/>
      <w:szCs w:val="16"/>
    </w:rPr>
  </w:style>
  <w:style w:type="paragraph" w:styleId="CommentText">
    <w:name w:val="annotation text"/>
    <w:basedOn w:val="Normal"/>
    <w:link w:val="CommentTextChar"/>
    <w:uiPriority w:val="99"/>
    <w:semiHidden/>
    <w:unhideWhenUsed/>
    <w:rsid w:val="00CD5B2F"/>
    <w:pPr>
      <w:spacing w:line="240" w:lineRule="auto"/>
    </w:pPr>
    <w:rPr>
      <w:szCs w:val="20"/>
    </w:rPr>
  </w:style>
  <w:style w:type="character" w:customStyle="1" w:styleId="CommentTextChar">
    <w:name w:val="Comment Text Char"/>
    <w:basedOn w:val="DefaultParagraphFont"/>
    <w:link w:val="CommentText"/>
    <w:uiPriority w:val="99"/>
    <w:semiHidden/>
    <w:rsid w:val="00CD5B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D5B2F"/>
    <w:rPr>
      <w:b/>
      <w:bCs/>
    </w:rPr>
  </w:style>
  <w:style w:type="character" w:customStyle="1" w:styleId="CommentSubjectChar">
    <w:name w:val="Comment Subject Char"/>
    <w:basedOn w:val="CommentTextChar"/>
    <w:link w:val="CommentSubject"/>
    <w:uiPriority w:val="99"/>
    <w:semiHidden/>
    <w:rsid w:val="00CD5B2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34694">
      <w:bodyDiv w:val="1"/>
      <w:marLeft w:val="0"/>
      <w:marRight w:val="0"/>
      <w:marTop w:val="0"/>
      <w:marBottom w:val="0"/>
      <w:divBdr>
        <w:top w:val="none" w:sz="0" w:space="0" w:color="auto"/>
        <w:left w:val="none" w:sz="0" w:space="0" w:color="auto"/>
        <w:bottom w:val="none" w:sz="0" w:space="0" w:color="auto"/>
        <w:right w:val="none" w:sz="0" w:space="0" w:color="auto"/>
      </w:divBdr>
      <w:divsChild>
        <w:div w:id="1546600572">
          <w:marLeft w:val="0"/>
          <w:marRight w:val="0"/>
          <w:marTop w:val="0"/>
          <w:marBottom w:val="0"/>
          <w:divBdr>
            <w:top w:val="none" w:sz="0" w:space="0" w:color="auto"/>
            <w:left w:val="none" w:sz="0" w:space="0" w:color="auto"/>
            <w:bottom w:val="none" w:sz="0" w:space="0" w:color="auto"/>
            <w:right w:val="none" w:sz="0" w:space="0" w:color="auto"/>
          </w:divBdr>
          <w:divsChild>
            <w:div w:id="1132216520">
              <w:marLeft w:val="0"/>
              <w:marRight w:val="0"/>
              <w:marTop w:val="0"/>
              <w:marBottom w:val="0"/>
              <w:divBdr>
                <w:top w:val="none" w:sz="0" w:space="0" w:color="auto"/>
                <w:left w:val="none" w:sz="0" w:space="0" w:color="auto"/>
                <w:bottom w:val="none" w:sz="0" w:space="0" w:color="auto"/>
                <w:right w:val="none" w:sz="0" w:space="0" w:color="auto"/>
              </w:divBdr>
              <w:divsChild>
                <w:div w:id="83500413">
                  <w:marLeft w:val="0"/>
                  <w:marRight w:val="0"/>
                  <w:marTop w:val="0"/>
                  <w:marBottom w:val="0"/>
                  <w:divBdr>
                    <w:top w:val="none" w:sz="0" w:space="0" w:color="auto"/>
                    <w:left w:val="none" w:sz="0" w:space="0" w:color="auto"/>
                    <w:bottom w:val="none" w:sz="0" w:space="0" w:color="auto"/>
                    <w:right w:val="none" w:sz="0" w:space="0" w:color="auto"/>
                  </w:divBdr>
                  <w:divsChild>
                    <w:div w:id="1012104107">
                      <w:marLeft w:val="0"/>
                      <w:marRight w:val="0"/>
                      <w:marTop w:val="0"/>
                      <w:marBottom w:val="0"/>
                      <w:divBdr>
                        <w:top w:val="none" w:sz="0" w:space="0" w:color="auto"/>
                        <w:left w:val="none" w:sz="0" w:space="0" w:color="auto"/>
                        <w:bottom w:val="none" w:sz="0" w:space="0" w:color="auto"/>
                        <w:right w:val="none" w:sz="0" w:space="0" w:color="auto"/>
                      </w:divBdr>
                      <w:divsChild>
                        <w:div w:id="1795440065">
                          <w:marLeft w:val="0"/>
                          <w:marRight w:val="0"/>
                          <w:marTop w:val="0"/>
                          <w:marBottom w:val="0"/>
                          <w:divBdr>
                            <w:top w:val="none" w:sz="0" w:space="0" w:color="auto"/>
                            <w:left w:val="none" w:sz="0" w:space="0" w:color="auto"/>
                            <w:bottom w:val="none" w:sz="0" w:space="0" w:color="auto"/>
                            <w:right w:val="none" w:sz="0" w:space="0" w:color="auto"/>
                          </w:divBdr>
                          <w:divsChild>
                            <w:div w:id="167521799">
                              <w:marLeft w:val="0"/>
                              <w:marRight w:val="0"/>
                              <w:marTop w:val="0"/>
                              <w:marBottom w:val="0"/>
                              <w:divBdr>
                                <w:top w:val="none" w:sz="0" w:space="0" w:color="auto"/>
                                <w:left w:val="none" w:sz="0" w:space="0" w:color="auto"/>
                                <w:bottom w:val="none" w:sz="0" w:space="0" w:color="auto"/>
                                <w:right w:val="none" w:sz="0" w:space="0" w:color="auto"/>
                              </w:divBdr>
                              <w:divsChild>
                                <w:div w:id="684095396">
                                  <w:marLeft w:val="0"/>
                                  <w:marRight w:val="0"/>
                                  <w:marTop w:val="0"/>
                                  <w:marBottom w:val="0"/>
                                  <w:divBdr>
                                    <w:top w:val="none" w:sz="0" w:space="0" w:color="auto"/>
                                    <w:left w:val="none" w:sz="0" w:space="0" w:color="auto"/>
                                    <w:bottom w:val="none" w:sz="0" w:space="0" w:color="auto"/>
                                    <w:right w:val="none" w:sz="0" w:space="0" w:color="auto"/>
                                  </w:divBdr>
                                  <w:divsChild>
                                    <w:div w:id="1782332635">
                                      <w:marLeft w:val="0"/>
                                      <w:marRight w:val="0"/>
                                      <w:marTop w:val="0"/>
                                      <w:marBottom w:val="0"/>
                                      <w:divBdr>
                                        <w:top w:val="none" w:sz="0" w:space="0" w:color="auto"/>
                                        <w:left w:val="none" w:sz="0" w:space="0" w:color="auto"/>
                                        <w:bottom w:val="none" w:sz="0" w:space="0" w:color="auto"/>
                                        <w:right w:val="none" w:sz="0" w:space="0" w:color="auto"/>
                                      </w:divBdr>
                                      <w:divsChild>
                                        <w:div w:id="522132615">
                                          <w:marLeft w:val="0"/>
                                          <w:marRight w:val="0"/>
                                          <w:marTop w:val="0"/>
                                          <w:marBottom w:val="0"/>
                                          <w:divBdr>
                                            <w:top w:val="none" w:sz="0" w:space="0" w:color="auto"/>
                                            <w:left w:val="none" w:sz="0" w:space="0" w:color="auto"/>
                                            <w:bottom w:val="none" w:sz="0" w:space="0" w:color="auto"/>
                                            <w:right w:val="none" w:sz="0" w:space="0" w:color="auto"/>
                                          </w:divBdr>
                                          <w:divsChild>
                                            <w:div w:id="392195094">
                                              <w:marLeft w:val="0"/>
                                              <w:marRight w:val="0"/>
                                              <w:marTop w:val="0"/>
                                              <w:marBottom w:val="0"/>
                                              <w:divBdr>
                                                <w:top w:val="none" w:sz="0" w:space="0" w:color="auto"/>
                                                <w:left w:val="none" w:sz="0" w:space="0" w:color="auto"/>
                                                <w:bottom w:val="none" w:sz="0" w:space="0" w:color="auto"/>
                                                <w:right w:val="none" w:sz="0" w:space="0" w:color="auto"/>
                                              </w:divBdr>
                                              <w:divsChild>
                                                <w:div w:id="1604411142">
                                                  <w:marLeft w:val="0"/>
                                                  <w:marRight w:val="0"/>
                                                  <w:marTop w:val="0"/>
                                                  <w:marBottom w:val="0"/>
                                                  <w:divBdr>
                                                    <w:top w:val="none" w:sz="0" w:space="0" w:color="auto"/>
                                                    <w:left w:val="none" w:sz="0" w:space="0" w:color="auto"/>
                                                    <w:bottom w:val="none" w:sz="0" w:space="0" w:color="auto"/>
                                                    <w:right w:val="none" w:sz="0" w:space="0" w:color="auto"/>
                                                  </w:divBdr>
                                                  <w:divsChild>
                                                    <w:div w:id="1918245335">
                                                      <w:marLeft w:val="0"/>
                                                      <w:marRight w:val="0"/>
                                                      <w:marTop w:val="0"/>
                                                      <w:marBottom w:val="0"/>
                                                      <w:divBdr>
                                                        <w:top w:val="none" w:sz="0" w:space="0" w:color="auto"/>
                                                        <w:left w:val="none" w:sz="0" w:space="0" w:color="auto"/>
                                                        <w:bottom w:val="none" w:sz="0" w:space="0" w:color="auto"/>
                                                        <w:right w:val="none" w:sz="0" w:space="0" w:color="auto"/>
                                                      </w:divBdr>
                                                      <w:divsChild>
                                                        <w:div w:id="462161573">
                                                          <w:marLeft w:val="0"/>
                                                          <w:marRight w:val="0"/>
                                                          <w:marTop w:val="0"/>
                                                          <w:marBottom w:val="0"/>
                                                          <w:divBdr>
                                                            <w:top w:val="none" w:sz="0" w:space="0" w:color="auto"/>
                                                            <w:left w:val="none" w:sz="0" w:space="0" w:color="auto"/>
                                                            <w:bottom w:val="none" w:sz="0" w:space="0" w:color="auto"/>
                                                            <w:right w:val="none" w:sz="0" w:space="0" w:color="auto"/>
                                                          </w:divBdr>
                                                          <w:divsChild>
                                                            <w:div w:id="2095012504">
                                                              <w:marLeft w:val="0"/>
                                                              <w:marRight w:val="0"/>
                                                              <w:marTop w:val="0"/>
                                                              <w:marBottom w:val="0"/>
                                                              <w:divBdr>
                                                                <w:top w:val="none" w:sz="0" w:space="0" w:color="auto"/>
                                                                <w:left w:val="none" w:sz="0" w:space="0" w:color="auto"/>
                                                                <w:bottom w:val="none" w:sz="0" w:space="0" w:color="auto"/>
                                                                <w:right w:val="none" w:sz="0" w:space="0" w:color="auto"/>
                                                              </w:divBdr>
                                                              <w:divsChild>
                                                                <w:div w:id="289673083">
                                                                  <w:marLeft w:val="-210"/>
                                                                  <w:marRight w:val="-75"/>
                                                                  <w:marTop w:val="0"/>
                                                                  <w:marBottom w:val="0"/>
                                                                  <w:divBdr>
                                                                    <w:top w:val="none" w:sz="0" w:space="0" w:color="auto"/>
                                                                    <w:left w:val="none" w:sz="0" w:space="0" w:color="auto"/>
                                                                    <w:bottom w:val="none" w:sz="0" w:space="0" w:color="auto"/>
                                                                    <w:right w:val="none" w:sz="0" w:space="0" w:color="auto"/>
                                                                  </w:divBdr>
                                                                  <w:divsChild>
                                                                    <w:div w:id="2039043008">
                                                                      <w:marLeft w:val="0"/>
                                                                      <w:marRight w:val="0"/>
                                                                      <w:marTop w:val="0"/>
                                                                      <w:marBottom w:val="0"/>
                                                                      <w:divBdr>
                                                                        <w:top w:val="none" w:sz="0" w:space="0" w:color="auto"/>
                                                                        <w:left w:val="none" w:sz="0" w:space="0" w:color="auto"/>
                                                                        <w:bottom w:val="none" w:sz="0" w:space="0" w:color="auto"/>
                                                                        <w:right w:val="none" w:sz="0" w:space="0" w:color="auto"/>
                                                                      </w:divBdr>
                                                                      <w:divsChild>
                                                                        <w:div w:id="1178929886">
                                                                          <w:marLeft w:val="0"/>
                                                                          <w:marRight w:val="0"/>
                                                                          <w:marTop w:val="0"/>
                                                                          <w:marBottom w:val="0"/>
                                                                          <w:divBdr>
                                                                            <w:top w:val="none" w:sz="0" w:space="0" w:color="auto"/>
                                                                            <w:left w:val="none" w:sz="0" w:space="0" w:color="auto"/>
                                                                            <w:bottom w:val="none" w:sz="0" w:space="0" w:color="auto"/>
                                                                            <w:right w:val="none" w:sz="0" w:space="0" w:color="auto"/>
                                                                          </w:divBdr>
                                                                          <w:divsChild>
                                                                            <w:div w:id="832137418">
                                                                              <w:marLeft w:val="540"/>
                                                                              <w:marRight w:val="0"/>
                                                                              <w:marTop w:val="0"/>
                                                                              <w:marBottom w:val="0"/>
                                                                              <w:divBdr>
                                                                                <w:top w:val="none" w:sz="0" w:space="0" w:color="auto"/>
                                                                                <w:left w:val="none" w:sz="0" w:space="0" w:color="auto"/>
                                                                                <w:bottom w:val="none" w:sz="0" w:space="0" w:color="auto"/>
                                                                                <w:right w:val="none" w:sz="0" w:space="0" w:color="auto"/>
                                                                              </w:divBdr>
                                                                              <w:divsChild>
                                                                                <w:div w:id="2060278631">
                                                                                  <w:marLeft w:val="0"/>
                                                                                  <w:marRight w:val="0"/>
                                                                                  <w:marTop w:val="0"/>
                                                                                  <w:marBottom w:val="0"/>
                                                                                  <w:divBdr>
                                                                                    <w:top w:val="none" w:sz="0" w:space="0" w:color="auto"/>
                                                                                    <w:left w:val="none" w:sz="0" w:space="0" w:color="auto"/>
                                                                                    <w:bottom w:val="none" w:sz="0" w:space="0" w:color="auto"/>
                                                                                    <w:right w:val="none" w:sz="0" w:space="0" w:color="auto"/>
                                                                                  </w:divBdr>
                                                                                  <w:divsChild>
                                                                                    <w:div w:id="1049845076">
                                                                                      <w:marLeft w:val="0"/>
                                                                                      <w:marRight w:val="0"/>
                                                                                      <w:marTop w:val="0"/>
                                                                                      <w:marBottom w:val="0"/>
                                                                                      <w:divBdr>
                                                                                        <w:top w:val="none" w:sz="0" w:space="0" w:color="auto"/>
                                                                                        <w:left w:val="none" w:sz="0" w:space="0" w:color="auto"/>
                                                                                        <w:bottom w:val="none" w:sz="0" w:space="0" w:color="auto"/>
                                                                                        <w:right w:val="none" w:sz="0" w:space="0" w:color="auto"/>
                                                                                      </w:divBdr>
                                                                                      <w:divsChild>
                                                                                        <w:div w:id="182107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8075573">
      <w:bodyDiv w:val="1"/>
      <w:marLeft w:val="0"/>
      <w:marRight w:val="0"/>
      <w:marTop w:val="0"/>
      <w:marBottom w:val="0"/>
      <w:divBdr>
        <w:top w:val="none" w:sz="0" w:space="0" w:color="auto"/>
        <w:left w:val="none" w:sz="0" w:space="0" w:color="auto"/>
        <w:bottom w:val="none" w:sz="0" w:space="0" w:color="auto"/>
        <w:right w:val="none" w:sz="0" w:space="0" w:color="auto"/>
      </w:divBdr>
      <w:divsChild>
        <w:div w:id="2011907539">
          <w:marLeft w:val="0"/>
          <w:marRight w:val="0"/>
          <w:marTop w:val="0"/>
          <w:marBottom w:val="0"/>
          <w:divBdr>
            <w:top w:val="none" w:sz="0" w:space="0" w:color="auto"/>
            <w:left w:val="none" w:sz="0" w:space="0" w:color="auto"/>
            <w:bottom w:val="none" w:sz="0" w:space="0" w:color="auto"/>
            <w:right w:val="none" w:sz="0" w:space="0" w:color="auto"/>
          </w:divBdr>
          <w:divsChild>
            <w:div w:id="1232231567">
              <w:marLeft w:val="0"/>
              <w:marRight w:val="0"/>
              <w:marTop w:val="0"/>
              <w:marBottom w:val="0"/>
              <w:divBdr>
                <w:top w:val="none" w:sz="0" w:space="0" w:color="auto"/>
                <w:left w:val="none" w:sz="0" w:space="0" w:color="auto"/>
                <w:bottom w:val="none" w:sz="0" w:space="0" w:color="auto"/>
                <w:right w:val="none" w:sz="0" w:space="0" w:color="auto"/>
              </w:divBdr>
              <w:divsChild>
                <w:div w:id="809251342">
                  <w:marLeft w:val="0"/>
                  <w:marRight w:val="0"/>
                  <w:marTop w:val="0"/>
                  <w:marBottom w:val="0"/>
                  <w:divBdr>
                    <w:top w:val="none" w:sz="0" w:space="0" w:color="auto"/>
                    <w:left w:val="none" w:sz="0" w:space="0" w:color="auto"/>
                    <w:bottom w:val="none" w:sz="0" w:space="0" w:color="auto"/>
                    <w:right w:val="none" w:sz="0" w:space="0" w:color="auto"/>
                  </w:divBdr>
                  <w:divsChild>
                    <w:div w:id="625694183">
                      <w:marLeft w:val="0"/>
                      <w:marRight w:val="0"/>
                      <w:marTop w:val="0"/>
                      <w:marBottom w:val="0"/>
                      <w:divBdr>
                        <w:top w:val="none" w:sz="0" w:space="0" w:color="auto"/>
                        <w:left w:val="none" w:sz="0" w:space="0" w:color="auto"/>
                        <w:bottom w:val="none" w:sz="0" w:space="0" w:color="auto"/>
                        <w:right w:val="none" w:sz="0" w:space="0" w:color="auto"/>
                      </w:divBdr>
                      <w:divsChild>
                        <w:div w:id="196167592">
                          <w:marLeft w:val="0"/>
                          <w:marRight w:val="0"/>
                          <w:marTop w:val="0"/>
                          <w:marBottom w:val="0"/>
                          <w:divBdr>
                            <w:top w:val="none" w:sz="0" w:space="0" w:color="auto"/>
                            <w:left w:val="none" w:sz="0" w:space="0" w:color="auto"/>
                            <w:bottom w:val="none" w:sz="0" w:space="0" w:color="auto"/>
                            <w:right w:val="none" w:sz="0" w:space="0" w:color="auto"/>
                          </w:divBdr>
                          <w:divsChild>
                            <w:div w:id="1731226782">
                              <w:marLeft w:val="0"/>
                              <w:marRight w:val="0"/>
                              <w:marTop w:val="0"/>
                              <w:marBottom w:val="0"/>
                              <w:divBdr>
                                <w:top w:val="none" w:sz="0" w:space="0" w:color="auto"/>
                                <w:left w:val="none" w:sz="0" w:space="0" w:color="auto"/>
                                <w:bottom w:val="none" w:sz="0" w:space="0" w:color="auto"/>
                                <w:right w:val="none" w:sz="0" w:space="0" w:color="auto"/>
                              </w:divBdr>
                              <w:divsChild>
                                <w:div w:id="839806876">
                                  <w:marLeft w:val="0"/>
                                  <w:marRight w:val="0"/>
                                  <w:marTop w:val="0"/>
                                  <w:marBottom w:val="0"/>
                                  <w:divBdr>
                                    <w:top w:val="none" w:sz="0" w:space="0" w:color="auto"/>
                                    <w:left w:val="none" w:sz="0" w:space="0" w:color="auto"/>
                                    <w:bottom w:val="none" w:sz="0" w:space="0" w:color="auto"/>
                                    <w:right w:val="none" w:sz="0" w:space="0" w:color="auto"/>
                                  </w:divBdr>
                                  <w:divsChild>
                                    <w:div w:id="1599823500">
                                      <w:marLeft w:val="0"/>
                                      <w:marRight w:val="0"/>
                                      <w:marTop w:val="0"/>
                                      <w:marBottom w:val="0"/>
                                      <w:divBdr>
                                        <w:top w:val="none" w:sz="0" w:space="0" w:color="auto"/>
                                        <w:left w:val="none" w:sz="0" w:space="0" w:color="auto"/>
                                        <w:bottom w:val="none" w:sz="0" w:space="0" w:color="auto"/>
                                        <w:right w:val="none" w:sz="0" w:space="0" w:color="auto"/>
                                      </w:divBdr>
                                      <w:divsChild>
                                        <w:div w:id="587809612">
                                          <w:marLeft w:val="0"/>
                                          <w:marRight w:val="0"/>
                                          <w:marTop w:val="0"/>
                                          <w:marBottom w:val="0"/>
                                          <w:divBdr>
                                            <w:top w:val="none" w:sz="0" w:space="0" w:color="auto"/>
                                            <w:left w:val="none" w:sz="0" w:space="0" w:color="auto"/>
                                            <w:bottom w:val="none" w:sz="0" w:space="0" w:color="auto"/>
                                            <w:right w:val="none" w:sz="0" w:space="0" w:color="auto"/>
                                          </w:divBdr>
                                          <w:divsChild>
                                            <w:div w:id="555629276">
                                              <w:marLeft w:val="0"/>
                                              <w:marRight w:val="0"/>
                                              <w:marTop w:val="0"/>
                                              <w:marBottom w:val="0"/>
                                              <w:divBdr>
                                                <w:top w:val="none" w:sz="0" w:space="0" w:color="auto"/>
                                                <w:left w:val="none" w:sz="0" w:space="0" w:color="auto"/>
                                                <w:bottom w:val="none" w:sz="0" w:space="0" w:color="auto"/>
                                                <w:right w:val="none" w:sz="0" w:space="0" w:color="auto"/>
                                              </w:divBdr>
                                              <w:divsChild>
                                                <w:div w:id="1330281922">
                                                  <w:marLeft w:val="0"/>
                                                  <w:marRight w:val="0"/>
                                                  <w:marTop w:val="0"/>
                                                  <w:marBottom w:val="0"/>
                                                  <w:divBdr>
                                                    <w:top w:val="none" w:sz="0" w:space="0" w:color="auto"/>
                                                    <w:left w:val="none" w:sz="0" w:space="0" w:color="auto"/>
                                                    <w:bottom w:val="none" w:sz="0" w:space="0" w:color="auto"/>
                                                    <w:right w:val="none" w:sz="0" w:space="0" w:color="auto"/>
                                                  </w:divBdr>
                                                  <w:divsChild>
                                                    <w:div w:id="278032554">
                                                      <w:marLeft w:val="0"/>
                                                      <w:marRight w:val="0"/>
                                                      <w:marTop w:val="0"/>
                                                      <w:marBottom w:val="0"/>
                                                      <w:divBdr>
                                                        <w:top w:val="none" w:sz="0" w:space="0" w:color="auto"/>
                                                        <w:left w:val="none" w:sz="0" w:space="0" w:color="auto"/>
                                                        <w:bottom w:val="none" w:sz="0" w:space="0" w:color="auto"/>
                                                        <w:right w:val="none" w:sz="0" w:space="0" w:color="auto"/>
                                                      </w:divBdr>
                                                      <w:divsChild>
                                                        <w:div w:id="758019297">
                                                          <w:marLeft w:val="0"/>
                                                          <w:marRight w:val="0"/>
                                                          <w:marTop w:val="0"/>
                                                          <w:marBottom w:val="0"/>
                                                          <w:divBdr>
                                                            <w:top w:val="none" w:sz="0" w:space="0" w:color="auto"/>
                                                            <w:left w:val="none" w:sz="0" w:space="0" w:color="auto"/>
                                                            <w:bottom w:val="none" w:sz="0" w:space="0" w:color="auto"/>
                                                            <w:right w:val="none" w:sz="0" w:space="0" w:color="auto"/>
                                                          </w:divBdr>
                                                          <w:divsChild>
                                                            <w:div w:id="1864434316">
                                                              <w:marLeft w:val="0"/>
                                                              <w:marRight w:val="0"/>
                                                              <w:marTop w:val="0"/>
                                                              <w:marBottom w:val="0"/>
                                                              <w:divBdr>
                                                                <w:top w:val="none" w:sz="0" w:space="0" w:color="auto"/>
                                                                <w:left w:val="none" w:sz="0" w:space="0" w:color="auto"/>
                                                                <w:bottom w:val="none" w:sz="0" w:space="0" w:color="auto"/>
                                                                <w:right w:val="none" w:sz="0" w:space="0" w:color="auto"/>
                                                              </w:divBdr>
                                                              <w:divsChild>
                                                                <w:div w:id="1050883852">
                                                                  <w:marLeft w:val="-210"/>
                                                                  <w:marRight w:val="-75"/>
                                                                  <w:marTop w:val="0"/>
                                                                  <w:marBottom w:val="0"/>
                                                                  <w:divBdr>
                                                                    <w:top w:val="none" w:sz="0" w:space="0" w:color="auto"/>
                                                                    <w:left w:val="none" w:sz="0" w:space="0" w:color="auto"/>
                                                                    <w:bottom w:val="none" w:sz="0" w:space="0" w:color="auto"/>
                                                                    <w:right w:val="none" w:sz="0" w:space="0" w:color="auto"/>
                                                                  </w:divBdr>
                                                                  <w:divsChild>
                                                                    <w:div w:id="790129403">
                                                                      <w:marLeft w:val="0"/>
                                                                      <w:marRight w:val="0"/>
                                                                      <w:marTop w:val="0"/>
                                                                      <w:marBottom w:val="0"/>
                                                                      <w:divBdr>
                                                                        <w:top w:val="none" w:sz="0" w:space="0" w:color="auto"/>
                                                                        <w:left w:val="none" w:sz="0" w:space="0" w:color="auto"/>
                                                                        <w:bottom w:val="none" w:sz="0" w:space="0" w:color="auto"/>
                                                                        <w:right w:val="none" w:sz="0" w:space="0" w:color="auto"/>
                                                                      </w:divBdr>
                                                                      <w:divsChild>
                                                                        <w:div w:id="1960255658">
                                                                          <w:marLeft w:val="0"/>
                                                                          <w:marRight w:val="0"/>
                                                                          <w:marTop w:val="0"/>
                                                                          <w:marBottom w:val="0"/>
                                                                          <w:divBdr>
                                                                            <w:top w:val="none" w:sz="0" w:space="0" w:color="auto"/>
                                                                            <w:left w:val="none" w:sz="0" w:space="0" w:color="auto"/>
                                                                            <w:bottom w:val="none" w:sz="0" w:space="0" w:color="auto"/>
                                                                            <w:right w:val="none" w:sz="0" w:space="0" w:color="auto"/>
                                                                          </w:divBdr>
                                                                          <w:divsChild>
                                                                            <w:div w:id="1046485133">
                                                                              <w:marLeft w:val="540"/>
                                                                              <w:marRight w:val="0"/>
                                                                              <w:marTop w:val="0"/>
                                                                              <w:marBottom w:val="0"/>
                                                                              <w:divBdr>
                                                                                <w:top w:val="none" w:sz="0" w:space="0" w:color="auto"/>
                                                                                <w:left w:val="none" w:sz="0" w:space="0" w:color="auto"/>
                                                                                <w:bottom w:val="none" w:sz="0" w:space="0" w:color="auto"/>
                                                                                <w:right w:val="none" w:sz="0" w:space="0" w:color="auto"/>
                                                                              </w:divBdr>
                                                                              <w:divsChild>
                                                                                <w:div w:id="1763143122">
                                                                                  <w:marLeft w:val="0"/>
                                                                                  <w:marRight w:val="0"/>
                                                                                  <w:marTop w:val="0"/>
                                                                                  <w:marBottom w:val="0"/>
                                                                                  <w:divBdr>
                                                                                    <w:top w:val="none" w:sz="0" w:space="0" w:color="auto"/>
                                                                                    <w:left w:val="none" w:sz="0" w:space="0" w:color="auto"/>
                                                                                    <w:bottom w:val="none" w:sz="0" w:space="0" w:color="auto"/>
                                                                                    <w:right w:val="none" w:sz="0" w:space="0" w:color="auto"/>
                                                                                  </w:divBdr>
                                                                                  <w:divsChild>
                                                                                    <w:div w:id="485631421">
                                                                                      <w:marLeft w:val="0"/>
                                                                                      <w:marRight w:val="0"/>
                                                                                      <w:marTop w:val="0"/>
                                                                                      <w:marBottom w:val="0"/>
                                                                                      <w:divBdr>
                                                                                        <w:top w:val="none" w:sz="0" w:space="0" w:color="auto"/>
                                                                                        <w:left w:val="none" w:sz="0" w:space="0" w:color="auto"/>
                                                                                        <w:bottom w:val="none" w:sz="0" w:space="0" w:color="auto"/>
                                                                                        <w:right w:val="none" w:sz="0" w:space="0" w:color="auto"/>
                                                                                      </w:divBdr>
                                                                                      <w:divsChild>
                                                                                        <w:div w:id="88972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DD59-3738-47F3-B0F4-F6348332334D}">
  <ds:schemaRefs>
    <ds:schemaRef ds:uri="http://schemas.microsoft.com/sharepoint/events"/>
  </ds:schemaRefs>
</ds:datastoreItem>
</file>

<file path=customXml/itemProps2.xml><?xml version="1.0" encoding="utf-8"?>
<ds:datastoreItem xmlns:ds="http://schemas.openxmlformats.org/officeDocument/2006/customXml" ds:itemID="{E4502A90-9006-43BC-9081-6B6A9CD04BBB}">
  <ds:schemaRefs>
    <ds:schemaRef ds:uri="http://schemas.microsoft.com/sharepoint/v3/contenttype/forms"/>
  </ds:schemaRefs>
</ds:datastoreItem>
</file>

<file path=customXml/itemProps3.xml><?xml version="1.0" encoding="utf-8"?>
<ds:datastoreItem xmlns:ds="http://schemas.openxmlformats.org/officeDocument/2006/customXml" ds:itemID="{C7A8B1F6-30F2-4CDD-9F29-4A88FD8C6EEF}">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A509111E-E357-4CEC-954B-ED478B06F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88CDE5-D7AF-4898-93BB-CB0C8F5C9880}">
  <ds:schemaRefs>
    <ds:schemaRef ds:uri="Microsoft.SharePoint.Taxonomy.ContentTypeSync"/>
  </ds:schemaRefs>
</ds:datastoreItem>
</file>

<file path=customXml/itemProps6.xml><?xml version="1.0" encoding="utf-8"?>
<ds:datastoreItem xmlns:ds="http://schemas.openxmlformats.org/officeDocument/2006/customXml" ds:itemID="{2D6CFFFB-8B2F-451C-AADB-DB90B582E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2019-10-04T18:03:00Z</dcterms:created>
  <dcterms:modified xsi:type="dcterms:W3CDTF">2019-10-04T18:03:00Z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