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6A70408" w:rsidR="00841BCD" w:rsidRPr="003E7B9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D27872">
        <w:rPr>
          <w:rFonts w:ascii="Arial" w:eastAsia="SimSun" w:hAnsi="Arial" w:cs="Times New Roman"/>
          <w:b/>
          <w:sz w:val="24"/>
          <w:szCs w:val="20"/>
          <w:lang w:val="en-GB"/>
        </w:rPr>
        <w:t>2bis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r w:rsidR="003E7B9E" w:rsidRPr="003E7B9E">
        <w:rPr>
          <w:rFonts w:ascii="Arial" w:eastAsia="SimSun" w:hAnsi="Arial" w:cs="Times New Roman"/>
          <w:b/>
          <w:bCs/>
          <w:sz w:val="24"/>
          <w:szCs w:val="20"/>
          <w:lang w:val="en-GB" w:eastAsia="zh-CN"/>
        </w:rPr>
        <w:t>1912119</w:t>
      </w:r>
      <w:bookmarkEnd w:id="3"/>
    </w:p>
    <w:p w14:paraId="3DEDC117" w14:textId="316BAC68" w:rsidR="00841BCD" w:rsidRPr="00841BCD" w:rsidRDefault="00D2787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1C2F6D">
        <w:rPr>
          <w:rFonts w:ascii="Arial" w:eastAsia="SimSun" w:hAnsi="Arial" w:cs="Times New Roman"/>
          <w:b/>
          <w:sz w:val="24"/>
          <w:szCs w:val="20"/>
          <w:lang w:val="en-GB"/>
        </w:rPr>
        <w:t xml:space="preserve"> </w:t>
      </w:r>
      <w:r w:rsidR="00363CF1">
        <w:rPr>
          <w:rFonts w:ascii="Arial" w:eastAsia="SimSun" w:hAnsi="Arial" w:cs="Times New Roman"/>
          <w:b/>
          <w:sz w:val="24"/>
          <w:szCs w:val="20"/>
          <w:lang w:val="en-GB"/>
        </w:rPr>
        <w:t>1</w:t>
      </w:r>
      <w:r>
        <w:rPr>
          <w:rFonts w:ascii="Arial" w:eastAsia="SimSun" w:hAnsi="Arial" w:cs="Times New Roman"/>
          <w:b/>
          <w:sz w:val="24"/>
          <w:szCs w:val="20"/>
          <w:lang w:val="en-GB"/>
        </w:rPr>
        <w:t>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8</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49BEEE3"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80674">
        <w:rPr>
          <w:rFonts w:ascii="Arial" w:eastAsia="Calibri" w:hAnsi="Arial" w:cs="Arial"/>
          <w:b/>
          <w:bCs/>
          <w:sz w:val="24"/>
          <w:lang w:val="en-GB"/>
        </w:rPr>
        <w:t>CHO interruption time for LTE</w:t>
      </w:r>
      <w:r w:rsidRPr="00841BCD" w:rsidDel="000A742C">
        <w:rPr>
          <w:rFonts w:ascii="Arial" w:eastAsia="Calibri" w:hAnsi="Arial" w:cs="Arial"/>
          <w:b/>
          <w:bCs/>
          <w:sz w:val="24"/>
          <w:lang w:val="en-GB"/>
        </w:rPr>
        <w:t xml:space="preserve"> </w:t>
      </w:r>
    </w:p>
    <w:p w14:paraId="53921647" w14:textId="7E6DEAF6"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80674">
        <w:rPr>
          <w:rFonts w:ascii="Arial" w:eastAsia="MS Mincho" w:hAnsi="Arial" w:cs="Arial"/>
          <w:b/>
          <w:bCs/>
          <w:sz w:val="24"/>
          <w:szCs w:val="20"/>
          <w:lang w:val="en-GB"/>
        </w:rPr>
        <w:t>7.12.1.1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3E7B9E">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111B4CDD" w:rsidR="00A22B78" w:rsidRDefault="003C1ED6" w:rsidP="00841BCD">
      <w:pPr>
        <w:ind w:right="-22"/>
        <w:rPr>
          <w:rFonts w:eastAsia="Calibri" w:cs="Times New Roman"/>
          <w:szCs w:val="20"/>
          <w:lang w:val="en-GB"/>
        </w:rPr>
      </w:pPr>
      <w:r>
        <w:rPr>
          <w:rFonts w:eastAsia="Calibri" w:cs="Times New Roman"/>
          <w:szCs w:val="20"/>
          <w:lang w:val="en-GB"/>
        </w:rPr>
        <w:t>During the RAN4#92 meeting Ljubljana some further progress was achieved related to the LTE mobility enhancement WI. In this paper we further discuss the UE requirements related to conditional handover (CHO) part of the WI based on the agreed WF [</w:t>
      </w:r>
      <w:r w:rsidR="003E7B9E">
        <w:rPr>
          <w:rFonts w:eastAsia="Calibri" w:cs="Times New Roman"/>
          <w:szCs w:val="20"/>
          <w:lang w:val="en-GB"/>
        </w:rPr>
        <w:t>1</w:t>
      </w:r>
      <w:r>
        <w:rPr>
          <w:rFonts w:eastAsia="Calibri" w:cs="Times New Roman"/>
          <w:szCs w:val="20"/>
          <w:lang w:val="en-GB"/>
        </w:rPr>
        <w:t xml:space="preserve">]. Additionally, as the work ongoing in the NR related WI </w:t>
      </w:r>
      <w:proofErr w:type="spellStart"/>
      <w:r w:rsidRPr="003C1ED6">
        <w:rPr>
          <w:rFonts w:eastAsia="Calibri" w:cs="Times New Roman"/>
          <w:szCs w:val="20"/>
          <w:lang w:val="en-GB"/>
        </w:rPr>
        <w:t>NR_Mob_enh</w:t>
      </w:r>
      <w:proofErr w:type="spellEnd"/>
      <w:r w:rsidRPr="003C1ED6">
        <w:rPr>
          <w:rFonts w:eastAsia="Calibri" w:cs="Times New Roman"/>
          <w:szCs w:val="20"/>
          <w:lang w:val="en-GB"/>
        </w:rPr>
        <w:t>-Core</w:t>
      </w:r>
      <w:r>
        <w:rPr>
          <w:rFonts w:eastAsia="Calibri" w:cs="Times New Roman"/>
          <w:szCs w:val="20"/>
          <w:lang w:val="en-GB"/>
        </w:rPr>
        <w:t xml:space="preserve"> we also lean on the WF [</w:t>
      </w:r>
      <w:r w:rsidR="003E7B9E">
        <w:rPr>
          <w:rFonts w:eastAsia="Calibri" w:cs="Times New Roman"/>
          <w:szCs w:val="20"/>
          <w:lang w:val="en-GB"/>
        </w:rPr>
        <w:t>2</w:t>
      </w:r>
      <w:r w:rsidRPr="003C1ED6">
        <w:rPr>
          <w:rFonts w:eastAsia="Calibri" w:cs="Times New Roman"/>
          <w:szCs w:val="20"/>
          <w:lang w:val="en-GB"/>
        </w:rPr>
        <w:t xml:space="preserve">] </w:t>
      </w:r>
      <w:r>
        <w:rPr>
          <w:rFonts w:eastAsia="Calibri" w:cs="Times New Roman"/>
          <w:szCs w:val="20"/>
          <w:lang w:val="en-GB"/>
        </w:rPr>
        <w:t xml:space="preserve">agreed for </w:t>
      </w:r>
      <w:r w:rsidR="00E95A72">
        <w:rPr>
          <w:rFonts w:eastAsia="Calibri" w:cs="Times New Roman"/>
          <w:szCs w:val="20"/>
          <w:lang w:val="en-GB"/>
        </w:rPr>
        <w:t>the NR CHO</w:t>
      </w:r>
      <w:r>
        <w:rPr>
          <w:rFonts w:eastAsia="Calibri" w:cs="Times New Roman"/>
          <w:szCs w:val="20"/>
          <w:lang w:val="en-GB"/>
        </w:rPr>
        <w:t>.</w:t>
      </w:r>
    </w:p>
    <w:p w14:paraId="2FF6A72B" w14:textId="77777777" w:rsidR="003B659E" w:rsidRPr="00841BCD" w:rsidRDefault="003B659E" w:rsidP="00AE56B1">
      <w:pPr>
        <w:pStyle w:val="RAN4H1"/>
      </w:pPr>
      <w:r w:rsidRPr="00AE56B1">
        <w:t>Discussion</w:t>
      </w:r>
    </w:p>
    <w:p w14:paraId="2E8DB1EA" w14:textId="09359815" w:rsidR="003C1ED6" w:rsidRDefault="003C1ED6" w:rsidP="00EA17AC">
      <w:pPr>
        <w:ind w:right="-22"/>
        <w:rPr>
          <w:lang w:val="en-GB"/>
        </w:rPr>
      </w:pPr>
      <w:r>
        <w:rPr>
          <w:lang w:val="en-GB"/>
        </w:rPr>
        <w:t>Several contributions were submitted for the RAN4#92 meeting, discussing how to define the UE handover requirement for Conditional Handover (CHO). Some progress was made, although only one concrete agreement was made</w:t>
      </w:r>
    </w:p>
    <w:p w14:paraId="6317031F" w14:textId="77777777" w:rsidR="003C1ED6" w:rsidRPr="00677FB0" w:rsidRDefault="003C1ED6" w:rsidP="003C1ED6">
      <w:pPr>
        <w:pStyle w:val="ListParagraph"/>
        <w:numPr>
          <w:ilvl w:val="0"/>
          <w:numId w:val="22"/>
        </w:numPr>
        <w:rPr>
          <w:lang w:val="en-GB"/>
        </w:rPr>
      </w:pPr>
      <w:r w:rsidRPr="00677FB0">
        <w:t>Agreement: That PRACH is the ending pointing for condition handover will be further discussed if the problem is iden</w:t>
      </w:r>
      <w:r>
        <w:t>ti</w:t>
      </w:r>
      <w:r w:rsidRPr="00677FB0">
        <w:t>fied</w:t>
      </w:r>
      <w:r>
        <w:t>.</w:t>
      </w:r>
    </w:p>
    <w:p w14:paraId="04DF9AAD" w14:textId="77777777" w:rsidR="003C1ED6" w:rsidRDefault="003C1ED6" w:rsidP="003C1ED6">
      <w:pPr>
        <w:rPr>
          <w:lang w:val="en-GB"/>
        </w:rPr>
      </w:pPr>
      <w:r>
        <w:rPr>
          <w:lang w:val="en-GB"/>
        </w:rPr>
        <w:t>I.e. it was agreed that the ending point of the CHO from RAN4 point of view would be when the PRACH is transmitted in the target cell – in a similar manner as used for defining the existing handover delay requirements – unless such approach is not technically feasible.</w:t>
      </w:r>
    </w:p>
    <w:p w14:paraId="4DA36F82" w14:textId="4119AB56" w:rsidR="003C1ED6" w:rsidRDefault="003C1ED6" w:rsidP="00EA17AC">
      <w:pPr>
        <w:ind w:right="-22"/>
        <w:rPr>
          <w:lang w:val="en-GB"/>
        </w:rPr>
      </w:pPr>
    </w:p>
    <w:p w14:paraId="6CE90BC3" w14:textId="5DF26276" w:rsidR="003C1ED6" w:rsidRDefault="003C1ED6" w:rsidP="003C1ED6">
      <w:pPr>
        <w:pStyle w:val="RAN4H2"/>
        <w:rPr>
          <w:lang w:val="en-GB"/>
        </w:rPr>
      </w:pPr>
      <w:r>
        <w:rPr>
          <w:lang w:val="en-GB"/>
        </w:rPr>
        <w:t xml:space="preserve">End point for </w:t>
      </w:r>
      <w:r w:rsidR="00FC707C">
        <w:rPr>
          <w:lang w:val="en-GB"/>
        </w:rPr>
        <w:t>LTE</w:t>
      </w:r>
      <w:r>
        <w:rPr>
          <w:lang w:val="en-GB"/>
        </w:rPr>
        <w:t xml:space="preserve"> CHO delay requirement</w:t>
      </w:r>
    </w:p>
    <w:p w14:paraId="7FB7F4FC" w14:textId="4F14AF4A" w:rsidR="003C1ED6" w:rsidRDefault="003C1ED6" w:rsidP="007E55E6">
      <w:r>
        <w:rPr>
          <w:lang w:val="en-GB"/>
        </w:rPr>
        <w:t>As discussed, the CHO for LTE and NR are procedure wise very similar. We therefore expect that the CHO delay requirements for LTE and NR could also be rather similar, especially for FR1</w:t>
      </w:r>
      <w:r w:rsidR="007E55E6">
        <w:rPr>
          <w:lang w:val="en-GB"/>
        </w:rPr>
        <w:t xml:space="preserve"> which is applicable for LTE</w:t>
      </w:r>
      <w:r>
        <w:rPr>
          <w:lang w:val="en-GB"/>
        </w:rPr>
        <w:t xml:space="preserve">. </w:t>
      </w:r>
    </w:p>
    <w:p w14:paraId="4F3E6BDF" w14:textId="71F8B447" w:rsidR="003C1ED6" w:rsidRDefault="003C1ED6" w:rsidP="003C1ED6">
      <w:pPr>
        <w:rPr>
          <w:lang w:val="en-GB"/>
        </w:rPr>
      </w:pPr>
      <w:r>
        <w:rPr>
          <w:lang w:val="en-GB"/>
        </w:rPr>
        <w:t xml:space="preserve">We propose to </w:t>
      </w:r>
      <w:r w:rsidR="007E55E6">
        <w:rPr>
          <w:lang w:val="en-GB"/>
        </w:rPr>
        <w:t>confirm</w:t>
      </w:r>
      <w:r>
        <w:rPr>
          <w:lang w:val="en-GB"/>
        </w:rPr>
        <w:t xml:space="preserve"> </w:t>
      </w:r>
      <w:r w:rsidR="007E55E6">
        <w:rPr>
          <w:lang w:val="en-GB"/>
        </w:rPr>
        <w:t xml:space="preserve">that </w:t>
      </w:r>
      <w:r>
        <w:rPr>
          <w:lang w:val="en-GB"/>
        </w:rPr>
        <w:t xml:space="preserve">the ending point for CHO in </w:t>
      </w:r>
      <w:r w:rsidR="007E55E6">
        <w:rPr>
          <w:lang w:val="en-GB"/>
        </w:rPr>
        <w:t>LTE</w:t>
      </w:r>
      <w:r>
        <w:rPr>
          <w:lang w:val="en-GB"/>
        </w:rPr>
        <w:t xml:space="preserve"> is when the UE transmits PRACH on the target cell.</w:t>
      </w:r>
    </w:p>
    <w:p w14:paraId="28BD1B76" w14:textId="7696654D" w:rsidR="003C1ED6" w:rsidRDefault="003C1ED6" w:rsidP="003C1ED6">
      <w:pPr>
        <w:pStyle w:val="RAN4proposal"/>
        <w:rPr>
          <w:lang w:val="en-GB"/>
        </w:rPr>
      </w:pPr>
      <w:bookmarkStart w:id="4" w:name="_Hlk21109470"/>
      <w:r>
        <w:rPr>
          <w:lang w:val="en-GB"/>
        </w:rPr>
        <w:t xml:space="preserve">For </w:t>
      </w:r>
      <w:r w:rsidR="007E55E6">
        <w:rPr>
          <w:lang w:val="en-GB"/>
        </w:rPr>
        <w:t>LTE</w:t>
      </w:r>
      <w:r>
        <w:rPr>
          <w:lang w:val="en-GB"/>
        </w:rPr>
        <w:t xml:space="preserve"> CHO </w:t>
      </w:r>
      <w:r>
        <w:rPr>
          <w:szCs w:val="20"/>
        </w:rPr>
        <w:t>the CHO delay is until the UE is ready to start the transmission on the new uplink PRACH channel in the target cell.</w:t>
      </w:r>
    </w:p>
    <w:bookmarkEnd w:id="4"/>
    <w:p w14:paraId="10CEE9B9" w14:textId="77777777" w:rsidR="003C1ED6" w:rsidRDefault="003C1ED6" w:rsidP="00EA17AC">
      <w:pPr>
        <w:ind w:right="-22"/>
        <w:rPr>
          <w:lang w:val="en-GB"/>
        </w:rPr>
      </w:pPr>
    </w:p>
    <w:p w14:paraId="32A7280A" w14:textId="77777777" w:rsidR="00092C59" w:rsidRDefault="00092C59" w:rsidP="00092C59">
      <w:pPr>
        <w:pStyle w:val="RAN4H2"/>
        <w:rPr>
          <w:lang w:val="en-GB"/>
        </w:rPr>
      </w:pPr>
      <w:r>
        <w:rPr>
          <w:lang w:val="en-GB"/>
        </w:rPr>
        <w:t>CHO Delay requirement definition principle</w:t>
      </w:r>
    </w:p>
    <w:p w14:paraId="51B7E5AB" w14:textId="77777777" w:rsidR="00092C59" w:rsidRDefault="00092C59" w:rsidP="00092C59">
      <w:pPr>
        <w:rPr>
          <w:lang w:val="en-GB"/>
        </w:rPr>
      </w:pPr>
      <w:r>
        <w:rPr>
          <w:lang w:val="en-GB"/>
        </w:rPr>
        <w:t xml:space="preserve">During the Ljubljana meeting </w:t>
      </w:r>
      <w:proofErr w:type="gramStart"/>
      <w:r>
        <w:rPr>
          <w:lang w:val="en-GB"/>
        </w:rPr>
        <w:t>a number of</w:t>
      </w:r>
      <w:proofErr w:type="gramEnd"/>
      <w:r>
        <w:rPr>
          <w:lang w:val="en-GB"/>
        </w:rPr>
        <w:t xml:space="preserve"> delay proposals were presented. However, when looking at how to define the CHO delay requirements it became obvious that defining from when the CHO delay should start, was where companies had different understandings.</w:t>
      </w:r>
    </w:p>
    <w:p w14:paraId="16F2A964" w14:textId="77777777" w:rsidR="00092C59" w:rsidRDefault="00092C59" w:rsidP="00092C59">
      <w:pPr>
        <w:ind w:right="-22"/>
        <w:rPr>
          <w:rFonts w:eastAsia="Calibri" w:cs="Times New Roman"/>
          <w:szCs w:val="20"/>
          <w:lang w:val="en-GB"/>
        </w:rPr>
      </w:pPr>
      <w:r>
        <w:rPr>
          <w:lang w:val="en-GB"/>
        </w:rPr>
        <w:t xml:space="preserve">One approach used by many companies was to start out with the existing handover delay requirements as baseline. </w:t>
      </w:r>
      <w:r>
        <w:rPr>
          <w:rFonts w:eastAsia="Calibri" w:cs="Times New Roman"/>
          <w:szCs w:val="20"/>
          <w:lang w:val="en-GB"/>
        </w:rPr>
        <w:t>The current HO delay requirements are:</w:t>
      </w:r>
    </w:p>
    <w:p w14:paraId="765913C0" w14:textId="77777777" w:rsidR="00092C59" w:rsidRDefault="00092C59" w:rsidP="00092C59">
      <w:pPr>
        <w:ind w:left="720" w:right="-22"/>
        <w:rPr>
          <w:rFonts w:eastAsia="Calibri" w:cs="Times New Roman"/>
          <w:szCs w:val="20"/>
          <w:lang w:val="en-GB"/>
        </w:rPr>
      </w:pPr>
      <w:proofErr w:type="spellStart"/>
      <w:r>
        <w:rPr>
          <w:rFonts w:eastAsia="Calibri" w:cs="Times New Roman"/>
          <w:szCs w:val="20"/>
          <w:lang w:val="en-GB"/>
        </w:rPr>
        <w:t>D</w:t>
      </w:r>
      <w:r w:rsidRPr="00E72E57">
        <w:rPr>
          <w:rFonts w:eastAsia="Calibri" w:cs="Times New Roman"/>
          <w:szCs w:val="20"/>
          <w:vertAlign w:val="subscript"/>
          <w:lang w:val="en-GB"/>
        </w:rPr>
        <w:t>handover</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p>
    <w:p w14:paraId="5257B651" w14:textId="77777777" w:rsidR="00092C59" w:rsidRDefault="00092C59" w:rsidP="00092C59">
      <w:pPr>
        <w:ind w:right="-22"/>
        <w:rPr>
          <w:rFonts w:eastAsia="Calibri" w:cs="Times New Roman"/>
          <w:szCs w:val="20"/>
          <w:lang w:val="en-GB"/>
        </w:rPr>
      </w:pPr>
      <w:r>
        <w:rPr>
          <w:rFonts w:eastAsia="Calibri" w:cs="Times New Roman"/>
          <w:szCs w:val="20"/>
          <w:lang w:val="en-GB"/>
        </w:rPr>
        <w:t>Where:</w:t>
      </w:r>
    </w:p>
    <w:p w14:paraId="09FA2E26" w14:textId="1CB74CAF" w:rsidR="00092C59" w:rsidRDefault="00092C59" w:rsidP="00092C59">
      <w:pPr>
        <w:ind w:left="720" w:right="-22"/>
        <w:rPr>
          <w:rFonts w:eastAsia="Calibri" w:cs="Times New Roman"/>
          <w:szCs w:val="20"/>
          <w:lang w:val="en-GB"/>
        </w:rPr>
      </w:pP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search</w:t>
      </w:r>
      <w:proofErr w:type="spellEnd"/>
      <w:r>
        <w:rPr>
          <w:rFonts w:eastAsia="Calibri" w:cs="Times New Roman"/>
          <w:szCs w:val="20"/>
          <w:lang w:val="en-GB"/>
        </w:rPr>
        <w:t xml:space="preserve"> + T</w:t>
      </w:r>
      <w:r w:rsidRPr="00E72E57">
        <w:rPr>
          <w:rFonts w:eastAsia="Calibri" w:cs="Times New Roman"/>
          <w:szCs w:val="20"/>
          <w:vertAlign w:val="subscript"/>
          <w:lang w:val="en-GB"/>
        </w:rPr>
        <w:t>IU</w:t>
      </w:r>
      <w:r>
        <w:rPr>
          <w:rFonts w:eastAsia="Calibri" w:cs="Times New Roman"/>
          <w:szCs w:val="20"/>
          <w:lang w:val="en-GB"/>
        </w:rPr>
        <w:t xml:space="preserve"> + 20 </w:t>
      </w:r>
      <w:proofErr w:type="spellStart"/>
      <w:r>
        <w:rPr>
          <w:rFonts w:eastAsia="Calibri" w:cs="Times New Roman"/>
          <w:szCs w:val="20"/>
          <w:lang w:val="en-GB"/>
        </w:rPr>
        <w:t>ms</w:t>
      </w:r>
      <w:proofErr w:type="spellEnd"/>
    </w:p>
    <w:p w14:paraId="5DC930C9" w14:textId="77777777" w:rsidR="00092C59" w:rsidRDefault="00092C59" w:rsidP="00092C59">
      <w:pPr>
        <w:ind w:right="-22"/>
        <w:rPr>
          <w:rFonts w:eastAsia="Calibri" w:cs="Times New Roman"/>
          <w:szCs w:val="20"/>
          <w:lang w:val="en-GB"/>
        </w:rPr>
      </w:pPr>
      <w:r>
        <w:rPr>
          <w:rFonts w:eastAsia="Calibri" w:cs="Times New Roman"/>
          <w:szCs w:val="20"/>
          <w:lang w:val="en-GB"/>
        </w:rPr>
        <w:lastRenderedPageBreak/>
        <w:t xml:space="preserve">For CHO requirements, RAN4 would need identify and discuss each delay component present for CHO (which may or may not be </w:t>
      </w:r>
      <w:proofErr w:type="gramStart"/>
      <w:r>
        <w:rPr>
          <w:rFonts w:eastAsia="Calibri" w:cs="Times New Roman"/>
          <w:szCs w:val="20"/>
          <w:lang w:val="en-GB"/>
        </w:rPr>
        <w:t>similar to</w:t>
      </w:r>
      <w:proofErr w:type="gramEnd"/>
      <w:r>
        <w:rPr>
          <w:rFonts w:eastAsia="Calibri" w:cs="Times New Roman"/>
          <w:szCs w:val="20"/>
          <w:lang w:val="en-GB"/>
        </w:rPr>
        <w:t xml:space="preserve"> non-CHO) and evaluate each to determine the minimum UE requirement for each component. However, we propose to use existing HO delay requirements expression as baseline for defining the CHO HO delay requirements:</w:t>
      </w:r>
    </w:p>
    <w:p w14:paraId="0A6165B7" w14:textId="77777777" w:rsidR="00092C59" w:rsidRDefault="00092C59" w:rsidP="00092C59">
      <w:pPr>
        <w:pStyle w:val="RAN4proposal"/>
        <w:rPr>
          <w:lang w:val="en-GB"/>
        </w:rPr>
      </w:pPr>
      <w:r>
        <w:rPr>
          <w:lang w:val="en-GB"/>
        </w:rPr>
        <w:t>Use similar approach as existing HO delay requirement expression as baseline for developing the CHO delay requirements.</w:t>
      </w:r>
    </w:p>
    <w:p w14:paraId="312D2BCC" w14:textId="3F05A36D" w:rsidR="003C1ED6" w:rsidRDefault="003C1ED6" w:rsidP="00EA17AC">
      <w:pPr>
        <w:ind w:right="-22"/>
        <w:rPr>
          <w:lang w:val="en-GB"/>
        </w:rPr>
      </w:pPr>
    </w:p>
    <w:p w14:paraId="394E28FA" w14:textId="77777777" w:rsidR="00092C59" w:rsidRDefault="00092C59" w:rsidP="00092C59">
      <w:pPr>
        <w:pStyle w:val="RAN4H2"/>
        <w:rPr>
          <w:lang w:val="en-GB"/>
        </w:rPr>
      </w:pPr>
      <w:proofErr w:type="spellStart"/>
      <w:r>
        <w:rPr>
          <w:lang w:val="en-GB"/>
        </w:rPr>
        <w:t>D</w:t>
      </w:r>
      <w:r w:rsidRPr="001D4275">
        <w:rPr>
          <w:vertAlign w:val="subscript"/>
          <w:lang w:val="en-GB"/>
        </w:rPr>
        <w:t>handover</w:t>
      </w:r>
      <w:proofErr w:type="spellEnd"/>
      <w:r>
        <w:rPr>
          <w:lang w:val="en-GB"/>
        </w:rPr>
        <w:t xml:space="preserve"> discussion</w:t>
      </w:r>
    </w:p>
    <w:p w14:paraId="0686DC69" w14:textId="77777777" w:rsidR="00092C59" w:rsidRDefault="00092C59" w:rsidP="00092C59">
      <w:pPr>
        <w:rPr>
          <w:lang w:val="en-GB"/>
        </w:rPr>
      </w:pPr>
      <w:r>
        <w:rPr>
          <w:lang w:val="en-GB"/>
        </w:rPr>
        <w:t>Assuming similar definition as in legacy, and that the RRC processing delay would always be needed, re-using the existing handover delay definition is possible:</w:t>
      </w:r>
    </w:p>
    <w:p w14:paraId="7EC25699" w14:textId="77777777" w:rsidR="00092C59" w:rsidRDefault="00092C59" w:rsidP="00092C59">
      <w:pPr>
        <w:ind w:left="720" w:right="-22"/>
        <w:rPr>
          <w:rFonts w:eastAsia="Calibri" w:cs="Times New Roman"/>
          <w:szCs w:val="20"/>
          <w:lang w:val="en-GB"/>
        </w:rPr>
      </w:pPr>
      <w:proofErr w:type="spellStart"/>
      <w:r>
        <w:rPr>
          <w:rFonts w:eastAsia="Calibri" w:cs="Times New Roman"/>
          <w:szCs w:val="20"/>
          <w:lang w:val="en-GB"/>
        </w:rPr>
        <w:t>D</w:t>
      </w:r>
      <w:r w:rsidRPr="00E72E57">
        <w:rPr>
          <w:rFonts w:eastAsia="Calibri" w:cs="Times New Roman"/>
          <w:szCs w:val="20"/>
          <w:vertAlign w:val="subscript"/>
          <w:lang w:val="en-GB"/>
        </w:rPr>
        <w:t>handover</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p>
    <w:p w14:paraId="00811D1A" w14:textId="77777777" w:rsidR="00092C59" w:rsidRDefault="00092C59" w:rsidP="00092C59">
      <w:pPr>
        <w:rPr>
          <w:lang w:val="en-GB"/>
        </w:rPr>
      </w:pPr>
      <w:r>
        <w:rPr>
          <w:lang w:val="en-GB"/>
        </w:rPr>
        <w:t xml:space="preserve">Where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lang w:val="en-GB"/>
        </w:rPr>
        <w:t xml:space="preserve"> is the RRC processing time T</w:t>
      </w:r>
      <w:r w:rsidRPr="006C7DE8">
        <w:rPr>
          <w:vertAlign w:val="subscript"/>
          <w:lang w:val="en-GB"/>
        </w:rPr>
        <w:t>RRC_1</w:t>
      </w:r>
      <w:r>
        <w:rPr>
          <w:lang w:val="en-GB"/>
        </w:rPr>
        <w:t xml:space="preserve"> delay in the figure) and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lang w:val="en-GB"/>
        </w:rPr>
        <w:t xml:space="preserve"> is:</w:t>
      </w:r>
    </w:p>
    <w:p w14:paraId="7446291C" w14:textId="77777777" w:rsidR="00092C59" w:rsidRPr="006C7DE8" w:rsidRDefault="00092C59" w:rsidP="00092C59">
      <w:pPr>
        <w:ind w:left="720"/>
        <w:rPr>
          <w:lang w:val="en-GB"/>
        </w:rPr>
      </w:pPr>
      <w:proofErr w:type="spellStart"/>
      <w:r>
        <w:rPr>
          <w:lang w:val="en-GB"/>
        </w:rPr>
        <w:t>T</w:t>
      </w:r>
      <w:r w:rsidRPr="00F905C3">
        <w:rPr>
          <w:vertAlign w:val="subscript"/>
          <w:lang w:val="en-GB"/>
        </w:rPr>
        <w:t>interrupt</w:t>
      </w:r>
      <w:proofErr w:type="spellEnd"/>
      <w:r>
        <w:rPr>
          <w:lang w:val="en-GB"/>
        </w:rPr>
        <w:t xml:space="preserve"> = Delay 1 + T</w:t>
      </w:r>
      <w:r w:rsidRPr="00132D29">
        <w:rPr>
          <w:vertAlign w:val="subscript"/>
          <w:lang w:val="en-GB"/>
        </w:rPr>
        <w:t>RRC_2</w:t>
      </w:r>
      <w:r>
        <w:rPr>
          <w:lang w:val="en-GB"/>
        </w:rPr>
        <w:t xml:space="preserve"> + Delay 2</w:t>
      </w:r>
    </w:p>
    <w:p w14:paraId="42A41FFE" w14:textId="77777777" w:rsidR="00092C59" w:rsidRDefault="00092C59" w:rsidP="00092C59">
      <w:pPr>
        <w:rPr>
          <w:lang w:val="en-GB"/>
        </w:rPr>
      </w:pPr>
      <w:r>
        <w:rPr>
          <w:lang w:val="en-GB"/>
        </w:rPr>
        <w:t>The principle is illustrated in Figure 1.</w:t>
      </w:r>
    </w:p>
    <w:p w14:paraId="2D6C2C37" w14:textId="77777777" w:rsidR="00092C59" w:rsidRDefault="00092C59" w:rsidP="00092C59">
      <w:pPr>
        <w:keepNext/>
      </w:pPr>
      <w:r>
        <w:rPr>
          <w:noProof/>
        </w:rPr>
        <w:drawing>
          <wp:inline distT="0" distB="0" distL="0" distR="0" wp14:anchorId="25ACB648" wp14:editId="6DD9B435">
            <wp:extent cx="5897081" cy="217954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20233" cy="2225064"/>
                    </a:xfrm>
                    <a:prstGeom prst="rect">
                      <a:avLst/>
                    </a:prstGeom>
                    <a:noFill/>
                  </pic:spPr>
                </pic:pic>
              </a:graphicData>
            </a:graphic>
          </wp:inline>
        </w:drawing>
      </w:r>
    </w:p>
    <w:p w14:paraId="29E904C3" w14:textId="77777777" w:rsidR="00092C59" w:rsidRDefault="00092C59" w:rsidP="00092C59">
      <w:pPr>
        <w:pStyle w:val="Caption"/>
        <w:rPr>
          <w:lang w:val="en-GB"/>
        </w:rPr>
      </w:pPr>
      <w:r>
        <w:t xml:space="preserve">Figure </w:t>
      </w:r>
      <w:r w:rsidR="00ED6721">
        <w:fldChar w:fldCharType="begin"/>
      </w:r>
      <w:r w:rsidR="00ED6721">
        <w:instrText xml:space="preserve"> SEQ Figure \* ARABIC </w:instrText>
      </w:r>
      <w:r w:rsidR="00ED6721">
        <w:fldChar w:fldCharType="separate"/>
      </w:r>
      <w:r>
        <w:rPr>
          <w:noProof/>
        </w:rPr>
        <w:t>1</w:t>
      </w:r>
      <w:r w:rsidR="00ED6721">
        <w:rPr>
          <w:noProof/>
        </w:rPr>
        <w:fldChar w:fldCharType="end"/>
      </w:r>
      <w:r>
        <w:t xml:space="preserve"> Illustration of one possible conditional handover timeline</w:t>
      </w:r>
    </w:p>
    <w:p w14:paraId="6B686AF4" w14:textId="77777777" w:rsidR="00092C59" w:rsidRDefault="00092C59" w:rsidP="00092C59">
      <w:pPr>
        <w:rPr>
          <w:lang w:val="en-GB"/>
        </w:rPr>
      </w:pPr>
    </w:p>
    <w:p w14:paraId="1FDC02BC" w14:textId="77777777" w:rsidR="00092C59" w:rsidRDefault="00092C59" w:rsidP="00092C59">
      <w:pPr>
        <w:rPr>
          <w:lang w:val="en-GB"/>
        </w:rPr>
      </w:pPr>
      <w:r>
        <w:rPr>
          <w:lang w:val="en-GB"/>
        </w:rPr>
        <w:t>Initially, the network will send an RRC reconfiguration message including the CHO command. This message may or may not be based on a received UE measurement report. In any case, the CHO command can contain a target cell which has been measured and reported recently, measured and reported some time ago, measured by the UE but not reported to the network or not measured by the UE at all. I.e. the target cell in a CHO command may include known or unknown.</w:t>
      </w:r>
    </w:p>
    <w:p w14:paraId="5661B5F2" w14:textId="77777777" w:rsidR="00092C59" w:rsidRDefault="00092C59" w:rsidP="00092C59">
      <w:pPr>
        <w:pStyle w:val="RAN4observation0"/>
      </w:pPr>
      <w:r>
        <w:t>The target cell in a CHO command may include known or unknown.</w:t>
      </w:r>
    </w:p>
    <w:p w14:paraId="7D8DE1F9" w14:textId="77777777" w:rsidR="00092C59" w:rsidRDefault="00092C59" w:rsidP="00092C59">
      <w:pPr>
        <w:rPr>
          <w:lang w:val="en-GB"/>
        </w:rPr>
      </w:pPr>
      <w:r>
        <w:rPr>
          <w:lang w:val="en-GB"/>
        </w:rPr>
        <w:t>Independently from whether the configured target cell in the CHO is known or unknown, the actual CHO can only be triggered by a cell which has been detected and measured recently as otherwise the CHO event triggering the execution of the CHO cannot be evaluated. I.e. a cell triggering a CHO to be executed will always be known.</w:t>
      </w:r>
    </w:p>
    <w:p w14:paraId="4722FE39" w14:textId="77777777" w:rsidR="00092C59" w:rsidRDefault="00092C59" w:rsidP="00092C59">
      <w:pPr>
        <w:pStyle w:val="RAN4observation0"/>
      </w:pPr>
      <w:r>
        <w:t>A cell triggering a CHO to be executed will always be known.</w:t>
      </w:r>
    </w:p>
    <w:p w14:paraId="247FB8C9" w14:textId="77777777" w:rsidR="00092C59" w:rsidRDefault="00092C59" w:rsidP="00092C59">
      <w:pPr>
        <w:rPr>
          <w:lang w:val="en-GB"/>
        </w:rPr>
      </w:pPr>
      <w:r>
        <w:rPr>
          <w:lang w:val="en-GB"/>
        </w:rPr>
        <w:t>It is assumed that for CHO the current definition of known cell for handover is kept unchanged from current. E.g. for FR1:</w:t>
      </w:r>
    </w:p>
    <w:p w14:paraId="52E0B5F5" w14:textId="77777777" w:rsidR="00092C59" w:rsidRPr="001E7AC3" w:rsidRDefault="00092C59" w:rsidP="00092C59">
      <w:pPr>
        <w:pStyle w:val="ListParagraph"/>
        <w:numPr>
          <w:ilvl w:val="0"/>
          <w:numId w:val="22"/>
        </w:numPr>
        <w:rPr>
          <w:lang w:val="en-GB"/>
        </w:rPr>
      </w:pPr>
      <w:r w:rsidRPr="001E7AC3">
        <w:rPr>
          <w:lang w:val="en-GB"/>
        </w:rPr>
        <w:t>In the interruption requirement a cell is known if it has been meeting the relevant cell identification requirement during the last 5 seconds otherwise it is unknown.</w:t>
      </w:r>
    </w:p>
    <w:p w14:paraId="11B16806" w14:textId="77777777" w:rsidR="00092C59" w:rsidRDefault="00092C59" w:rsidP="00092C59">
      <w:pPr>
        <w:rPr>
          <w:lang w:val="en-GB"/>
        </w:rPr>
      </w:pPr>
      <w:r>
        <w:rPr>
          <w:lang w:val="en-GB"/>
        </w:rPr>
        <w:t>What needs to be accounted are the situations where a configured CHO target cell:</w:t>
      </w:r>
    </w:p>
    <w:p w14:paraId="5DF076DC" w14:textId="77777777" w:rsidR="00092C59" w:rsidRDefault="00092C59" w:rsidP="00092C59">
      <w:pPr>
        <w:pStyle w:val="ListParagraph"/>
        <w:numPr>
          <w:ilvl w:val="0"/>
          <w:numId w:val="23"/>
        </w:numPr>
        <w:rPr>
          <w:lang w:val="en-GB"/>
        </w:rPr>
      </w:pPr>
      <w:r>
        <w:rPr>
          <w:lang w:val="en-GB"/>
        </w:rPr>
        <w:lastRenderedPageBreak/>
        <w:t>Detected and measured and target cell conditions are fulfilled when configured</w:t>
      </w:r>
    </w:p>
    <w:p w14:paraId="6D0CB71A" w14:textId="77777777" w:rsidR="00092C59" w:rsidRPr="00DF49EB" w:rsidRDefault="00092C59" w:rsidP="00092C59">
      <w:pPr>
        <w:pStyle w:val="ListParagraph"/>
        <w:numPr>
          <w:ilvl w:val="0"/>
          <w:numId w:val="23"/>
        </w:numPr>
        <w:rPr>
          <w:lang w:val="en-GB"/>
        </w:rPr>
      </w:pPr>
      <w:r>
        <w:rPr>
          <w:lang w:val="en-GB"/>
        </w:rPr>
        <w:t>Detected and measured but target cell conditions are not fulfilled when configured</w:t>
      </w:r>
    </w:p>
    <w:p w14:paraId="1BD950D7" w14:textId="77777777" w:rsidR="00092C59" w:rsidRDefault="00092C59" w:rsidP="00092C59">
      <w:pPr>
        <w:pStyle w:val="ListParagraph"/>
        <w:numPr>
          <w:ilvl w:val="0"/>
          <w:numId w:val="23"/>
        </w:numPr>
        <w:rPr>
          <w:lang w:val="en-GB"/>
        </w:rPr>
      </w:pPr>
      <w:r>
        <w:rPr>
          <w:lang w:val="en-GB"/>
        </w:rPr>
        <w:t>Not detected when configured</w:t>
      </w:r>
    </w:p>
    <w:p w14:paraId="7AFF0D43" w14:textId="77777777" w:rsidR="00092C59" w:rsidRPr="00132D29" w:rsidRDefault="00092C59" w:rsidP="00092C59">
      <w:pPr>
        <w:rPr>
          <w:lang w:val="en-GB"/>
        </w:rPr>
      </w:pPr>
      <w:r>
        <w:rPr>
          <w:lang w:val="en-GB"/>
        </w:rPr>
        <w:t>Next,</w:t>
      </w:r>
      <w:r w:rsidRPr="00132D29">
        <w:rPr>
          <w:lang w:val="en-GB"/>
        </w:rPr>
        <w:t xml:space="preserve"> the </w:t>
      </w:r>
      <w:proofErr w:type="spellStart"/>
      <w:r w:rsidRPr="00132D29">
        <w:rPr>
          <w:lang w:val="en-GB"/>
        </w:rPr>
        <w:t>T</w:t>
      </w:r>
      <w:r w:rsidRPr="00132D29">
        <w:rPr>
          <w:vertAlign w:val="subscript"/>
          <w:lang w:val="en-GB"/>
        </w:rPr>
        <w:t>interrupt</w:t>
      </w:r>
      <w:proofErr w:type="spellEnd"/>
      <w:r w:rsidRPr="00132D29">
        <w:rPr>
          <w:lang w:val="en-GB"/>
        </w:rPr>
        <w:t xml:space="preserve"> time will be discussed</w:t>
      </w:r>
      <w:r>
        <w:rPr>
          <w:lang w:val="en-GB"/>
        </w:rPr>
        <w:t xml:space="preserve"> in more details</w:t>
      </w:r>
      <w:r w:rsidRPr="00132D29">
        <w:rPr>
          <w:lang w:val="en-GB"/>
        </w:rPr>
        <w:t>.</w:t>
      </w:r>
    </w:p>
    <w:p w14:paraId="565B5BDF" w14:textId="6788BC77" w:rsidR="00092C59" w:rsidRDefault="00092C59" w:rsidP="00EA17AC">
      <w:pPr>
        <w:ind w:right="-22"/>
        <w:rPr>
          <w:lang w:val="en-GB"/>
        </w:rPr>
      </w:pPr>
    </w:p>
    <w:p w14:paraId="4F631763" w14:textId="77777777" w:rsidR="00092C59" w:rsidRDefault="00092C59" w:rsidP="00092C59">
      <w:pPr>
        <w:pStyle w:val="RAN4H2"/>
        <w:rPr>
          <w:lang w:val="en-GB"/>
        </w:rPr>
      </w:pPr>
      <w:proofErr w:type="spellStart"/>
      <w:r>
        <w:rPr>
          <w:lang w:val="en-GB"/>
        </w:rPr>
        <w:t>T</w:t>
      </w:r>
      <w:r w:rsidRPr="00132D29">
        <w:rPr>
          <w:vertAlign w:val="subscript"/>
          <w:lang w:val="en-GB"/>
        </w:rPr>
        <w:t>interrupt</w:t>
      </w:r>
      <w:proofErr w:type="spellEnd"/>
      <w:r>
        <w:rPr>
          <w:lang w:val="en-GB"/>
        </w:rPr>
        <w:t xml:space="preserve"> discussion</w:t>
      </w:r>
    </w:p>
    <w:p w14:paraId="27851F69" w14:textId="77777777" w:rsidR="00092C59" w:rsidRDefault="00092C59" w:rsidP="00092C59">
      <w:pPr>
        <w:rPr>
          <w:lang w:val="en-GB"/>
        </w:rPr>
      </w:pPr>
      <w:r>
        <w:rPr>
          <w:lang w:val="en-GB"/>
        </w:rPr>
        <w:t xml:space="preserve">Looking at each possible delay component during the </w:t>
      </w:r>
      <w:proofErr w:type="spellStart"/>
      <w:r>
        <w:rPr>
          <w:lang w:val="en-GB"/>
        </w:rPr>
        <w:t>T</w:t>
      </w:r>
      <w:r w:rsidRPr="00F905C3">
        <w:rPr>
          <w:vertAlign w:val="subscript"/>
          <w:lang w:val="en-GB"/>
        </w:rPr>
        <w:t>interrupt</w:t>
      </w:r>
      <w:proofErr w:type="spellEnd"/>
      <w:r>
        <w:rPr>
          <w:lang w:val="en-GB"/>
        </w:rPr>
        <w:t xml:space="preserve"> we first look at Delay 1.</w:t>
      </w:r>
    </w:p>
    <w:p w14:paraId="3912CEF2" w14:textId="77777777" w:rsidR="00092C59" w:rsidRDefault="00092C59" w:rsidP="00092C59">
      <w:pPr>
        <w:rPr>
          <w:lang w:val="en-GB"/>
        </w:rPr>
      </w:pPr>
      <w:r>
        <w:rPr>
          <w:lang w:val="en-GB"/>
        </w:rPr>
        <w:t>Delay 1 in figure 1 will depend on the status of the configured CHO target cell. In most cases, especially if the CHO configuration is based on a received measurement report from the UE, the CHO target cells will be known. On the other hand, if the network choses to blindly configure the CHO, the configured CHO cells may not all be known. It does not seem reasonable to define the minimum UE requirements for CHO delay based only on unknown target cell conditions, and we believe RAN4 shall define minimum requirements for CHO delay requirements for both known and unknown CHO target cell.</w:t>
      </w:r>
    </w:p>
    <w:p w14:paraId="2199DE8D" w14:textId="77777777" w:rsidR="00092C59" w:rsidRDefault="00092C59" w:rsidP="00092C59">
      <w:pPr>
        <w:pStyle w:val="RAN4proposal"/>
        <w:rPr>
          <w:lang w:val="en-GB"/>
        </w:rPr>
      </w:pPr>
      <w:r>
        <w:rPr>
          <w:lang w:val="en-GB"/>
        </w:rPr>
        <w:t>RAN4 shall define minimum requirements for CHO delay requirements for both known and unknown CHO target cell.</w:t>
      </w:r>
    </w:p>
    <w:p w14:paraId="26FB8963" w14:textId="77777777" w:rsidR="00092C59" w:rsidRDefault="00092C59" w:rsidP="00092C59">
      <w:pPr>
        <w:rPr>
          <w:lang w:val="en-GB"/>
        </w:rPr>
      </w:pPr>
      <w:r>
        <w:rPr>
          <w:lang w:val="en-GB"/>
        </w:rPr>
        <w:t>The Delay 1 may contain following delay components depending on the conditions of the configured CHO target cell and the network configuration:</w:t>
      </w:r>
    </w:p>
    <w:p w14:paraId="1AD25D5B" w14:textId="77777777" w:rsidR="00092C59" w:rsidRDefault="00092C59" w:rsidP="00092C59">
      <w:pPr>
        <w:pStyle w:val="ListParagraph"/>
        <w:numPr>
          <w:ilvl w:val="0"/>
          <w:numId w:val="23"/>
        </w:numPr>
        <w:rPr>
          <w:lang w:val="en-GB"/>
        </w:rPr>
      </w:pPr>
      <w:r>
        <w:rPr>
          <w:lang w:val="en-GB"/>
        </w:rPr>
        <w:t>Cell detection latency</w:t>
      </w:r>
    </w:p>
    <w:p w14:paraId="13541CFD" w14:textId="77777777" w:rsidR="00092C59" w:rsidRDefault="00092C59" w:rsidP="00092C59">
      <w:pPr>
        <w:pStyle w:val="ListParagraph"/>
        <w:numPr>
          <w:ilvl w:val="0"/>
          <w:numId w:val="23"/>
        </w:numPr>
        <w:rPr>
          <w:lang w:val="en-GB"/>
        </w:rPr>
      </w:pPr>
      <w:r>
        <w:rPr>
          <w:lang w:val="en-GB"/>
        </w:rPr>
        <w:t>Condition uncertainty time (time from when CHO is configured and until a target cell condition is fulfilled)</w:t>
      </w:r>
    </w:p>
    <w:p w14:paraId="1CE8E0D7" w14:textId="77777777" w:rsidR="00092C59" w:rsidRDefault="00092C59" w:rsidP="00092C59">
      <w:pPr>
        <w:pStyle w:val="ListParagraph"/>
        <w:numPr>
          <w:ilvl w:val="0"/>
          <w:numId w:val="23"/>
        </w:numPr>
        <w:rPr>
          <w:lang w:val="en-GB"/>
        </w:rPr>
      </w:pPr>
      <w:r>
        <w:rPr>
          <w:lang w:val="en-GB"/>
        </w:rPr>
        <w:t>Measurement latency</w:t>
      </w:r>
    </w:p>
    <w:p w14:paraId="2D066429" w14:textId="77777777" w:rsidR="00092C59" w:rsidRDefault="00092C59" w:rsidP="00092C59">
      <w:pPr>
        <w:pStyle w:val="ListParagraph"/>
        <w:numPr>
          <w:ilvl w:val="0"/>
          <w:numId w:val="23"/>
        </w:numPr>
        <w:rPr>
          <w:lang w:val="en-GB"/>
        </w:rPr>
      </w:pPr>
      <w:proofErr w:type="spellStart"/>
      <w:r>
        <w:rPr>
          <w:lang w:val="en-GB"/>
        </w:rPr>
        <w:t>TimeToTrigger</w:t>
      </w:r>
      <w:proofErr w:type="spellEnd"/>
      <w:r>
        <w:rPr>
          <w:lang w:val="en-GB"/>
        </w:rPr>
        <w:t xml:space="preserve"> (TTT)</w:t>
      </w:r>
    </w:p>
    <w:p w14:paraId="693D3A61" w14:textId="77777777" w:rsidR="00092C59" w:rsidRPr="00A66ED4" w:rsidRDefault="00092C59" w:rsidP="00092C59">
      <w:pPr>
        <w:pStyle w:val="ListParagraph"/>
        <w:numPr>
          <w:ilvl w:val="0"/>
          <w:numId w:val="23"/>
        </w:numPr>
        <w:rPr>
          <w:lang w:val="en-GB"/>
        </w:rPr>
      </w:pPr>
      <w:r>
        <w:rPr>
          <w:lang w:val="en-GB"/>
        </w:rPr>
        <w:t>L3 Filter</w:t>
      </w:r>
    </w:p>
    <w:p w14:paraId="6CF591FF" w14:textId="77777777" w:rsidR="00092C59" w:rsidRDefault="00092C59" w:rsidP="00092C59">
      <w:pPr>
        <w:rPr>
          <w:lang w:val="en-GB"/>
        </w:rPr>
      </w:pPr>
      <w:r>
        <w:rPr>
          <w:lang w:val="en-GB"/>
        </w:rPr>
        <w:t>In best case scenario, cell detection and measurement latency are zero if the event triggering the CHO for a newly configured CHO is already fulfilled once the CHO is received from the network, provided the TTT is 0 and L3 filter is not in use. In this case only RRC processing delay would apply.</w:t>
      </w:r>
    </w:p>
    <w:p w14:paraId="23EEE005" w14:textId="77777777" w:rsidR="00092C59" w:rsidRDefault="00092C59" w:rsidP="00092C59">
      <w:pPr>
        <w:rPr>
          <w:lang w:val="en-GB"/>
        </w:rPr>
      </w:pPr>
      <w:r>
        <w:rPr>
          <w:lang w:val="en-GB"/>
        </w:rPr>
        <w:t xml:space="preserve">Based on this we propose that the starting point of the CHO delay is the same as for existing HO, namely from </w:t>
      </w:r>
      <w:r w:rsidRPr="007E7356">
        <w:rPr>
          <w:lang w:val="en-GB"/>
        </w:rPr>
        <w:t>the end of the last TTI containing the RRC command</w:t>
      </w:r>
      <w:r>
        <w:rPr>
          <w:lang w:val="en-GB"/>
        </w:rPr>
        <w:t xml:space="preserve"> carrying the CHO.</w:t>
      </w:r>
    </w:p>
    <w:p w14:paraId="1E14E760" w14:textId="77777777" w:rsidR="00092C59" w:rsidRDefault="00092C59" w:rsidP="00092C59">
      <w:pPr>
        <w:pStyle w:val="RAN4proposal"/>
        <w:rPr>
          <w:lang w:val="en-GB"/>
        </w:rPr>
      </w:pPr>
      <w:r>
        <w:rPr>
          <w:lang w:val="en-GB"/>
        </w:rPr>
        <w:t xml:space="preserve">The starting point of the CHO delay is from </w:t>
      </w:r>
      <w:r w:rsidRPr="007E7356">
        <w:rPr>
          <w:lang w:val="en-GB"/>
        </w:rPr>
        <w:t>the end of the last TTI containing the RRC command</w:t>
      </w:r>
      <w:r>
        <w:rPr>
          <w:lang w:val="en-GB"/>
        </w:rPr>
        <w:t xml:space="preserve"> carrying the CHO.</w:t>
      </w:r>
    </w:p>
    <w:p w14:paraId="22FD1343" w14:textId="77777777" w:rsidR="00092C59" w:rsidRDefault="00092C59" w:rsidP="00092C59">
      <w:pPr>
        <w:rPr>
          <w:lang w:val="en-GB"/>
        </w:rPr>
      </w:pPr>
      <w:r>
        <w:rPr>
          <w:lang w:val="en-GB"/>
        </w:rPr>
        <w:t>The UE would then need to be allowed a flexible delay between receiving the RRC command containing the CHO command and until UE executes the CHO. The delay should be based at least on above components where the applicability of each delay would depend on the target cell conditions.</w:t>
      </w:r>
    </w:p>
    <w:p w14:paraId="61D8AC75" w14:textId="77777777" w:rsidR="00092C59" w:rsidRDefault="00092C59" w:rsidP="00092C59">
      <w:pPr>
        <w:pStyle w:val="RAN4proposal"/>
        <w:rPr>
          <w:lang w:val="en-GB"/>
        </w:rPr>
      </w:pPr>
      <w:r>
        <w:rPr>
          <w:lang w:val="en-GB"/>
        </w:rPr>
        <w:t>UE is allowed a flexible delay between receiving the RRC command containing the CHO command and until it can execute the CHO.</w:t>
      </w:r>
    </w:p>
    <w:p w14:paraId="505CEA68" w14:textId="77777777" w:rsidR="00092C59" w:rsidRDefault="00092C59" w:rsidP="00092C59">
      <w:pPr>
        <w:rPr>
          <w:lang w:val="en-GB"/>
        </w:rPr>
      </w:pPr>
      <w:r>
        <w:rPr>
          <w:lang w:val="en-GB"/>
        </w:rPr>
        <w:t>Delay 1 will conditionally include the 5 listed items above.</w:t>
      </w:r>
    </w:p>
    <w:p w14:paraId="179972D2" w14:textId="77777777" w:rsidR="00092C59" w:rsidRDefault="00092C59" w:rsidP="00092C59">
      <w:pPr>
        <w:pStyle w:val="RAN4proposal"/>
        <w:rPr>
          <w:lang w:val="en-GB"/>
        </w:rPr>
      </w:pPr>
      <w:r>
        <w:rPr>
          <w:lang w:val="en-GB"/>
        </w:rPr>
        <w:t>Delay 1 contains following latency components: Cell detection, Measurement round, Condition uncertainty time, TTT and L3 Filter.</w:t>
      </w:r>
    </w:p>
    <w:p w14:paraId="74D6B05D" w14:textId="77777777" w:rsidR="00092C59" w:rsidRDefault="00092C59" w:rsidP="00092C59">
      <w:pPr>
        <w:rPr>
          <w:lang w:val="en-GB"/>
        </w:rPr>
      </w:pPr>
      <w:r>
        <w:rPr>
          <w:lang w:val="en-GB"/>
        </w:rPr>
        <w:t>Each delay component:</w:t>
      </w:r>
    </w:p>
    <w:p w14:paraId="6B38C3F6" w14:textId="0825322C" w:rsidR="00092C59" w:rsidRDefault="00092C59" w:rsidP="00092C59">
      <w:pPr>
        <w:rPr>
          <w:lang w:val="en-GB"/>
        </w:rPr>
      </w:pPr>
      <w:r w:rsidRPr="001E5C5D">
        <w:rPr>
          <w:b/>
          <w:lang w:val="en-GB"/>
        </w:rPr>
        <w:t>Cell detection</w:t>
      </w:r>
      <w:r>
        <w:rPr>
          <w:lang w:val="en-GB"/>
        </w:rPr>
        <w:t>: This would allow UE to detect and measure a potential configured target cell, if the UE has not yet detected the cell prior to receiving the CHO command. As baseline existing PSS/SSS detection delay period could be used (</w:t>
      </w:r>
      <w:proofErr w:type="spellStart"/>
      <w:r w:rsidRPr="00D10D91">
        <w:rPr>
          <w:lang w:val="en-GB"/>
        </w:rPr>
        <w:t>T</w:t>
      </w:r>
      <w:r w:rsidR="00EC6D0E">
        <w:rPr>
          <w:vertAlign w:val="subscript"/>
          <w:lang w:val="en-GB"/>
        </w:rPr>
        <w:t>identify</w:t>
      </w:r>
      <w:r w:rsidRPr="00D10D91">
        <w:rPr>
          <w:vertAlign w:val="subscript"/>
          <w:lang w:val="en-GB"/>
        </w:rPr>
        <w:t>_</w:t>
      </w:r>
      <w:r w:rsidRPr="00D10D91">
        <w:rPr>
          <w:highlight w:val="yellow"/>
          <w:vertAlign w:val="subscript"/>
          <w:lang w:val="en-GB"/>
        </w:rPr>
        <w:t>intra</w:t>
      </w:r>
      <w:proofErr w:type="spellEnd"/>
      <w:r>
        <w:rPr>
          <w:lang w:val="en-GB"/>
        </w:rPr>
        <w:t>).</w:t>
      </w:r>
    </w:p>
    <w:p w14:paraId="7BC2AF05" w14:textId="1EF7F997" w:rsidR="00092C59" w:rsidRDefault="00092C59" w:rsidP="00092C59">
      <w:pPr>
        <w:rPr>
          <w:lang w:val="en-GB"/>
        </w:rPr>
      </w:pPr>
      <w:r w:rsidRPr="001E5C5D">
        <w:rPr>
          <w:b/>
          <w:lang w:val="en-GB"/>
        </w:rPr>
        <w:t>Measurement round</w:t>
      </w:r>
      <w:r>
        <w:rPr>
          <w:lang w:val="en-GB"/>
        </w:rPr>
        <w:t>: This would allow UE to measure a potential configured target cell, if the UE has not had opportunity to measure the cell sufficiently prior to receiving the CHO command. As baseline existing measurement period could be used (</w:t>
      </w:r>
      <w:proofErr w:type="spellStart"/>
      <w:r w:rsidRPr="00D10D91">
        <w:rPr>
          <w:lang w:val="en-GB"/>
        </w:rPr>
        <w:t>T</w:t>
      </w:r>
      <w:r w:rsidRPr="00D10D91">
        <w:rPr>
          <w:vertAlign w:val="subscript"/>
          <w:lang w:val="en-GB"/>
        </w:rPr>
        <w:t>measurement_period_</w:t>
      </w:r>
      <w:r w:rsidRPr="00D10D91">
        <w:rPr>
          <w:highlight w:val="yellow"/>
          <w:vertAlign w:val="subscript"/>
          <w:lang w:val="en-GB"/>
        </w:rPr>
        <w:t>intra</w:t>
      </w:r>
      <w:proofErr w:type="spellEnd"/>
      <w:r>
        <w:rPr>
          <w:lang w:val="en-GB"/>
        </w:rPr>
        <w:t>).</w:t>
      </w:r>
    </w:p>
    <w:p w14:paraId="76C1605A" w14:textId="77777777" w:rsidR="00092C59" w:rsidRDefault="00092C59" w:rsidP="00092C59">
      <w:pPr>
        <w:rPr>
          <w:lang w:val="en-GB"/>
        </w:rPr>
      </w:pPr>
      <w:r w:rsidRPr="00691EF3">
        <w:rPr>
          <w:b/>
          <w:lang w:val="en-GB"/>
        </w:rPr>
        <w:lastRenderedPageBreak/>
        <w:t>Condition uncertainty time</w:t>
      </w:r>
      <w:r>
        <w:rPr>
          <w:lang w:val="en-GB"/>
        </w:rPr>
        <w:t>: The time uncertainty from when the CHO is configured and until the initial condition for the target cell is fulfilled (</w:t>
      </w:r>
      <w:proofErr w:type="spellStart"/>
      <w:r>
        <w:rPr>
          <w:lang w:val="en-GB"/>
        </w:rPr>
        <w:t>T</w:t>
      </w:r>
      <w:r w:rsidRPr="00D5051C">
        <w:rPr>
          <w:vertAlign w:val="subscript"/>
          <w:lang w:val="en-GB"/>
        </w:rPr>
        <w:t>uncertainty</w:t>
      </w:r>
      <w:proofErr w:type="spellEnd"/>
      <w:r>
        <w:rPr>
          <w:lang w:val="en-GB"/>
        </w:rPr>
        <w:t>).</w:t>
      </w:r>
    </w:p>
    <w:p w14:paraId="739A618A" w14:textId="77777777" w:rsidR="00092C59" w:rsidRDefault="00092C59" w:rsidP="00092C59">
      <w:pPr>
        <w:rPr>
          <w:lang w:val="en-GB"/>
        </w:rPr>
      </w:pPr>
      <w:r w:rsidRPr="001E5C5D">
        <w:rPr>
          <w:b/>
          <w:lang w:val="en-GB"/>
        </w:rPr>
        <w:t>TTT</w:t>
      </w:r>
      <w:r>
        <w:rPr>
          <w:lang w:val="en-GB"/>
        </w:rPr>
        <w:t>: As configured in the CHO</w:t>
      </w:r>
    </w:p>
    <w:p w14:paraId="049CED4A" w14:textId="77777777" w:rsidR="00092C59" w:rsidRDefault="00092C59" w:rsidP="00092C59">
      <w:pPr>
        <w:rPr>
          <w:lang w:val="en-GB"/>
        </w:rPr>
      </w:pPr>
      <w:r w:rsidRPr="001E5C5D">
        <w:rPr>
          <w:b/>
          <w:lang w:val="en-GB"/>
        </w:rPr>
        <w:t>L3 Filter</w:t>
      </w:r>
      <w:r>
        <w:rPr>
          <w:lang w:val="en-GB"/>
        </w:rPr>
        <w:t>: As configured in the CHO.</w:t>
      </w:r>
    </w:p>
    <w:p w14:paraId="1347D0A1" w14:textId="77777777" w:rsidR="00092C59" w:rsidRDefault="00092C59" w:rsidP="00092C59">
      <w:pPr>
        <w:rPr>
          <w:lang w:val="en-GB"/>
        </w:rPr>
      </w:pPr>
      <w:r>
        <w:rPr>
          <w:lang w:val="en-GB"/>
        </w:rPr>
        <w:t>Once the condition for executing the CHO is fulfilled (i.e. after Delay 1), the UE will execute the HO. I.e. the UE will change to target cell in a similar manner as when normal handover is executed.</w:t>
      </w:r>
    </w:p>
    <w:p w14:paraId="451B726D" w14:textId="77777777" w:rsidR="00092C59" w:rsidRDefault="00092C59" w:rsidP="00092C59">
      <w:pPr>
        <w:rPr>
          <w:lang w:val="en-GB"/>
        </w:rPr>
      </w:pPr>
      <w:r>
        <w:rPr>
          <w:lang w:val="en-GB"/>
        </w:rPr>
        <w:t xml:space="preserve">Different from normal HO, the CHO can only be triggered by a known cell. I.e. only once the condition is fulfilled will the UE execute the CHO. And UE can only evaluate the CHO trigger if the cell has been detected and measured. This means that when the CHO is executed the cell is known and </w:t>
      </w:r>
      <w:proofErr w:type="spellStart"/>
      <w:r>
        <w:rPr>
          <w:lang w:val="en-GB"/>
        </w:rPr>
        <w:t>T</w:t>
      </w:r>
      <w:r w:rsidRPr="007612B0">
        <w:rPr>
          <w:vertAlign w:val="subscript"/>
          <w:lang w:val="en-GB"/>
        </w:rPr>
        <w:t>search</w:t>
      </w:r>
      <w:proofErr w:type="spellEnd"/>
      <w:r>
        <w:rPr>
          <w:lang w:val="en-GB"/>
        </w:rPr>
        <w:t xml:space="preserve"> will always be 0.</w:t>
      </w:r>
    </w:p>
    <w:p w14:paraId="49019371" w14:textId="42FD846B" w:rsidR="00092C59" w:rsidRDefault="00092C59" w:rsidP="00092C59">
      <w:pPr>
        <w:rPr>
          <w:lang w:val="en-GB"/>
        </w:rPr>
      </w:pPr>
      <w:r>
        <w:rPr>
          <w:lang w:val="en-GB"/>
        </w:rPr>
        <w:t xml:space="preserve">Another difference between CHO and non-CHO is the potential need for UE to decode additional RRC information once the CHO is triggered. The time allowed for further RRC decoding should at most be </w:t>
      </w:r>
      <w:proofErr w:type="gramStart"/>
      <w:r>
        <w:rPr>
          <w:lang w:val="en-GB"/>
        </w:rPr>
        <w:t>as long as</w:t>
      </w:r>
      <w:proofErr w:type="gramEnd"/>
      <w:r>
        <w:rPr>
          <w:lang w:val="en-GB"/>
        </w:rPr>
        <w:t xml:space="preserve"> decoding the RRC message including the CHO command. Hence it can be assumed that T</w:t>
      </w:r>
      <w:r w:rsidRPr="001E5C5D">
        <w:rPr>
          <w:vertAlign w:val="subscript"/>
          <w:lang w:val="en-GB"/>
        </w:rPr>
        <w:t>RRC_2</w:t>
      </w:r>
      <w:r>
        <w:rPr>
          <w:lang w:val="en-GB"/>
        </w:rPr>
        <w:t xml:space="preserve"> </w:t>
      </w:r>
      <w:r>
        <w:rPr>
          <w:rFonts w:cs="Times New Roman"/>
          <w:lang w:val="en-GB"/>
        </w:rPr>
        <w:t>≤</w:t>
      </w:r>
      <w:r>
        <w:rPr>
          <w:lang w:val="en-GB"/>
        </w:rPr>
        <w:t xml:space="preserve"> </w:t>
      </w:r>
      <w:r>
        <w:rPr>
          <w:szCs w:val="20"/>
        </w:rPr>
        <w:t>maximum RRC procedure delay defined in TS 3</w:t>
      </w:r>
      <w:r w:rsidR="00FC707C">
        <w:rPr>
          <w:szCs w:val="20"/>
        </w:rPr>
        <w:t>6</w:t>
      </w:r>
      <w:r>
        <w:rPr>
          <w:szCs w:val="20"/>
        </w:rPr>
        <w:t>.331 [2]</w:t>
      </w:r>
      <w:r>
        <w:rPr>
          <w:lang w:val="en-GB"/>
        </w:rPr>
        <w:t>.</w:t>
      </w:r>
    </w:p>
    <w:p w14:paraId="5C8239B4" w14:textId="77777777" w:rsidR="00092C59" w:rsidRDefault="00092C59" w:rsidP="00092C59">
      <w:pPr>
        <w:rPr>
          <w:lang w:val="en-GB"/>
        </w:rPr>
      </w:pPr>
      <w:r>
        <w:rPr>
          <w:lang w:val="en-GB"/>
        </w:rPr>
        <w:t xml:space="preserve">It can be expected that additional delay components of Delay 2 could use the existing </w:t>
      </w:r>
      <w:proofErr w:type="spellStart"/>
      <w:r>
        <w:rPr>
          <w:lang w:val="en-GB"/>
        </w:rPr>
        <w:t>T</w:t>
      </w:r>
      <w:r w:rsidRPr="00023DD1">
        <w:rPr>
          <w:vertAlign w:val="subscript"/>
          <w:lang w:val="en-GB"/>
        </w:rPr>
        <w:t>interrupt</w:t>
      </w:r>
      <w:proofErr w:type="spellEnd"/>
      <w:r>
        <w:rPr>
          <w:lang w:val="en-GB"/>
        </w:rPr>
        <w:t xml:space="preserve"> delay components:</w:t>
      </w:r>
    </w:p>
    <w:p w14:paraId="0AEC9E90" w14:textId="6AF4A7E3" w:rsidR="00092C59" w:rsidRDefault="00092C59" w:rsidP="00092C59">
      <w:pPr>
        <w:ind w:left="720"/>
        <w:rPr>
          <w:lang w:val="en-GB"/>
        </w:rPr>
      </w:pPr>
      <w:r>
        <w:rPr>
          <w:rFonts w:eastAsia="Calibri" w:cs="Times New Roman"/>
          <w:szCs w:val="20"/>
          <w:lang w:val="en-GB"/>
        </w:rPr>
        <w:t xml:space="preserve">Delay 2 = </w:t>
      </w:r>
      <w:proofErr w:type="spellStart"/>
      <w:r>
        <w:rPr>
          <w:rFonts w:eastAsia="Calibri" w:cs="Times New Roman"/>
          <w:szCs w:val="20"/>
          <w:lang w:val="en-GB"/>
        </w:rPr>
        <w:t>T</w:t>
      </w:r>
      <w:r w:rsidRPr="00E72E57">
        <w:rPr>
          <w:rFonts w:eastAsia="Calibri" w:cs="Times New Roman"/>
          <w:szCs w:val="20"/>
          <w:vertAlign w:val="subscript"/>
          <w:lang w:val="en-GB"/>
        </w:rPr>
        <w:t>search</w:t>
      </w:r>
      <w:proofErr w:type="spellEnd"/>
      <w:r>
        <w:rPr>
          <w:rFonts w:eastAsia="Calibri" w:cs="Times New Roman"/>
          <w:szCs w:val="20"/>
          <w:lang w:val="en-GB"/>
        </w:rPr>
        <w:t xml:space="preserve"> + T</w:t>
      </w:r>
      <w:r w:rsidRPr="00E72E57">
        <w:rPr>
          <w:rFonts w:eastAsia="Calibri" w:cs="Times New Roman"/>
          <w:szCs w:val="20"/>
          <w:vertAlign w:val="subscript"/>
          <w:lang w:val="en-GB"/>
        </w:rPr>
        <w:t>IU</w:t>
      </w:r>
      <w:r>
        <w:rPr>
          <w:rFonts w:eastAsia="Calibri" w:cs="Times New Roman"/>
          <w:szCs w:val="20"/>
          <w:lang w:val="en-GB"/>
        </w:rPr>
        <w:t xml:space="preserve"> + 20 </w:t>
      </w:r>
      <w:proofErr w:type="spellStart"/>
      <w:r>
        <w:rPr>
          <w:rFonts w:eastAsia="Calibri" w:cs="Times New Roman"/>
          <w:szCs w:val="20"/>
          <w:lang w:val="en-GB"/>
        </w:rPr>
        <w:t>ms</w:t>
      </w:r>
      <w:proofErr w:type="spellEnd"/>
    </w:p>
    <w:p w14:paraId="328BAA91" w14:textId="77777777" w:rsidR="00092C59" w:rsidRDefault="00092C59" w:rsidP="00092C59">
      <w:pPr>
        <w:rPr>
          <w:lang w:val="en-GB"/>
        </w:rPr>
      </w:pPr>
      <w:r>
        <w:rPr>
          <w:lang w:val="en-GB"/>
        </w:rPr>
        <w:t xml:space="preserve">Next, we look more detailed at each delay component in the </w:t>
      </w:r>
      <w:proofErr w:type="spellStart"/>
      <w:r>
        <w:rPr>
          <w:lang w:val="en-GB"/>
        </w:rPr>
        <w:t>T</w:t>
      </w:r>
      <w:r w:rsidRPr="009A13A6">
        <w:rPr>
          <w:vertAlign w:val="subscript"/>
          <w:lang w:val="en-GB"/>
        </w:rPr>
        <w:t>interrupt</w:t>
      </w:r>
      <w:proofErr w:type="spellEnd"/>
      <w:r>
        <w:rPr>
          <w:lang w:val="en-GB"/>
        </w:rPr>
        <w:t>.</w:t>
      </w:r>
    </w:p>
    <w:p w14:paraId="331B559E" w14:textId="77777777" w:rsidR="00092C59" w:rsidRDefault="00092C59" w:rsidP="00092C59">
      <w:pPr>
        <w:rPr>
          <w:lang w:val="en-GB"/>
        </w:rPr>
      </w:pPr>
      <w:r>
        <w:rPr>
          <w:lang w:val="en-GB"/>
        </w:rPr>
        <w:t xml:space="preserve">As discussed above the CHO is triggered by the UE internally based on UE measurements, and therefore the UE has measured the target cell very recently. I.e. the target cell is always detected, and UE would not need to perform cell search. I.e. for CHO, </w:t>
      </w:r>
      <w:proofErr w:type="spellStart"/>
      <w:r>
        <w:rPr>
          <w:rFonts w:eastAsia="Calibri" w:cs="Times New Roman"/>
          <w:szCs w:val="20"/>
          <w:lang w:val="en-GB"/>
        </w:rPr>
        <w:t>T</w:t>
      </w:r>
      <w:r w:rsidRPr="00E72E57">
        <w:rPr>
          <w:rFonts w:eastAsia="Calibri" w:cs="Times New Roman"/>
          <w:szCs w:val="20"/>
          <w:vertAlign w:val="subscript"/>
          <w:lang w:val="en-GB"/>
        </w:rPr>
        <w:t>search</w:t>
      </w:r>
      <w:proofErr w:type="spellEnd"/>
      <w:r>
        <w:rPr>
          <w:lang w:val="en-GB"/>
        </w:rPr>
        <w:t xml:space="preserve"> = 0 is applicable.</w:t>
      </w:r>
    </w:p>
    <w:p w14:paraId="3AB0592D" w14:textId="77777777" w:rsidR="00092C59" w:rsidRDefault="00092C59" w:rsidP="00092C59">
      <w:pPr>
        <w:pStyle w:val="RAN4proposal"/>
        <w:rPr>
          <w:lang w:val="en-GB"/>
        </w:rPr>
      </w:pPr>
      <w:r>
        <w:rPr>
          <w:lang w:val="en-GB"/>
        </w:rPr>
        <w:t xml:space="preserve">For CHO, </w:t>
      </w:r>
      <w:proofErr w:type="spellStart"/>
      <w:r>
        <w:rPr>
          <w:rFonts w:eastAsia="Calibri" w:cs="Times New Roman"/>
          <w:szCs w:val="20"/>
          <w:lang w:val="en-GB"/>
        </w:rPr>
        <w:t>T</w:t>
      </w:r>
      <w:r w:rsidRPr="00E72E57">
        <w:rPr>
          <w:rFonts w:eastAsia="Calibri" w:cs="Times New Roman"/>
          <w:szCs w:val="20"/>
          <w:vertAlign w:val="subscript"/>
          <w:lang w:val="en-GB"/>
        </w:rPr>
        <w:t>search</w:t>
      </w:r>
      <w:proofErr w:type="spellEnd"/>
      <w:r>
        <w:rPr>
          <w:lang w:val="en-GB"/>
        </w:rPr>
        <w:t xml:space="preserve"> = 0.</w:t>
      </w:r>
    </w:p>
    <w:p w14:paraId="1A59F7D4" w14:textId="77777777" w:rsidR="00092C59" w:rsidRDefault="00092C59" w:rsidP="00092C59">
      <w:pPr>
        <w:rPr>
          <w:lang w:val="en-GB"/>
        </w:rPr>
      </w:pPr>
      <w:r w:rsidRPr="00F070AA">
        <w:rPr>
          <w:lang w:val="en-GB"/>
        </w:rPr>
        <w:t>T</w:t>
      </w:r>
      <w:r w:rsidRPr="00F070AA">
        <w:rPr>
          <w:vertAlign w:val="subscript"/>
          <w:lang w:val="en-GB"/>
        </w:rPr>
        <w:t>IU</w:t>
      </w:r>
      <w:r w:rsidRPr="00F070AA">
        <w:rPr>
          <w:lang w:val="en-GB"/>
        </w:rPr>
        <w:t xml:space="preserve"> is the interruption uncertainty in acquiring the first available PRACH occasion in the </w:t>
      </w:r>
      <w:r>
        <w:rPr>
          <w:lang w:val="en-GB"/>
        </w:rPr>
        <w:t>target</w:t>
      </w:r>
      <w:r w:rsidRPr="00F070AA">
        <w:rPr>
          <w:lang w:val="en-GB"/>
        </w:rPr>
        <w:t xml:space="preserve"> cell</w:t>
      </w:r>
      <w:r>
        <w:rPr>
          <w:lang w:val="en-GB"/>
        </w:rPr>
        <w:t xml:space="preserve">. This delay is also needed for CHO. </w:t>
      </w:r>
    </w:p>
    <w:p w14:paraId="088549C0" w14:textId="77777777" w:rsidR="00092C59" w:rsidRDefault="00092C59" w:rsidP="00092C59">
      <w:pPr>
        <w:pStyle w:val="RAN4proposal"/>
        <w:rPr>
          <w:lang w:val="en-GB"/>
        </w:rPr>
      </w:pPr>
      <w:r>
        <w:rPr>
          <w:lang w:val="en-GB"/>
        </w:rPr>
        <w:t>T</w:t>
      </w:r>
      <w:r w:rsidRPr="00F070AA">
        <w:rPr>
          <w:vertAlign w:val="subscript"/>
          <w:lang w:val="en-GB"/>
        </w:rPr>
        <w:t>IU</w:t>
      </w:r>
      <w:r>
        <w:rPr>
          <w:lang w:val="en-GB"/>
        </w:rPr>
        <w:t xml:space="preserve"> is applicable also for CHO.</w:t>
      </w:r>
    </w:p>
    <w:p w14:paraId="7C6AF408" w14:textId="77777777" w:rsidR="00092C59" w:rsidRDefault="00092C59" w:rsidP="00092C59">
      <w:pPr>
        <w:rPr>
          <w:lang w:val="en-GB"/>
        </w:rPr>
      </w:pPr>
      <w:r>
        <w:rPr>
          <w:lang w:val="en-GB"/>
        </w:rPr>
        <w:t>However, if the UE optimizes it switching time this delay could be avoided.</w:t>
      </w:r>
    </w:p>
    <w:p w14:paraId="2E20DA55" w14:textId="77777777" w:rsidR="00092C59" w:rsidRDefault="00092C59" w:rsidP="00092C59">
      <w:pPr>
        <w:pStyle w:val="RAN4proposal"/>
        <w:rPr>
          <w:lang w:val="en-GB"/>
        </w:rPr>
      </w:pPr>
      <w:r>
        <w:rPr>
          <w:lang w:val="en-GB"/>
        </w:rPr>
        <w:t>RAN4 should discuss conditions for T</w:t>
      </w:r>
      <w:r w:rsidRPr="00F070AA">
        <w:rPr>
          <w:vertAlign w:val="subscript"/>
          <w:lang w:val="en-GB"/>
        </w:rPr>
        <w:t>IU</w:t>
      </w:r>
      <w:r>
        <w:rPr>
          <w:lang w:val="en-GB"/>
        </w:rPr>
        <w:t xml:space="preserve"> and how or if it can be removed.</w:t>
      </w:r>
    </w:p>
    <w:p w14:paraId="6B519BA5" w14:textId="4C311ECD" w:rsidR="00092C59" w:rsidRDefault="00092C59" w:rsidP="00092C59">
      <w:pPr>
        <w:ind w:right="-22"/>
        <w:rPr>
          <w:lang w:val="en-GB"/>
        </w:rPr>
      </w:pPr>
      <w:r>
        <w:rPr>
          <w:rFonts w:eastAsia="Calibri" w:cs="Times New Roman"/>
          <w:szCs w:val="20"/>
          <w:lang w:val="en-GB"/>
        </w:rPr>
        <w:t>As discussed, a</w:t>
      </w:r>
      <w:r>
        <w:rPr>
          <w:lang w:val="en-GB"/>
        </w:rPr>
        <w:t>s the CHO is triggered by the UE internally based on UE measurements it seems very clear that prior to triggering the CHO the UE has just measured (and evaluated) the target cell. This means that it should be feasible to reduce the static 20ms delay. The actual switch from serving to target cell should not take 20ms. We would expect that it would be possible to reduce this number.</w:t>
      </w:r>
    </w:p>
    <w:p w14:paraId="34CCFDD5" w14:textId="77777777" w:rsidR="00092C59" w:rsidRDefault="00092C59" w:rsidP="00092C59">
      <w:pPr>
        <w:pStyle w:val="RAN4proposal"/>
        <w:rPr>
          <w:lang w:val="en-GB"/>
        </w:rPr>
      </w:pPr>
      <w:r>
        <w:rPr>
          <w:lang w:val="en-GB"/>
        </w:rPr>
        <w:t>RAN4 should discuss reduction of the static 20ms delay to e.g. 10ms for CHO.</w:t>
      </w:r>
    </w:p>
    <w:p w14:paraId="03B3044A" w14:textId="4395ED09" w:rsidR="00092C59" w:rsidRDefault="00092C59" w:rsidP="00EA17AC">
      <w:pPr>
        <w:ind w:right="-22"/>
        <w:rPr>
          <w:lang w:val="en-GB"/>
        </w:rPr>
      </w:pPr>
    </w:p>
    <w:p w14:paraId="1FFCCE84" w14:textId="77777777" w:rsidR="00FC707C" w:rsidRDefault="00FC707C" w:rsidP="00FC707C">
      <w:pPr>
        <w:pStyle w:val="RAN4H2"/>
        <w:rPr>
          <w:rFonts w:eastAsia="Calibri"/>
          <w:lang w:val="en-GB"/>
        </w:rPr>
      </w:pPr>
      <w:r>
        <w:rPr>
          <w:rFonts w:eastAsia="Calibri"/>
          <w:lang w:val="en-GB"/>
        </w:rPr>
        <w:t>UE Delay Requirements for CHO</w:t>
      </w:r>
    </w:p>
    <w:p w14:paraId="408B6835" w14:textId="77777777" w:rsidR="00FC707C" w:rsidRDefault="00FC707C" w:rsidP="00FC707C">
      <w:pPr>
        <w:ind w:right="-22"/>
        <w:rPr>
          <w:rFonts w:eastAsia="Calibri" w:cs="Times New Roman"/>
          <w:szCs w:val="20"/>
          <w:lang w:val="en-GB"/>
        </w:rPr>
      </w:pPr>
      <w:r>
        <w:rPr>
          <w:rFonts w:eastAsia="Calibri" w:cs="Times New Roman"/>
          <w:szCs w:val="20"/>
          <w:lang w:val="en-GB"/>
        </w:rPr>
        <w:t>Based on the above proposals we propose following baseline expression for defining the UE CHO delay requirements:</w:t>
      </w:r>
    </w:p>
    <w:p w14:paraId="3F299351" w14:textId="77777777" w:rsidR="00FC707C" w:rsidRDefault="00FC707C" w:rsidP="00FC707C">
      <w:pPr>
        <w:ind w:right="-22"/>
        <w:rPr>
          <w:rFonts w:eastAsia="Calibri" w:cs="Times New Roman"/>
          <w:szCs w:val="20"/>
          <w:lang w:val="en-GB"/>
        </w:rPr>
      </w:pPr>
      <w:r>
        <w:rPr>
          <w:rFonts w:eastAsia="Calibri" w:cs="Times New Roman"/>
          <w:szCs w:val="20"/>
          <w:lang w:val="en-GB"/>
        </w:rPr>
        <w:t>CHO delay requirements defined as:</w:t>
      </w:r>
    </w:p>
    <w:p w14:paraId="39057101" w14:textId="77777777" w:rsidR="00FC707C" w:rsidRDefault="00FC707C" w:rsidP="00FC707C">
      <w:pPr>
        <w:ind w:left="720" w:right="-22"/>
        <w:rPr>
          <w:rFonts w:eastAsia="Calibri" w:cs="Times New Roman"/>
          <w:szCs w:val="20"/>
          <w:lang w:val="en-GB"/>
        </w:rPr>
      </w:pPr>
      <w:proofErr w:type="spellStart"/>
      <w:r>
        <w:rPr>
          <w:rFonts w:eastAsia="Calibri" w:cs="Times New Roman"/>
          <w:szCs w:val="20"/>
          <w:lang w:val="en-GB"/>
        </w:rPr>
        <w:t>D</w:t>
      </w:r>
      <w:r w:rsidRPr="00E72E57">
        <w:rPr>
          <w:rFonts w:eastAsia="Calibri" w:cs="Times New Roman"/>
          <w:szCs w:val="20"/>
          <w:vertAlign w:val="subscript"/>
          <w:lang w:val="en-GB"/>
        </w:rPr>
        <w:t>handover</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p>
    <w:p w14:paraId="20CD0064" w14:textId="77777777" w:rsidR="00FC707C" w:rsidRDefault="00FC707C" w:rsidP="00FC707C">
      <w:pPr>
        <w:ind w:right="-22"/>
        <w:rPr>
          <w:rFonts w:eastAsia="Calibri" w:cs="Times New Roman"/>
          <w:szCs w:val="20"/>
          <w:lang w:val="en-GB"/>
        </w:rPr>
      </w:pPr>
      <w:r>
        <w:rPr>
          <w:rFonts w:eastAsia="Calibri" w:cs="Times New Roman"/>
          <w:szCs w:val="20"/>
          <w:lang w:val="en-GB"/>
        </w:rPr>
        <w:t>Where:</w:t>
      </w:r>
    </w:p>
    <w:p w14:paraId="7394CBAD" w14:textId="33447CC7" w:rsidR="00FC707C" w:rsidRDefault="00FC707C" w:rsidP="00FC707C">
      <w:pPr>
        <w:ind w:left="720" w:right="-22"/>
        <w:rPr>
          <w:lang w:val="en-GB"/>
        </w:rPr>
      </w:pPr>
      <w:bookmarkStart w:id="5" w:name="_Hlk20338108"/>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w:t>
      </w:r>
      <w:proofErr w:type="spellStart"/>
      <w:r w:rsidRPr="00D10D91">
        <w:rPr>
          <w:lang w:val="en-GB"/>
        </w:rPr>
        <w:t>T</w:t>
      </w:r>
      <w:r w:rsidR="00EC6D0E">
        <w:rPr>
          <w:vertAlign w:val="subscript"/>
          <w:lang w:val="en-GB"/>
        </w:rPr>
        <w:t>identify</w:t>
      </w:r>
      <w:r w:rsidRPr="00D10D91">
        <w:rPr>
          <w:vertAlign w:val="subscript"/>
          <w:lang w:val="en-GB"/>
        </w:rPr>
        <w:t>_</w:t>
      </w:r>
      <w:r w:rsidRPr="00D10D91">
        <w:rPr>
          <w:highlight w:val="yellow"/>
          <w:vertAlign w:val="subscript"/>
          <w:lang w:val="en-GB"/>
        </w:rPr>
        <w:t>intra</w:t>
      </w:r>
      <w:proofErr w:type="spellEnd"/>
      <w:r>
        <w:rPr>
          <w:lang w:val="en-GB"/>
        </w:rPr>
        <w:t xml:space="preserve"> + </w:t>
      </w:r>
      <w:proofErr w:type="spellStart"/>
      <w:r w:rsidRPr="00D10D91">
        <w:rPr>
          <w:lang w:val="en-GB"/>
        </w:rPr>
        <w:t>T</w:t>
      </w:r>
      <w:r w:rsidRPr="00D10D91">
        <w:rPr>
          <w:vertAlign w:val="subscript"/>
          <w:lang w:val="en-GB"/>
        </w:rPr>
        <w:t>measurement_period_</w:t>
      </w:r>
      <w:r w:rsidRPr="00D10D91">
        <w:rPr>
          <w:highlight w:val="yellow"/>
          <w:vertAlign w:val="subscript"/>
          <w:lang w:val="en-GB"/>
        </w:rPr>
        <w:t>intra</w:t>
      </w:r>
      <w:proofErr w:type="spellEnd"/>
      <w:r>
        <w:rPr>
          <w:lang w:val="en-GB"/>
        </w:rPr>
        <w:t xml:space="preserve"> + </w:t>
      </w:r>
      <w:proofErr w:type="spellStart"/>
      <w:r>
        <w:rPr>
          <w:lang w:val="en-GB"/>
        </w:rPr>
        <w:t>T</w:t>
      </w:r>
      <w:r w:rsidRPr="00D5051C">
        <w:rPr>
          <w:vertAlign w:val="subscript"/>
          <w:lang w:val="en-GB"/>
        </w:rPr>
        <w:t>uncertainty</w:t>
      </w:r>
      <w:proofErr w:type="spellEnd"/>
      <w:r>
        <w:rPr>
          <w:lang w:val="en-GB"/>
        </w:rPr>
        <w:t xml:space="preserve"> + T</w:t>
      </w:r>
      <w:r w:rsidRPr="00D10D91">
        <w:rPr>
          <w:vertAlign w:val="subscript"/>
          <w:lang w:val="en-GB"/>
        </w:rPr>
        <w:t>TTT</w:t>
      </w:r>
      <w:r>
        <w:rPr>
          <w:lang w:val="en-GB"/>
        </w:rPr>
        <w:t xml:space="preserve"> + T</w:t>
      </w:r>
      <w:r w:rsidRPr="00D10D91">
        <w:rPr>
          <w:vertAlign w:val="subscript"/>
          <w:lang w:val="en-GB"/>
        </w:rPr>
        <w:t>L3 Filter</w:t>
      </w:r>
      <w:r>
        <w:rPr>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lang w:val="en-GB"/>
        </w:rPr>
        <w:t xml:space="preserve"> + </w:t>
      </w:r>
      <w:r>
        <w:rPr>
          <w:rFonts w:eastAsia="Calibri" w:cs="Times New Roman"/>
          <w:szCs w:val="20"/>
          <w:lang w:val="en-GB"/>
        </w:rPr>
        <w:t>T</w:t>
      </w:r>
      <w:r w:rsidRPr="00E72E57">
        <w:rPr>
          <w:rFonts w:eastAsia="Calibri" w:cs="Times New Roman"/>
          <w:szCs w:val="20"/>
          <w:vertAlign w:val="subscript"/>
          <w:lang w:val="en-GB"/>
        </w:rPr>
        <w:t>IU</w:t>
      </w:r>
      <w:r>
        <w:rPr>
          <w:rFonts w:eastAsia="Calibri" w:cs="Times New Roman"/>
          <w:szCs w:val="20"/>
          <w:lang w:val="en-GB"/>
        </w:rPr>
        <w:t xml:space="preserve"> + 10ms</w:t>
      </w:r>
      <w:bookmarkEnd w:id="5"/>
    </w:p>
    <w:p w14:paraId="2E569366" w14:textId="77777777" w:rsidR="00FC707C" w:rsidRDefault="00FC707C" w:rsidP="00FC707C">
      <w:pPr>
        <w:ind w:right="-22"/>
        <w:rPr>
          <w:rFonts w:eastAsia="Calibri" w:cs="Times New Roman"/>
          <w:szCs w:val="20"/>
          <w:lang w:val="en-GB"/>
        </w:rPr>
      </w:pPr>
      <w:r>
        <w:rPr>
          <w:rFonts w:eastAsia="Calibri" w:cs="Times New Roman"/>
          <w:szCs w:val="20"/>
          <w:lang w:val="en-GB"/>
        </w:rPr>
        <w:t>The need for each delay component is conditioned and depends on when the UE receives the CHO command and the conditions of the target cell(s) included in the CHO command:</w:t>
      </w:r>
    </w:p>
    <w:p w14:paraId="4A618B18" w14:textId="4ACFB312" w:rsidR="00FC707C" w:rsidRDefault="00FC707C" w:rsidP="00FC707C">
      <w:pPr>
        <w:ind w:right="-22"/>
        <w:rPr>
          <w:szCs w:val="20"/>
        </w:rPr>
      </w:pPr>
      <w:bookmarkStart w:id="6" w:name="_Hlk20338164"/>
      <w:proofErr w:type="spellStart"/>
      <w:r>
        <w:rPr>
          <w:rFonts w:eastAsia="Calibri" w:cs="Times New Roman"/>
          <w:szCs w:val="20"/>
          <w:lang w:val="en-GB"/>
        </w:rPr>
        <w:lastRenderedPageBreak/>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w:t>
      </w:r>
      <w:r>
        <w:rPr>
          <w:lang w:val="en-GB"/>
        </w:rPr>
        <w:t xml:space="preserve">is the time allowed for RRC decoding of the initial RRC command including the CHO command as well as further decoding of the RRC message once the CHO is to be executed. This time </w:t>
      </w:r>
      <w:r>
        <w:rPr>
          <w:szCs w:val="20"/>
        </w:rPr>
        <w:t>equals the maximum RRC procedure delay defined in TS 36.331 [2].</w:t>
      </w:r>
    </w:p>
    <w:p w14:paraId="1B21E5CC" w14:textId="200FB54A" w:rsidR="00FC707C" w:rsidRDefault="00FC707C" w:rsidP="00FC707C">
      <w:pPr>
        <w:ind w:right="-22"/>
        <w:rPr>
          <w:lang w:val="en-GB"/>
        </w:rPr>
      </w:pPr>
      <w:proofErr w:type="spellStart"/>
      <w:r w:rsidRPr="00D10D91">
        <w:rPr>
          <w:lang w:val="en-GB"/>
        </w:rPr>
        <w:t>T</w:t>
      </w:r>
      <w:r w:rsidR="00EC6D0E">
        <w:rPr>
          <w:vertAlign w:val="subscript"/>
          <w:lang w:val="en-GB"/>
        </w:rPr>
        <w:t>identify</w:t>
      </w:r>
      <w:r w:rsidRPr="00D10D91">
        <w:rPr>
          <w:vertAlign w:val="subscript"/>
          <w:lang w:val="en-GB"/>
        </w:rPr>
        <w:t>_</w:t>
      </w:r>
      <w:r w:rsidRPr="00D10D91">
        <w:rPr>
          <w:highlight w:val="yellow"/>
          <w:vertAlign w:val="subscript"/>
          <w:lang w:val="en-GB"/>
        </w:rPr>
        <w:t>intra</w:t>
      </w:r>
      <w:proofErr w:type="spellEnd"/>
      <w:r>
        <w:rPr>
          <w:lang w:val="en-GB"/>
        </w:rPr>
        <w:t xml:space="preserve"> is the time needed for cell detection if the target cell included in the CHO has not been detected by the UE when the CHO command is received from the network.</w:t>
      </w:r>
    </w:p>
    <w:p w14:paraId="7E7980EC" w14:textId="2571FB55" w:rsidR="00FC707C" w:rsidRDefault="00FC707C" w:rsidP="00FC707C">
      <w:pPr>
        <w:ind w:right="-22"/>
        <w:rPr>
          <w:lang w:val="en-GB"/>
        </w:rPr>
      </w:pPr>
      <w:proofErr w:type="spellStart"/>
      <w:r w:rsidRPr="00D10D91">
        <w:rPr>
          <w:lang w:val="en-GB"/>
        </w:rPr>
        <w:t>T</w:t>
      </w:r>
      <w:r w:rsidRPr="00D10D91">
        <w:rPr>
          <w:vertAlign w:val="subscript"/>
          <w:lang w:val="en-GB"/>
        </w:rPr>
        <w:t>measurement_period_</w:t>
      </w:r>
      <w:r w:rsidRPr="00D10D91">
        <w:rPr>
          <w:highlight w:val="yellow"/>
          <w:vertAlign w:val="subscript"/>
          <w:lang w:val="en-GB"/>
        </w:rPr>
        <w:t>intra</w:t>
      </w:r>
      <w:proofErr w:type="spellEnd"/>
      <w:r>
        <w:rPr>
          <w:lang w:val="en-GB"/>
        </w:rPr>
        <w:t xml:space="preserve"> is the time needed for measurements if the target cell included in the CHO has been detected but the cell has not been measured.</w:t>
      </w:r>
    </w:p>
    <w:p w14:paraId="1653D852" w14:textId="77777777" w:rsidR="00FC707C" w:rsidRPr="00D5051C" w:rsidRDefault="00FC707C" w:rsidP="00FC707C">
      <w:pPr>
        <w:ind w:right="-22"/>
        <w:rPr>
          <w:lang w:val="en-GB"/>
        </w:rPr>
      </w:pPr>
      <w:proofErr w:type="spellStart"/>
      <w:r>
        <w:rPr>
          <w:lang w:val="en-GB"/>
        </w:rPr>
        <w:t>T</w:t>
      </w:r>
      <w:r w:rsidRPr="00D5051C">
        <w:rPr>
          <w:vertAlign w:val="subscript"/>
          <w:lang w:val="en-GB"/>
        </w:rPr>
        <w:t>uncertainty</w:t>
      </w:r>
      <w:proofErr w:type="spellEnd"/>
      <w:r>
        <w:rPr>
          <w:lang w:val="en-GB"/>
        </w:rPr>
        <w:t xml:space="preserve"> is the time period from when UE has received and decoded the RRC command including the CHO command and until the initial condition for a configured target cell is fulfilled.</w:t>
      </w:r>
    </w:p>
    <w:p w14:paraId="299E7B8F" w14:textId="77777777" w:rsidR="00FC707C" w:rsidRDefault="00FC707C" w:rsidP="00FC707C">
      <w:pPr>
        <w:ind w:right="-22"/>
        <w:rPr>
          <w:lang w:val="en-GB"/>
        </w:rPr>
      </w:pPr>
      <w:r>
        <w:rPr>
          <w:lang w:val="en-GB"/>
        </w:rPr>
        <w:t>T</w:t>
      </w:r>
      <w:r w:rsidRPr="00D10D91">
        <w:rPr>
          <w:vertAlign w:val="subscript"/>
          <w:lang w:val="en-GB"/>
        </w:rPr>
        <w:t>TTT</w:t>
      </w:r>
      <w:r>
        <w:rPr>
          <w:lang w:val="en-GB"/>
        </w:rPr>
        <w:t xml:space="preserve"> is the TTT as configured in the CHO by the network.</w:t>
      </w:r>
    </w:p>
    <w:p w14:paraId="3FF6F883" w14:textId="77777777" w:rsidR="00FC707C" w:rsidRPr="0069214E" w:rsidRDefault="00FC707C" w:rsidP="00FC707C">
      <w:pPr>
        <w:ind w:right="-22"/>
        <w:rPr>
          <w:rFonts w:eastAsia="Calibri" w:cs="Times New Roman"/>
          <w:szCs w:val="20"/>
          <w:lang w:val="en-GB"/>
        </w:rPr>
      </w:pPr>
      <w:r>
        <w:rPr>
          <w:lang w:val="en-GB"/>
        </w:rPr>
        <w:t>T</w:t>
      </w:r>
      <w:r w:rsidRPr="00D10D91">
        <w:rPr>
          <w:vertAlign w:val="subscript"/>
          <w:lang w:val="en-GB"/>
        </w:rPr>
        <w:t>L3 Filter</w:t>
      </w:r>
      <w:r>
        <w:rPr>
          <w:lang w:val="en-GB"/>
        </w:rPr>
        <w:t xml:space="preserve"> is the L3 filter to be applied as defined by the network in the CHO command.</w:t>
      </w:r>
    </w:p>
    <w:bookmarkEnd w:id="6"/>
    <w:p w14:paraId="00A89216" w14:textId="5C52164B" w:rsidR="00FC707C" w:rsidRDefault="00FC707C" w:rsidP="00FC707C">
      <w:pPr>
        <w:rPr>
          <w:lang w:val="en-GB"/>
        </w:rPr>
      </w:pPr>
      <w:r>
        <w:rPr>
          <w:lang w:val="en-GB"/>
        </w:rPr>
        <w:t>T</w:t>
      </w:r>
      <w:r w:rsidRPr="0069214E">
        <w:rPr>
          <w:vertAlign w:val="subscript"/>
          <w:lang w:val="en-GB"/>
        </w:rPr>
        <w:t>IU</w:t>
      </w:r>
      <w:r>
        <w:rPr>
          <w:lang w:val="en-GB"/>
        </w:rPr>
        <w:t xml:space="preserve"> is defined similar as for the existing HO requirements.</w:t>
      </w:r>
    </w:p>
    <w:p w14:paraId="5DF8F6F6" w14:textId="6DB4E068" w:rsidR="00FC707C" w:rsidRPr="00A37002" w:rsidRDefault="00FC707C" w:rsidP="00FC707C">
      <w:r>
        <w:t>In [</w:t>
      </w:r>
      <w:r w:rsidR="00E95A72">
        <w:t>3</w:t>
      </w:r>
      <w:r>
        <w:t>] we have provided a CR capturing the UE delay requirements for CHO.</w:t>
      </w:r>
    </w:p>
    <w:p w14:paraId="6229BBC3" w14:textId="77777777" w:rsidR="002C2D19" w:rsidRDefault="002C2D19" w:rsidP="003B659E">
      <w:pPr>
        <w:ind w:right="-22"/>
        <w:rPr>
          <w:rFonts w:cs="Times New Roman"/>
        </w:rPr>
      </w:pPr>
    </w:p>
    <w:p w14:paraId="761516E1" w14:textId="5999D71C" w:rsidR="00CD7492" w:rsidRDefault="00CD7492" w:rsidP="00A37002">
      <w:pPr>
        <w:pStyle w:val="RAN4H1"/>
      </w:pPr>
      <w:r w:rsidRPr="00A37002">
        <w:t>Conclusion</w:t>
      </w:r>
    </w:p>
    <w:p w14:paraId="7DDE3F95" w14:textId="5F606358" w:rsidR="00E95A72" w:rsidRDefault="00E95A72" w:rsidP="00E95A72">
      <w:pPr>
        <w:rPr>
          <w:rFonts w:eastAsia="Calibri" w:cs="Times New Roman"/>
          <w:szCs w:val="20"/>
          <w:lang w:val="en-GB"/>
        </w:rPr>
      </w:pPr>
      <w:r>
        <w:rPr>
          <w:rFonts w:eastAsia="Calibri" w:cs="Times New Roman"/>
          <w:szCs w:val="20"/>
          <w:lang w:val="en-GB"/>
        </w:rPr>
        <w:t>In this paper we discuss</w:t>
      </w:r>
      <w:r>
        <w:rPr>
          <w:rFonts w:eastAsia="Calibri" w:cs="Times New Roman"/>
          <w:szCs w:val="20"/>
          <w:lang w:val="en-GB"/>
        </w:rPr>
        <w:t>ed</w:t>
      </w:r>
      <w:r>
        <w:rPr>
          <w:rFonts w:eastAsia="Calibri" w:cs="Times New Roman"/>
          <w:szCs w:val="20"/>
          <w:lang w:val="en-GB"/>
        </w:rPr>
        <w:t xml:space="preserve"> the UE requirements related to </w:t>
      </w:r>
      <w:r>
        <w:rPr>
          <w:rFonts w:eastAsia="Calibri" w:cs="Times New Roman"/>
          <w:szCs w:val="20"/>
          <w:lang w:val="en-GB"/>
        </w:rPr>
        <w:t xml:space="preserve">LTE </w:t>
      </w:r>
      <w:r>
        <w:rPr>
          <w:rFonts w:eastAsia="Calibri" w:cs="Times New Roman"/>
          <w:szCs w:val="20"/>
          <w:lang w:val="en-GB"/>
        </w:rPr>
        <w:t xml:space="preserve">conditional handover (CHO) part of the WI based on the agreed WF [1]. Additionally, as the work ongoing in the NR related WI </w:t>
      </w:r>
      <w:proofErr w:type="spellStart"/>
      <w:r w:rsidRPr="003C1ED6">
        <w:rPr>
          <w:rFonts w:eastAsia="Calibri" w:cs="Times New Roman"/>
          <w:szCs w:val="20"/>
          <w:lang w:val="en-GB"/>
        </w:rPr>
        <w:t>NR_Mob_enh</w:t>
      </w:r>
      <w:proofErr w:type="spellEnd"/>
      <w:r w:rsidRPr="003C1ED6">
        <w:rPr>
          <w:rFonts w:eastAsia="Calibri" w:cs="Times New Roman"/>
          <w:szCs w:val="20"/>
          <w:lang w:val="en-GB"/>
        </w:rPr>
        <w:t>-Core</w:t>
      </w:r>
      <w:r>
        <w:rPr>
          <w:rFonts w:eastAsia="Calibri" w:cs="Times New Roman"/>
          <w:szCs w:val="20"/>
          <w:lang w:val="en-GB"/>
        </w:rPr>
        <w:t xml:space="preserve"> we </w:t>
      </w:r>
      <w:r>
        <w:rPr>
          <w:rFonts w:eastAsia="Calibri" w:cs="Times New Roman"/>
          <w:szCs w:val="20"/>
          <w:lang w:val="en-GB"/>
        </w:rPr>
        <w:t xml:space="preserve">used </w:t>
      </w:r>
      <w:r>
        <w:rPr>
          <w:rFonts w:eastAsia="Calibri" w:cs="Times New Roman"/>
          <w:szCs w:val="20"/>
          <w:lang w:val="en-GB"/>
        </w:rPr>
        <w:t xml:space="preserve">the </w:t>
      </w:r>
      <w:r>
        <w:rPr>
          <w:rFonts w:eastAsia="Calibri" w:cs="Times New Roman"/>
          <w:szCs w:val="20"/>
          <w:lang w:val="en-GB"/>
        </w:rPr>
        <w:t xml:space="preserve">synergies with the agreements in </w:t>
      </w:r>
      <w:r>
        <w:rPr>
          <w:rFonts w:eastAsia="Calibri" w:cs="Times New Roman"/>
          <w:szCs w:val="20"/>
          <w:lang w:val="en-GB"/>
        </w:rPr>
        <w:t>WF [2</w:t>
      </w:r>
      <w:r w:rsidRPr="003C1ED6">
        <w:rPr>
          <w:rFonts w:eastAsia="Calibri" w:cs="Times New Roman"/>
          <w:szCs w:val="20"/>
          <w:lang w:val="en-GB"/>
        </w:rPr>
        <w:t>]</w:t>
      </w:r>
      <w:r>
        <w:rPr>
          <w:rFonts w:eastAsia="Calibri" w:cs="Times New Roman"/>
          <w:szCs w:val="20"/>
          <w:lang w:val="en-GB"/>
        </w:rPr>
        <w:t>.</w:t>
      </w:r>
    </w:p>
    <w:p w14:paraId="5A7FD78D" w14:textId="77777777" w:rsidR="00E95A72" w:rsidRPr="00E95A72" w:rsidRDefault="00E95A72" w:rsidP="00E95A72">
      <w:pPr>
        <w:pStyle w:val="RAN4proposal"/>
        <w:numPr>
          <w:ilvl w:val="0"/>
          <w:numId w:val="25"/>
        </w:numPr>
        <w:rPr>
          <w:lang w:val="en-GB"/>
        </w:rPr>
      </w:pPr>
      <w:r w:rsidRPr="00E95A72">
        <w:rPr>
          <w:lang w:val="en-GB"/>
        </w:rPr>
        <w:t xml:space="preserve">For LTE CHO </w:t>
      </w:r>
      <w:r w:rsidRPr="00E95A72">
        <w:rPr>
          <w:szCs w:val="20"/>
        </w:rPr>
        <w:t>the CHO delay is until the UE is ready to start the transmission on the new uplink PRACH channel in the target cell.</w:t>
      </w:r>
    </w:p>
    <w:p w14:paraId="4B745B37" w14:textId="77777777" w:rsidR="00E95A72" w:rsidRPr="00E95A72" w:rsidRDefault="00E95A72" w:rsidP="00E95A72">
      <w:pPr>
        <w:pStyle w:val="RAN4proposal"/>
        <w:numPr>
          <w:ilvl w:val="0"/>
          <w:numId w:val="25"/>
        </w:numPr>
        <w:rPr>
          <w:lang w:val="en-GB"/>
        </w:rPr>
      </w:pPr>
      <w:r w:rsidRPr="00E95A72">
        <w:rPr>
          <w:lang w:val="en-GB"/>
        </w:rPr>
        <w:t>Use similar approach as existing HO delay requirement expression as baseline for developing the CHO delay requirements.</w:t>
      </w:r>
    </w:p>
    <w:p w14:paraId="44525AA8" w14:textId="77777777" w:rsidR="00E95A72" w:rsidRPr="00E95A72" w:rsidRDefault="00E95A72" w:rsidP="00E95A72">
      <w:pPr>
        <w:pStyle w:val="RAN4proposal"/>
        <w:numPr>
          <w:ilvl w:val="0"/>
          <w:numId w:val="25"/>
        </w:numPr>
        <w:rPr>
          <w:lang w:val="en-GB"/>
        </w:rPr>
      </w:pPr>
      <w:r w:rsidRPr="00E95A72">
        <w:rPr>
          <w:lang w:val="en-GB"/>
        </w:rPr>
        <w:t>RAN4 shall define minimum requirements for CHO delay requirements for both known and unknown CHO target cell.</w:t>
      </w:r>
    </w:p>
    <w:p w14:paraId="39D52751" w14:textId="77777777" w:rsidR="00E95A72" w:rsidRPr="00E95A72" w:rsidRDefault="00E95A72" w:rsidP="00E95A72">
      <w:pPr>
        <w:pStyle w:val="RAN4proposal"/>
        <w:numPr>
          <w:ilvl w:val="0"/>
          <w:numId w:val="25"/>
        </w:numPr>
        <w:rPr>
          <w:lang w:val="en-GB"/>
        </w:rPr>
      </w:pPr>
      <w:r w:rsidRPr="00E95A72">
        <w:rPr>
          <w:lang w:val="en-GB"/>
        </w:rPr>
        <w:t>The starting point of the CHO delay is from the end of the last TTI containing the RRC command carrying the CHO.</w:t>
      </w:r>
    </w:p>
    <w:p w14:paraId="510C1FBA" w14:textId="77777777" w:rsidR="00E95A72" w:rsidRPr="00E95A72" w:rsidRDefault="00E95A72" w:rsidP="00E95A72">
      <w:pPr>
        <w:pStyle w:val="RAN4proposal"/>
        <w:numPr>
          <w:ilvl w:val="0"/>
          <w:numId w:val="25"/>
        </w:numPr>
        <w:rPr>
          <w:lang w:val="en-GB"/>
        </w:rPr>
      </w:pPr>
      <w:r w:rsidRPr="00E95A72">
        <w:rPr>
          <w:lang w:val="en-GB"/>
        </w:rPr>
        <w:t>UE is allowed a flexible delay between receiving the RRC command containing the CHO command and until it can execute the CHO.</w:t>
      </w:r>
    </w:p>
    <w:p w14:paraId="0DAFE8BF" w14:textId="77777777" w:rsidR="00E95A72" w:rsidRPr="00E95A72" w:rsidRDefault="00E95A72" w:rsidP="00E95A72">
      <w:pPr>
        <w:pStyle w:val="RAN4proposal"/>
        <w:numPr>
          <w:ilvl w:val="0"/>
          <w:numId w:val="25"/>
        </w:numPr>
        <w:rPr>
          <w:lang w:val="en-GB"/>
        </w:rPr>
      </w:pPr>
      <w:r w:rsidRPr="00E95A72">
        <w:rPr>
          <w:lang w:val="en-GB"/>
        </w:rPr>
        <w:t>Delay 1 contains following latency components: Cell detection, Measurement round, Condition uncertainty time, TTT and L3 Filter.</w:t>
      </w:r>
    </w:p>
    <w:p w14:paraId="73854D2C" w14:textId="77777777" w:rsidR="00E95A72" w:rsidRPr="00E95A72" w:rsidRDefault="00E95A72" w:rsidP="00E95A72">
      <w:pPr>
        <w:pStyle w:val="RAN4proposal"/>
        <w:numPr>
          <w:ilvl w:val="0"/>
          <w:numId w:val="25"/>
        </w:numPr>
        <w:rPr>
          <w:lang w:val="en-GB"/>
        </w:rPr>
      </w:pPr>
      <w:r w:rsidRPr="00E95A72">
        <w:rPr>
          <w:lang w:val="en-GB"/>
        </w:rPr>
        <w:t xml:space="preserve">For CHO, </w:t>
      </w:r>
      <w:proofErr w:type="spellStart"/>
      <w:r w:rsidRPr="00E95A72">
        <w:rPr>
          <w:rFonts w:eastAsia="Calibri" w:cs="Times New Roman"/>
          <w:szCs w:val="20"/>
          <w:lang w:val="en-GB"/>
        </w:rPr>
        <w:t>T</w:t>
      </w:r>
      <w:r w:rsidRPr="00E95A72">
        <w:rPr>
          <w:rFonts w:eastAsia="Calibri" w:cs="Times New Roman"/>
          <w:szCs w:val="20"/>
          <w:vertAlign w:val="subscript"/>
          <w:lang w:val="en-GB"/>
        </w:rPr>
        <w:t>search</w:t>
      </w:r>
      <w:proofErr w:type="spellEnd"/>
      <w:r w:rsidRPr="00E95A72">
        <w:rPr>
          <w:lang w:val="en-GB"/>
        </w:rPr>
        <w:t xml:space="preserve"> = 0.</w:t>
      </w:r>
    </w:p>
    <w:p w14:paraId="4104F25A" w14:textId="77777777" w:rsidR="00E95A72" w:rsidRPr="00E95A72" w:rsidRDefault="00E95A72" w:rsidP="00E95A72">
      <w:pPr>
        <w:pStyle w:val="RAN4proposal"/>
        <w:numPr>
          <w:ilvl w:val="0"/>
          <w:numId w:val="25"/>
        </w:numPr>
        <w:rPr>
          <w:lang w:val="en-GB"/>
        </w:rPr>
      </w:pPr>
      <w:r w:rsidRPr="00E95A72">
        <w:rPr>
          <w:lang w:val="en-GB"/>
        </w:rPr>
        <w:t>T</w:t>
      </w:r>
      <w:r w:rsidRPr="00E95A72">
        <w:rPr>
          <w:vertAlign w:val="subscript"/>
          <w:lang w:val="en-GB"/>
        </w:rPr>
        <w:t>IU</w:t>
      </w:r>
      <w:r w:rsidRPr="00E95A72">
        <w:rPr>
          <w:lang w:val="en-GB"/>
        </w:rPr>
        <w:t xml:space="preserve"> is applicable also for CHO.</w:t>
      </w:r>
    </w:p>
    <w:p w14:paraId="6A016330" w14:textId="77777777" w:rsidR="00E95A72" w:rsidRPr="00E95A72" w:rsidRDefault="00E95A72" w:rsidP="00E95A72">
      <w:pPr>
        <w:pStyle w:val="RAN4proposal"/>
        <w:numPr>
          <w:ilvl w:val="0"/>
          <w:numId w:val="25"/>
        </w:numPr>
        <w:rPr>
          <w:lang w:val="en-GB"/>
        </w:rPr>
      </w:pPr>
      <w:r w:rsidRPr="00E95A72">
        <w:rPr>
          <w:lang w:val="en-GB"/>
        </w:rPr>
        <w:t>RAN4 should discuss conditions for T</w:t>
      </w:r>
      <w:r w:rsidRPr="00E95A72">
        <w:rPr>
          <w:vertAlign w:val="subscript"/>
          <w:lang w:val="en-GB"/>
        </w:rPr>
        <w:t>IU</w:t>
      </w:r>
      <w:r w:rsidRPr="00E95A72">
        <w:rPr>
          <w:lang w:val="en-GB"/>
        </w:rPr>
        <w:t xml:space="preserve"> and how or if it can be removed.</w:t>
      </w:r>
    </w:p>
    <w:p w14:paraId="08916A7D" w14:textId="77777777" w:rsidR="00E95A72" w:rsidRPr="00E95A72" w:rsidRDefault="00E95A72" w:rsidP="00E95A72">
      <w:pPr>
        <w:pStyle w:val="RAN4proposal"/>
        <w:numPr>
          <w:ilvl w:val="0"/>
          <w:numId w:val="25"/>
        </w:numPr>
        <w:rPr>
          <w:lang w:val="en-GB"/>
        </w:rPr>
      </w:pPr>
      <w:r w:rsidRPr="00E95A72">
        <w:rPr>
          <w:lang w:val="en-GB"/>
        </w:rPr>
        <w:t>RAN4 should discuss reduction of the static 20ms delay to e.g. 10ms for CHO.</w:t>
      </w:r>
    </w:p>
    <w:p w14:paraId="0FD0157E" w14:textId="31899B26" w:rsidR="00E95A72" w:rsidRDefault="00E95A72" w:rsidP="00E95A72">
      <w:r>
        <w:t xml:space="preserve">In [3] we have provided a CR capturing the UE delay requirements for </w:t>
      </w:r>
      <w:r>
        <w:t xml:space="preserve">LTE </w:t>
      </w:r>
      <w:r>
        <w:t>CHO</w:t>
      </w:r>
      <w:r>
        <w:t>.</w:t>
      </w:r>
    </w:p>
    <w:p w14:paraId="0711C944" w14:textId="77777777" w:rsidR="00E95A72" w:rsidRDefault="00E95A72" w:rsidP="00E95A72">
      <w:pPr>
        <w:rPr>
          <w:rFonts w:eastAsia="Calibri" w:cs="Times New Roman"/>
          <w:szCs w:val="20"/>
          <w:lang w:val="en-GB"/>
        </w:rPr>
      </w:pPr>
    </w:p>
    <w:p w14:paraId="3DAFBD41" w14:textId="77777777" w:rsidR="003B659E" w:rsidRPr="0095295C" w:rsidRDefault="003B659E" w:rsidP="0008612A">
      <w:pPr>
        <w:pStyle w:val="RAN4H1"/>
      </w:pPr>
      <w:r w:rsidRPr="0095295C">
        <w:t>References</w:t>
      </w:r>
    </w:p>
    <w:p w14:paraId="19FC2F12" w14:textId="34EE92E5" w:rsidR="003B659E" w:rsidRPr="003E7B9E" w:rsidRDefault="003E7B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3E7B9E">
        <w:rPr>
          <w:rFonts w:eastAsia="Calibri" w:cs="Times New Roman"/>
          <w:szCs w:val="20"/>
          <w:lang w:val="en-GB"/>
        </w:rPr>
        <w:t>R4-1910003</w:t>
      </w:r>
      <w:r w:rsidR="003B659E" w:rsidRPr="003E7B9E">
        <w:rPr>
          <w:rFonts w:eastAsia="Times New Roman" w:cs="Times New Roman"/>
          <w:szCs w:val="20"/>
          <w:lang w:val="en-GB"/>
        </w:rPr>
        <w:t xml:space="preserve">, </w:t>
      </w:r>
      <w:r w:rsidRPr="003E7B9E">
        <w:rPr>
          <w:rFonts w:eastAsia="Times New Roman" w:cs="Times New Roman"/>
          <w:bCs/>
          <w:szCs w:val="20"/>
        </w:rPr>
        <w:t>Way Forward on LTE Mobility Enhancements</w:t>
      </w:r>
      <w:r w:rsidR="003B659E" w:rsidRPr="003E7B9E">
        <w:rPr>
          <w:rFonts w:eastAsia="Times New Roman" w:cs="Times New Roman"/>
          <w:szCs w:val="20"/>
          <w:lang w:val="en-GB"/>
        </w:rPr>
        <w:t>, Nokia, Alcatel-Lucent Shanghai Bell</w:t>
      </w:r>
      <w:r w:rsidR="003B659E" w:rsidRPr="003E7B9E" w:rsidDel="00C651B9">
        <w:rPr>
          <w:rFonts w:eastAsia="Times New Roman" w:cs="Times New Roman"/>
          <w:szCs w:val="20"/>
          <w:lang w:val="en-GB"/>
        </w:rPr>
        <w:t xml:space="preserve"> </w:t>
      </w:r>
      <w:bookmarkEnd w:id="7"/>
    </w:p>
    <w:p w14:paraId="2A92B15A" w14:textId="31E291E3" w:rsidR="003E7B9E" w:rsidRPr="003E7B9E" w:rsidRDefault="003E7B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E7B9E">
        <w:rPr>
          <w:rFonts w:eastAsia="Calibri" w:cs="Times New Roman"/>
          <w:szCs w:val="20"/>
          <w:lang w:val="en-GB"/>
        </w:rPr>
        <w:lastRenderedPageBreak/>
        <w:t>R4-1908234</w:t>
      </w:r>
      <w:r w:rsidRPr="003E7B9E">
        <w:rPr>
          <w:rFonts w:eastAsia="Calibri" w:cs="Times New Roman"/>
          <w:szCs w:val="20"/>
          <w:lang w:val="en-GB"/>
        </w:rPr>
        <w:t xml:space="preserve">, </w:t>
      </w:r>
      <w:r w:rsidRPr="003E7B9E">
        <w:rPr>
          <w:rFonts w:eastAsia="Calibri" w:cs="Times New Roman"/>
          <w:bCs/>
          <w:szCs w:val="20"/>
        </w:rPr>
        <w:t>Way forward on NR mobility enhancement</w:t>
      </w:r>
      <w:r w:rsidRPr="003E7B9E">
        <w:rPr>
          <w:rFonts w:eastAsia="Calibri" w:cs="Times New Roman"/>
          <w:bCs/>
          <w:szCs w:val="20"/>
        </w:rPr>
        <w:t>, Intel</w:t>
      </w:r>
    </w:p>
    <w:p w14:paraId="3C3FCF4A" w14:textId="181FBDAA" w:rsidR="003E7B9E" w:rsidRPr="003E7B9E" w:rsidRDefault="003E7B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E7B9E">
        <w:rPr>
          <w:rFonts w:eastAsia="Times New Roman" w:cs="Times New Roman"/>
          <w:szCs w:val="20"/>
          <w:lang w:val="en-GB"/>
        </w:rPr>
        <w:t>R4-1912120</w:t>
      </w:r>
      <w:r w:rsidRPr="003E7B9E">
        <w:rPr>
          <w:rFonts w:eastAsia="Times New Roman" w:cs="Times New Roman"/>
          <w:szCs w:val="20"/>
          <w:lang w:val="en-GB"/>
        </w:rPr>
        <w:t xml:space="preserve">, </w:t>
      </w:r>
      <w:r w:rsidRPr="003E7B9E">
        <w:rPr>
          <w:rFonts w:eastAsia="Times New Roman" w:cs="Times New Roman"/>
          <w:szCs w:val="20"/>
        </w:rPr>
        <w:t>CR Introduction of handover delay requirements for conditional</w:t>
      </w:r>
      <w:r w:rsidRPr="003E7B9E">
        <w:rPr>
          <w:rFonts w:eastAsia="Times New Roman" w:cs="Times New Roman"/>
          <w:szCs w:val="20"/>
        </w:rPr>
        <w:t xml:space="preserve">, </w:t>
      </w:r>
      <w:r w:rsidRPr="003E7B9E">
        <w:rPr>
          <w:rFonts w:eastAsia="Times New Roman" w:cs="Times New Roman"/>
          <w:szCs w:val="20"/>
          <w:lang w:val="en-GB"/>
        </w:rPr>
        <w:t>Nokia, Alcatel-Lucent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D02986"/>
    <w:multiLevelType w:val="hybridMultilevel"/>
    <w:tmpl w:val="8258D764"/>
    <w:lvl w:ilvl="0" w:tplc="E8A829E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F9B4261"/>
    <w:multiLevelType w:val="hybridMultilevel"/>
    <w:tmpl w:val="4552A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96C72"/>
    <w:multiLevelType w:val="hybridMultilevel"/>
    <w:tmpl w:val="B5923B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372B0B"/>
    <w:multiLevelType w:val="hybridMultilevel"/>
    <w:tmpl w:val="71BA4F96"/>
    <w:lvl w:ilvl="0" w:tplc="A5C04696">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0"/>
  </w:num>
  <w:num w:numId="4">
    <w:abstractNumId w:val="4"/>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4"/>
  </w:num>
  <w:num w:numId="16">
    <w:abstractNumId w:val="2"/>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3"/>
  </w:num>
  <w:num w:numId="23">
    <w:abstractNumId w:val="1"/>
  </w:num>
  <w:num w:numId="24">
    <w:abstractNumId w:val="6"/>
  </w:num>
  <w:num w:numId="25">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92C59"/>
    <w:rsid w:val="000B0056"/>
    <w:rsid w:val="001745F8"/>
    <w:rsid w:val="00176671"/>
    <w:rsid w:val="001838CF"/>
    <w:rsid w:val="001C2F6D"/>
    <w:rsid w:val="001E30F6"/>
    <w:rsid w:val="00235F5C"/>
    <w:rsid w:val="002B4922"/>
    <w:rsid w:val="002C2D19"/>
    <w:rsid w:val="002D10FA"/>
    <w:rsid w:val="002D4C55"/>
    <w:rsid w:val="00363CF1"/>
    <w:rsid w:val="003B659E"/>
    <w:rsid w:val="003C1ED6"/>
    <w:rsid w:val="003E7B9E"/>
    <w:rsid w:val="00417AA0"/>
    <w:rsid w:val="0043750A"/>
    <w:rsid w:val="004B7B4A"/>
    <w:rsid w:val="004E5E66"/>
    <w:rsid w:val="00503B4D"/>
    <w:rsid w:val="00504EE9"/>
    <w:rsid w:val="0054442C"/>
    <w:rsid w:val="00550285"/>
    <w:rsid w:val="005836F8"/>
    <w:rsid w:val="005918FA"/>
    <w:rsid w:val="005E3125"/>
    <w:rsid w:val="005E61A8"/>
    <w:rsid w:val="005F6419"/>
    <w:rsid w:val="00617400"/>
    <w:rsid w:val="00664950"/>
    <w:rsid w:val="00680674"/>
    <w:rsid w:val="00683220"/>
    <w:rsid w:val="00687FA0"/>
    <w:rsid w:val="006B7010"/>
    <w:rsid w:val="007145FF"/>
    <w:rsid w:val="00751515"/>
    <w:rsid w:val="00785232"/>
    <w:rsid w:val="007C3ED0"/>
    <w:rsid w:val="007E55E6"/>
    <w:rsid w:val="00806A76"/>
    <w:rsid w:val="00811C9D"/>
    <w:rsid w:val="00816C80"/>
    <w:rsid w:val="00841BCD"/>
    <w:rsid w:val="008826C1"/>
    <w:rsid w:val="009042BD"/>
    <w:rsid w:val="00977E1D"/>
    <w:rsid w:val="009C566C"/>
    <w:rsid w:val="00A22B78"/>
    <w:rsid w:val="00A25AE5"/>
    <w:rsid w:val="00A37002"/>
    <w:rsid w:val="00AA1B0E"/>
    <w:rsid w:val="00AC5CA7"/>
    <w:rsid w:val="00AE56B1"/>
    <w:rsid w:val="00B35161"/>
    <w:rsid w:val="00B73862"/>
    <w:rsid w:val="00BA6900"/>
    <w:rsid w:val="00BA6E48"/>
    <w:rsid w:val="00BA724E"/>
    <w:rsid w:val="00BF2218"/>
    <w:rsid w:val="00CD7492"/>
    <w:rsid w:val="00CE3A6B"/>
    <w:rsid w:val="00D00211"/>
    <w:rsid w:val="00D06309"/>
    <w:rsid w:val="00D27872"/>
    <w:rsid w:val="00D351EA"/>
    <w:rsid w:val="00D43403"/>
    <w:rsid w:val="00D62E71"/>
    <w:rsid w:val="00D740CA"/>
    <w:rsid w:val="00D85728"/>
    <w:rsid w:val="00DA2EF9"/>
    <w:rsid w:val="00DD555A"/>
    <w:rsid w:val="00DF2997"/>
    <w:rsid w:val="00E95A72"/>
    <w:rsid w:val="00EA17AC"/>
    <w:rsid w:val="00EC6D0E"/>
    <w:rsid w:val="00EC7BC3"/>
    <w:rsid w:val="00ED6721"/>
    <w:rsid w:val="00ED7600"/>
    <w:rsid w:val="00EF2A70"/>
    <w:rsid w:val="00F1362C"/>
    <w:rsid w:val="00F824F5"/>
    <w:rsid w:val="00FC29B9"/>
    <w:rsid w:val="00FC6FD3"/>
    <w:rsid w:val="00FC7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680674"/>
    <w:rPr>
      <w:sz w:val="16"/>
      <w:szCs w:val="16"/>
    </w:rPr>
  </w:style>
  <w:style w:type="paragraph" w:styleId="CommentText">
    <w:name w:val="annotation text"/>
    <w:basedOn w:val="Normal"/>
    <w:link w:val="CommentTextChar"/>
    <w:uiPriority w:val="99"/>
    <w:semiHidden/>
    <w:unhideWhenUsed/>
    <w:rsid w:val="00680674"/>
    <w:pPr>
      <w:spacing w:line="240" w:lineRule="auto"/>
    </w:pPr>
    <w:rPr>
      <w:szCs w:val="20"/>
    </w:rPr>
  </w:style>
  <w:style w:type="character" w:customStyle="1" w:styleId="CommentTextChar">
    <w:name w:val="Comment Text Char"/>
    <w:basedOn w:val="DefaultParagraphFont"/>
    <w:link w:val="CommentText"/>
    <w:uiPriority w:val="99"/>
    <w:semiHidden/>
    <w:rsid w:val="00680674"/>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DF6E2-8638-477C-ABBC-A7C56C1BEAB3}">
  <ds:schemaRefs>
    <ds:schemaRef ds:uri="Microsoft.SharePoint.Taxonomy.ContentTypeSync"/>
  </ds:schemaRefs>
</ds:datastoreItem>
</file>

<file path=customXml/itemProps2.xml><?xml version="1.0" encoding="utf-8"?>
<ds:datastoreItem xmlns:ds="http://schemas.openxmlformats.org/officeDocument/2006/customXml" ds:itemID="{299746AE-AD49-46FE-A5C3-4EBF931D2B4B}">
  <ds:schemaRefs>
    <ds:schemaRef ds:uri="http://schemas.microsoft.com/sharepoint/events"/>
  </ds:schemaRefs>
</ds:datastoreItem>
</file>

<file path=customXml/itemProps3.xml><?xml version="1.0" encoding="utf-8"?>
<ds:datastoreItem xmlns:ds="http://schemas.openxmlformats.org/officeDocument/2006/customXml" ds:itemID="{41600778-7521-4BBD-A5D4-7B8FD7CA8896}">
  <ds:schemaRefs>
    <ds:schemaRef ds:uri="http://schemas.microsoft.com/sharepoint/v3/contenttype/forms"/>
  </ds:schemaRefs>
</ds:datastoreItem>
</file>

<file path=customXml/itemProps4.xml><?xml version="1.0" encoding="utf-8"?>
<ds:datastoreItem xmlns:ds="http://schemas.openxmlformats.org/officeDocument/2006/customXml" ds:itemID="{1837215C-ED0F-428D-B8DE-EAAE1AE9B63F}">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A4C6BAB4-789D-45CA-BA12-D8D4656B2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547454-0DF8-4CCA-8C9F-32EDD99F8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1972</Words>
  <Characters>11243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2019-10-04T16:26:00Z</dcterms:created>
  <dcterms:modified xsi:type="dcterms:W3CDTF">2019-10-04T16:26:00Z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