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6BAC7D22"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8E42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B965CB" w:rsidRPr="00D74B92">
        <w:rPr>
          <w:rFonts w:ascii="Arial" w:hAnsi="Arial" w:cs="Arial"/>
          <w:b/>
          <w:kern w:val="2"/>
          <w:lang w:eastAsia="zh-CN"/>
        </w:rPr>
        <w:t>WG</w:t>
      </w:r>
      <w:r w:rsidR="00B965CB">
        <w:rPr>
          <w:rFonts w:ascii="Arial" w:hAnsi="Arial" w:cs="Arial"/>
          <w:b/>
          <w:kern w:val="2"/>
          <w:lang w:eastAsia="zh-CN"/>
        </w:rPr>
        <w:t>4</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B965CB" w:rsidRPr="00D74B92">
        <w:rPr>
          <w:rFonts w:ascii="Arial" w:hAnsi="Arial" w:cs="Arial"/>
          <w:b/>
          <w:kern w:val="2"/>
          <w:lang w:eastAsia="zh-CN"/>
        </w:rPr>
        <w:t>9</w:t>
      </w:r>
      <w:r w:rsidR="00B965CB">
        <w:rPr>
          <w:rFonts w:ascii="Arial" w:hAnsi="Arial" w:cs="Arial"/>
          <w:b/>
          <w:kern w:val="2"/>
          <w:lang w:eastAsia="zh-CN"/>
        </w:rPr>
        <w:t>2</w:t>
      </w:r>
      <w:r w:rsidR="00365129">
        <w:rPr>
          <w:rFonts w:ascii="Arial" w:hAnsi="Arial" w:cs="Arial"/>
          <w:b/>
          <w:kern w:val="2"/>
          <w:lang w:eastAsia="zh-CN"/>
        </w:rPr>
        <w:t>Bis</w:t>
      </w:r>
      <w:r w:rsidR="00972929" w:rsidRPr="00D74B92">
        <w:rPr>
          <w:rFonts w:ascii="Arial" w:hAnsi="Arial" w:cs="Arial"/>
          <w:b/>
          <w:kern w:val="2"/>
          <w:lang w:eastAsia="zh-CN"/>
        </w:rPr>
        <w:tab/>
      </w:r>
      <w:r w:rsidR="00B34E19" w:rsidRPr="00B34E19">
        <w:rPr>
          <w:rFonts w:ascii="Arial" w:hAnsi="Arial" w:cs="Arial"/>
          <w:b/>
          <w:kern w:val="2"/>
          <w:lang w:eastAsia="zh-CN"/>
        </w:rPr>
        <w:t>R4-1912031</w:t>
      </w:r>
    </w:p>
    <w:p w14:paraId="2A9D85E6" w14:textId="7EA74DBA" w:rsidR="009C0564" w:rsidRPr="007F5EC6" w:rsidRDefault="00365129" w:rsidP="00DA0712">
      <w:pPr>
        <w:jc w:val="left"/>
        <w:rPr>
          <w:rFonts w:ascii="Arial" w:hAnsi="Arial" w:cs="Arial"/>
          <w:b/>
          <w:kern w:val="2"/>
          <w:lang w:eastAsia="zh-CN"/>
        </w:rPr>
      </w:pPr>
      <w:r>
        <w:rPr>
          <w:rFonts w:ascii="Arial" w:hAnsi="Arial" w:cs="Arial"/>
          <w:b/>
          <w:kern w:val="2"/>
          <w:lang w:eastAsia="zh-CN"/>
        </w:rPr>
        <w:t>Chongqing</w:t>
      </w:r>
      <w:r w:rsidR="00B965CB" w:rsidRPr="00B965CB">
        <w:rPr>
          <w:rFonts w:ascii="Arial" w:hAnsi="Arial" w:cs="Arial"/>
          <w:b/>
          <w:kern w:val="2"/>
          <w:lang w:eastAsia="zh-CN"/>
        </w:rPr>
        <w:t xml:space="preserve">, </w:t>
      </w:r>
      <w:r>
        <w:rPr>
          <w:rFonts w:ascii="Arial" w:hAnsi="Arial" w:cs="Arial"/>
          <w:b/>
          <w:kern w:val="2"/>
          <w:lang w:eastAsia="zh-CN"/>
        </w:rPr>
        <w:t>China, October 14-18,</w:t>
      </w:r>
      <w:r w:rsidRPr="00B965CB">
        <w:rPr>
          <w:rFonts w:ascii="Arial" w:hAnsi="Arial" w:cs="Arial"/>
          <w:b/>
          <w:kern w:val="2"/>
          <w:lang w:eastAsia="zh-CN"/>
        </w:rPr>
        <w:t xml:space="preserve"> </w:t>
      </w:r>
      <w:r w:rsidR="00B965CB" w:rsidRPr="00B965CB">
        <w:rPr>
          <w:rFonts w:ascii="Arial" w:hAnsi="Arial" w:cs="Arial"/>
          <w:b/>
          <w:kern w:val="2"/>
          <w:lang w:eastAsia="zh-CN"/>
        </w:rPr>
        <w:t>2019</w:t>
      </w:r>
    </w:p>
    <w:p w14:paraId="7826937B" w14:textId="56E50401"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22A38">
        <w:rPr>
          <w:rFonts w:ascii="Arial" w:hAnsi="Arial" w:cs="Arial"/>
          <w:b/>
          <w:lang w:eastAsia="zh-CN"/>
        </w:rPr>
        <w:t>10.4.4</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0D07B5B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22A38">
        <w:rPr>
          <w:rFonts w:ascii="Arial" w:hAnsi="Arial" w:cs="Arial"/>
          <w:b/>
          <w:lang w:eastAsia="zh-CN"/>
        </w:rPr>
        <w:t>Discussion of system parameters for 7-24 GHz study</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A1F5787" w14:textId="4E007D70" w:rsidR="00A11FA2" w:rsidRDefault="00A11FA2" w:rsidP="00E53F03">
      <w:r>
        <w:t>After</w:t>
      </w:r>
      <w:r w:rsidR="002C119B" w:rsidRPr="002C119B">
        <w:t xml:space="preserve"> RAN4#9</w:t>
      </w:r>
      <w:r w:rsidR="00B22A38">
        <w:t>2</w:t>
      </w:r>
      <w:r w:rsidR="002C119B" w:rsidRPr="002C119B">
        <w:t xml:space="preserve">, </w:t>
      </w:r>
      <w:r>
        <w:t xml:space="preserve">the updated version of the TR </w:t>
      </w:r>
      <w:r>
        <w:fldChar w:fldCharType="begin"/>
      </w:r>
      <w:r>
        <w:instrText xml:space="preserve"> REF _Ref20407243 \r \h </w:instrText>
      </w:r>
      <w:r>
        <w:fldChar w:fldCharType="separate"/>
      </w:r>
      <w:r>
        <w:t>[1]</w:t>
      </w:r>
      <w:r>
        <w:fldChar w:fldCharType="end"/>
      </w:r>
      <w:r>
        <w:t xml:space="preserve"> captured the following note</w:t>
      </w:r>
    </w:p>
    <w:p w14:paraId="0AFFAC07" w14:textId="77777777" w:rsidR="00A11FA2" w:rsidRPr="00A11FA2" w:rsidRDefault="00A11FA2" w:rsidP="00A11FA2">
      <w:pPr>
        <w:ind w:left="425"/>
        <w:rPr>
          <w:sz w:val="20"/>
          <w:szCs w:val="20"/>
        </w:rPr>
      </w:pPr>
      <w:r w:rsidRPr="00A11FA2">
        <w:rPr>
          <w:sz w:val="20"/>
          <w:szCs w:val="20"/>
        </w:rPr>
        <w:t>Editor’s note: Study applicable maximum bandwidths and SCS for SSB/PBCH block and control/data</w:t>
      </w:r>
    </w:p>
    <w:p w14:paraId="369C8FC1" w14:textId="77777777" w:rsidR="00A11FA2" w:rsidRDefault="00A11FA2" w:rsidP="00E53F03">
      <w:r>
        <w:t>This contribution examines those topics in detail and provides a text proposal for the TR.</w:t>
      </w:r>
    </w:p>
    <w:p w14:paraId="35954F20" w14:textId="6FC8C642" w:rsidR="00816E9B" w:rsidRDefault="00B965CB" w:rsidP="00A26C0A">
      <w:pPr>
        <w:pStyle w:val="Heading1"/>
      </w:pPr>
      <w:r w:rsidRPr="00B965CB">
        <w:t>Discussion</w:t>
      </w:r>
    </w:p>
    <w:p w14:paraId="455BB5E0" w14:textId="30B17F2E" w:rsidR="002C119B" w:rsidRDefault="00520A01" w:rsidP="002C119B">
      <w:pPr>
        <w:pStyle w:val="Heading2"/>
        <w:autoSpaceDE/>
        <w:autoSpaceDN/>
        <w:adjustRightInd/>
        <w:spacing w:line="256" w:lineRule="auto"/>
      </w:pPr>
      <w:r>
        <w:t>SCS</w:t>
      </w:r>
      <w:r w:rsidR="00A11FA2">
        <w:t xml:space="preserve"> for SSB/PBCH block</w:t>
      </w:r>
    </w:p>
    <w:p w14:paraId="68FDCFF8" w14:textId="1610B8E9" w:rsidR="00A11FA2" w:rsidRDefault="00A11FA2" w:rsidP="00A11FA2">
      <w:pPr>
        <w:pStyle w:val="Heading3"/>
      </w:pPr>
      <w:r>
        <w:t>Background</w:t>
      </w:r>
    </w:p>
    <w:p w14:paraId="01CF05D3" w14:textId="7BEEA3EA" w:rsidR="00D67394" w:rsidRDefault="000267FF" w:rsidP="00A11FA2">
      <w:r w:rsidRPr="000267FF">
        <w:t>In NR, SCS selection for SSB / PBCH was considered and decided in the following way</w:t>
      </w:r>
      <w:r>
        <w:t>:</w:t>
      </w:r>
    </w:p>
    <w:p w14:paraId="439F6AED" w14:textId="6168D7A4" w:rsidR="00A11FA2" w:rsidRDefault="00A11FA2" w:rsidP="00A11FA2">
      <w:pPr>
        <w:pStyle w:val="ListParagraph"/>
        <w:numPr>
          <w:ilvl w:val="0"/>
          <w:numId w:val="11"/>
        </w:numPr>
      </w:pPr>
      <w:r>
        <w:t xml:space="preserve">SSB for initial access: For FR1, two SCS </w:t>
      </w:r>
      <w:r w:rsidR="00FF35AE">
        <w:t xml:space="preserve">(15 and 30 kHz) </w:t>
      </w:r>
      <w:r w:rsidR="00837156">
        <w:t xml:space="preserve">of the 3 possible SCS </w:t>
      </w:r>
      <w:r w:rsidR="00FF35AE">
        <w:t xml:space="preserve">are used, whereas two different SCS (120 and 240 kHz) </w:t>
      </w:r>
      <w:r w:rsidR="00837156">
        <w:t xml:space="preserve">of the 3 possible SCS </w:t>
      </w:r>
      <w:r w:rsidR="00FF35AE">
        <w:t>are used for FR2.</w:t>
      </w:r>
    </w:p>
    <w:p w14:paraId="3746E399" w14:textId="6678C4A0" w:rsidR="00FF35AE" w:rsidRDefault="00FF35AE" w:rsidP="00A11FA2">
      <w:pPr>
        <w:pStyle w:val="ListParagraph"/>
        <w:numPr>
          <w:ilvl w:val="0"/>
          <w:numId w:val="11"/>
        </w:numPr>
      </w:pPr>
      <w:r>
        <w:t xml:space="preserve">CORESET0: once the UE receives the PBCH, the SCS </w:t>
      </w:r>
      <w:r w:rsidR="00A87616">
        <w:t xml:space="preserve">for CORESET0 is signaled in the MIB. For FR1, either 15 or 30 kHz </w:t>
      </w:r>
      <w:r w:rsidR="00550983">
        <w:t xml:space="preserve">SCS </w:t>
      </w:r>
      <w:r w:rsidR="00A87616">
        <w:t xml:space="preserve">can be used while either 60 or 120 kHz </w:t>
      </w:r>
      <w:r w:rsidR="00550983">
        <w:t xml:space="preserve">SCS </w:t>
      </w:r>
      <w:r w:rsidR="00A87616">
        <w:t xml:space="preserve">can be used </w:t>
      </w:r>
      <w:r w:rsidR="00550983">
        <w:t>for FR2</w:t>
      </w:r>
      <w:r w:rsidR="00A87616">
        <w:t>.</w:t>
      </w:r>
    </w:p>
    <w:p w14:paraId="34DD956B" w14:textId="0E25893F" w:rsidR="00A87616" w:rsidRDefault="00A87616" w:rsidP="00A11FA2">
      <w:pPr>
        <w:pStyle w:val="ListParagraph"/>
        <w:numPr>
          <w:ilvl w:val="0"/>
          <w:numId w:val="11"/>
        </w:numPr>
      </w:pPr>
      <w:r>
        <w:t>The number of SSB opportunities per half frame is much higher for FR2 than for FR1. In addition to initial access, the frequency of SSB transmissions can be used by UEs for beam failure recovery, measurements, and possibly tracking.</w:t>
      </w:r>
    </w:p>
    <w:p w14:paraId="510EE11F" w14:textId="5C502AE2" w:rsidR="00837156" w:rsidRDefault="00837156" w:rsidP="00837156">
      <w:r>
        <w:t xml:space="preserve">Since the UE </w:t>
      </w:r>
      <w:r w:rsidR="000B5546">
        <w:t>is unaware of the DL bandwidth, it must use the channel bandwidth associated for the band and the specified SCS</w:t>
      </w:r>
      <w:r w:rsidR="001C17E0">
        <w:t xml:space="preserve"> to locate the SSB</w:t>
      </w:r>
      <w:r w:rsidR="000B5546">
        <w:t>. These are RAN4 decisions.</w:t>
      </w:r>
    </w:p>
    <w:p w14:paraId="1BB4C59B" w14:textId="4366B76B" w:rsidR="00A87616" w:rsidRDefault="00A07708" w:rsidP="00A87616">
      <w:pPr>
        <w:pStyle w:val="Heading3"/>
      </w:pPr>
      <w:r>
        <w:t>7-24 GHz</w:t>
      </w:r>
    </w:p>
    <w:p w14:paraId="01A56A14" w14:textId="0D133A5A" w:rsidR="00A87616" w:rsidRDefault="002115AD" w:rsidP="00A87616">
      <w:r>
        <w:t xml:space="preserve">For 7-24 GHz range, the SCS used for the SSB should be among the SCS selected for that range. </w:t>
      </w:r>
      <w:r w:rsidR="000B5546">
        <w:t xml:space="preserve">One or </w:t>
      </w:r>
      <w:r>
        <w:t xml:space="preserve">more SCS </w:t>
      </w:r>
      <w:r w:rsidR="000B5546">
        <w:t>can</w:t>
      </w:r>
      <w:r>
        <w:t xml:space="preserve"> used for the SSB</w:t>
      </w:r>
      <w:r w:rsidR="00A07708">
        <w:t xml:space="preserve"> design</w:t>
      </w:r>
      <w:r w:rsidR="000B5546">
        <w:t xml:space="preserve"> in accordance to the channel bandwidths for the band</w:t>
      </w:r>
      <w:r w:rsidR="00A07708">
        <w:t xml:space="preserve">. </w:t>
      </w:r>
      <w:r w:rsidR="000B5546">
        <w:t>Another</w:t>
      </w:r>
      <w:r w:rsidR="00A07708">
        <w:t xml:space="preserve"> consideration is the minimum bandwidth. For instance, if 20 RBs is frequency span of the SSB, the </w:t>
      </w:r>
      <w:r w:rsidR="0019521E">
        <w:t xml:space="preserve">smallest channel bandwidth is 5, 10, and 20 MHz for 15, 30, and 60 kHz SCS, respectively. </w:t>
      </w:r>
      <w:r w:rsidR="000B5546">
        <w:t>In addition</w:t>
      </w:r>
      <w:r w:rsidR="0019521E">
        <w:t>, the minimum channel bandwidth is determined by the allowed channel</w:t>
      </w:r>
      <w:r w:rsidR="001C17E0">
        <w:t xml:space="preserve"> bandwidth</w:t>
      </w:r>
      <w:r w:rsidR="0019521E">
        <w:t xml:space="preserve">s for a specific band. For example, for band n46, the minimum channel bandwidth is 40 MHz because that is the smallest channel </w:t>
      </w:r>
      <w:r w:rsidR="000267FF">
        <w:t xml:space="preserve">bandwidth </w:t>
      </w:r>
      <w:r w:rsidR="0019521E">
        <w:t xml:space="preserve">in </w:t>
      </w:r>
      <w:r w:rsidR="000267FF">
        <w:t xml:space="preserve">that </w:t>
      </w:r>
      <w:r w:rsidR="0019521E">
        <w:t xml:space="preserve">band. </w:t>
      </w:r>
    </w:p>
    <w:p w14:paraId="62B3BFFC" w14:textId="50B3B3FB" w:rsidR="00AE0172" w:rsidRDefault="00AE0172" w:rsidP="00A87616">
      <w:r>
        <w:t>The relationship between the location of CORESET0 and SSB must be determined according to the minimum bandwidth and SSB location</w:t>
      </w:r>
      <w:r w:rsidR="00CE01D8">
        <w:t xml:space="preserve"> in frequency.</w:t>
      </w:r>
      <w:r>
        <w:t xml:space="preserve"> </w:t>
      </w:r>
    </w:p>
    <w:p w14:paraId="59F076E6" w14:textId="2EDA7DF7" w:rsidR="00AE0172" w:rsidRDefault="00AE0172" w:rsidP="00A87616">
      <w:r>
        <w:t>In addition, the impact to measurements and beam management/recovery need to be examined as well as the time for beam switching.</w:t>
      </w:r>
    </w:p>
    <w:p w14:paraId="0F1F3F3B" w14:textId="3CAFD94E" w:rsidR="008D598F" w:rsidRDefault="00924185" w:rsidP="00A87616">
      <w:r>
        <w:t>A text proposal for the SSB is presented below.</w:t>
      </w:r>
    </w:p>
    <w:p w14:paraId="3ABD98B1" w14:textId="74214AF0" w:rsidR="000B5546" w:rsidRPr="000B5546" w:rsidRDefault="000B5546" w:rsidP="00A87616">
      <w:pPr>
        <w:rPr>
          <w:u w:val="single"/>
        </w:rPr>
      </w:pPr>
      <w:r w:rsidRPr="000B5546">
        <w:rPr>
          <w:u w:val="single"/>
        </w:rPr>
        <w:t>Possible TP</w:t>
      </w:r>
    </w:p>
    <w:p w14:paraId="3C44D665" w14:textId="34577CAE" w:rsidR="000B5546" w:rsidRDefault="000B5546" w:rsidP="00A87616">
      <w:r>
        <w:t xml:space="preserve">The design of SSB for the 7-24 GHz range should consider the minimum </w:t>
      </w:r>
      <w:r w:rsidR="00B80F8C">
        <w:t xml:space="preserve">channel </w:t>
      </w:r>
      <w:r>
        <w:t>bandwidth requirements, which is a combination of the occupied bandwidth of the SSB (a function of the number of RBs and SCS)</w:t>
      </w:r>
      <w:r w:rsidR="00B80F8C">
        <w:t xml:space="preserve"> and</w:t>
      </w:r>
      <w:r>
        <w:t xml:space="preserve"> the small</w:t>
      </w:r>
      <w:r w:rsidR="00B80F8C">
        <w:t>est</w:t>
      </w:r>
      <w:r>
        <w:t xml:space="preserve"> channel bandwidth within </w:t>
      </w:r>
      <w:r w:rsidR="00B80F8C">
        <w:t xml:space="preserve">the frequency band. The resources used for CORESET0 (time location, frequency location, frequency span, SCS) may be determined </w:t>
      </w:r>
      <w:r w:rsidR="00924185">
        <w:t xml:space="preserve">once the minimum bandwidth is </w:t>
      </w:r>
      <w:r w:rsidR="001C17E0">
        <w:lastRenderedPageBreak/>
        <w:t>established</w:t>
      </w:r>
      <w:r w:rsidR="00924185">
        <w:t xml:space="preserve">. </w:t>
      </w:r>
      <w:r w:rsidR="00B80F8C">
        <w:t>In addition, requirements for beam management, beam recovery, measurements, and beam switching should be considered to determine the number of SSB</w:t>
      </w:r>
      <w:r w:rsidR="001C17E0">
        <w:t>s</w:t>
      </w:r>
      <w:r w:rsidR="00B80F8C">
        <w:t xml:space="preserve"> per half frame. </w:t>
      </w:r>
      <w:r>
        <w:t xml:space="preserve"> </w:t>
      </w:r>
    </w:p>
    <w:p w14:paraId="01B61F26" w14:textId="254E2167" w:rsidR="00CE01D8" w:rsidRDefault="00CE01D8" w:rsidP="00CE01D8">
      <w:pPr>
        <w:pStyle w:val="Heading2"/>
        <w:autoSpaceDE/>
        <w:autoSpaceDN/>
        <w:adjustRightInd/>
        <w:spacing w:line="256" w:lineRule="auto"/>
      </w:pPr>
      <w:r>
        <w:t>Maximum bandwidth</w:t>
      </w:r>
    </w:p>
    <w:p w14:paraId="42D5AAD4" w14:textId="77777777" w:rsidR="00CE01D8" w:rsidRDefault="00CE01D8" w:rsidP="00CE01D8">
      <w:pPr>
        <w:pStyle w:val="Heading3"/>
      </w:pPr>
      <w:r>
        <w:t>Background</w:t>
      </w:r>
    </w:p>
    <w:p w14:paraId="1A075F70" w14:textId="13B5573E" w:rsidR="00CE01D8" w:rsidRDefault="00CE01D8" w:rsidP="00CE01D8">
      <w:r>
        <w:t>In NR, the maximum ban</w:t>
      </w:r>
      <w:bookmarkStart w:id="2" w:name="_GoBack"/>
      <w:bookmarkEnd w:id="2"/>
      <w:r>
        <w:t xml:space="preserve">dwidth </w:t>
      </w:r>
      <w:r w:rsidR="0024306C">
        <w:t xml:space="preserve">for a UE </w:t>
      </w:r>
      <w:r w:rsidR="000267FF" w:rsidRPr="000267FF">
        <w:t>was considered and decided</w:t>
      </w:r>
      <w:r>
        <w:t xml:space="preserve"> by the SCS, the maximum FFT size, </w:t>
      </w:r>
      <w:r w:rsidR="001C17E0">
        <w:t xml:space="preserve">spectrum utilization, </w:t>
      </w:r>
      <w:r>
        <w:t>and defined channel bandwidths for that band. With a 4096</w:t>
      </w:r>
      <w:r w:rsidR="00924185">
        <w:t>-</w:t>
      </w:r>
      <w:r>
        <w:t xml:space="preserve">point FFT limit, the largest </w:t>
      </w:r>
      <w:r w:rsidR="00550983">
        <w:t xml:space="preserve">number of </w:t>
      </w:r>
      <w:r>
        <w:t>RB</w:t>
      </w:r>
      <w:r w:rsidR="00550983">
        <w:t>s</w:t>
      </w:r>
      <w:r>
        <w:t xml:space="preserve"> for a channel </w:t>
      </w:r>
      <w:r w:rsidR="000267FF">
        <w:t xml:space="preserve">was determined to be </w:t>
      </w:r>
      <w:r>
        <w:t>2</w:t>
      </w:r>
      <w:r w:rsidR="00525E4B">
        <w:t>75. Thus, 50, 100, and 200 MHz are the maximum possible bandwidths for 15, 30, and 60 kHz SCS</w:t>
      </w:r>
      <w:r w:rsidR="001C17E0">
        <w:t>, respectively</w:t>
      </w:r>
      <w:r w:rsidR="00525E4B">
        <w:t xml:space="preserve">. While 50 and 100 MHz </w:t>
      </w:r>
      <w:r w:rsidR="00924185">
        <w:t xml:space="preserve">channel </w:t>
      </w:r>
      <w:r w:rsidR="00525E4B">
        <w:t xml:space="preserve">bandwidths are defined for 15 and 30 kHz SCS, </w:t>
      </w:r>
      <w:r w:rsidR="00924185">
        <w:t>only bandwidths up to 1</w:t>
      </w:r>
      <w:r w:rsidR="00525E4B">
        <w:t xml:space="preserve">00 MHz are </w:t>
      </w:r>
      <w:r w:rsidR="00924185">
        <w:t>defined for 60</w:t>
      </w:r>
      <w:r w:rsidR="00525E4B">
        <w:t xml:space="preserve"> kHz SCS</w:t>
      </w:r>
      <w:r w:rsidR="00924185">
        <w:t xml:space="preserve"> in FR1. For FR2, the number of available </w:t>
      </w:r>
      <w:r w:rsidR="00253C43">
        <w:t xml:space="preserve">channel </w:t>
      </w:r>
      <w:r w:rsidR="00924185">
        <w:t xml:space="preserve">bandwidths for </w:t>
      </w:r>
      <w:r w:rsidR="00253C43">
        <w:t>60 kHz SCS is limited to 3 values.</w:t>
      </w:r>
    </w:p>
    <w:p w14:paraId="027C6B56" w14:textId="04829CE1" w:rsidR="001623B1" w:rsidRDefault="001623B1" w:rsidP="00CE01D8">
      <w:r>
        <w:t xml:space="preserve">Another factor is </w:t>
      </w:r>
      <w:r w:rsidR="0024306C">
        <w:t xml:space="preserve">the bandwidth needed for carrier aggregation. </w:t>
      </w:r>
    </w:p>
    <w:p w14:paraId="75D82D88" w14:textId="77777777" w:rsidR="00253C43" w:rsidRDefault="00253C43" w:rsidP="00253C43">
      <w:pPr>
        <w:pStyle w:val="Heading3"/>
      </w:pPr>
      <w:r>
        <w:t>7-24 GHz</w:t>
      </w:r>
    </w:p>
    <w:p w14:paraId="44D76194" w14:textId="24A54C1E" w:rsidR="0078616A" w:rsidRDefault="00253C43" w:rsidP="00253C43">
      <w:r>
        <w:t xml:space="preserve">For </w:t>
      </w:r>
      <w:r w:rsidR="0024306C">
        <w:t xml:space="preserve">the </w:t>
      </w:r>
      <w:r>
        <w:t xml:space="preserve">7-24 GHz range, once the set of SCS along with potential bands are determined, that information coupled with the maximum FFT size and sampling rate can be used to establish the </w:t>
      </w:r>
      <w:r w:rsidR="00B16FCD">
        <w:t xml:space="preserve">largest bandwidth. </w:t>
      </w:r>
      <w:r w:rsidR="001C17E0">
        <w:t>When</w:t>
      </w:r>
      <w:r w:rsidR="00B16FCD">
        <w:t xml:space="preserve"> implementation </w:t>
      </w:r>
      <w:r w:rsidR="001C17E0">
        <w:t xml:space="preserve">factors are </w:t>
      </w:r>
      <w:r w:rsidR="00B16FCD">
        <w:t>consider</w:t>
      </w:r>
      <w:r w:rsidR="001C17E0">
        <w:t>ed</w:t>
      </w:r>
      <w:r w:rsidR="00B16FCD">
        <w:t xml:space="preserve">, the maximum bandwidth may be less than the largest </w:t>
      </w:r>
      <w:r w:rsidR="000267FF">
        <w:t xml:space="preserve">possible </w:t>
      </w:r>
      <w:r w:rsidR="00B16FCD">
        <w:t xml:space="preserve">bandwidth. </w:t>
      </w:r>
      <w:r w:rsidR="0078616A">
        <w:t>In addition, it may be necessary to specify new channel bandwidths to meet operator requests and regulatory requirements.</w:t>
      </w:r>
      <w:r w:rsidR="00550983">
        <w:t xml:space="preserve"> </w:t>
      </w:r>
    </w:p>
    <w:p w14:paraId="0DE64CF2" w14:textId="7591607E" w:rsidR="00253C43" w:rsidRDefault="00253C43" w:rsidP="00253C43">
      <w:r>
        <w:t xml:space="preserve">A text proposal for the </w:t>
      </w:r>
      <w:r w:rsidR="001C17E0">
        <w:t>maximum bandwidth</w:t>
      </w:r>
      <w:r>
        <w:t xml:space="preserve"> is presented below.</w:t>
      </w:r>
    </w:p>
    <w:p w14:paraId="57228F88" w14:textId="77777777" w:rsidR="00253C43" w:rsidRPr="000B5546" w:rsidRDefault="00253C43" w:rsidP="00253C43">
      <w:pPr>
        <w:rPr>
          <w:u w:val="single"/>
        </w:rPr>
      </w:pPr>
      <w:r w:rsidRPr="000B5546">
        <w:rPr>
          <w:u w:val="single"/>
        </w:rPr>
        <w:t>Possible TP</w:t>
      </w:r>
    </w:p>
    <w:p w14:paraId="63E92BA9" w14:textId="68E7B44F" w:rsidR="00253C43" w:rsidRDefault="001C17E0" w:rsidP="00253C43">
      <w:r>
        <w:t xml:space="preserve">The maximum bandwidth for the 7-24 GHz range </w:t>
      </w:r>
      <w:r w:rsidR="0024306C">
        <w:t xml:space="preserve">for a UE </w:t>
      </w:r>
      <w:r>
        <w:t>is determined by the SCS, maximum FFT size, sampling rate, and spectrum efficiency. In addition, regulatory requirements may limit the allowed channel bandwidth s</w:t>
      </w:r>
      <w:r w:rsidR="0024306C">
        <w:t>upported. Another factor for the maximum bandwidth is the number of carriers used for carrier aggregation.</w:t>
      </w:r>
    </w:p>
    <w:p w14:paraId="73329057" w14:textId="358F62D6" w:rsidR="0024306C" w:rsidRDefault="0024306C" w:rsidP="0024306C">
      <w:pPr>
        <w:pStyle w:val="Heading2"/>
        <w:autoSpaceDE/>
        <w:autoSpaceDN/>
        <w:adjustRightInd/>
        <w:spacing w:line="256" w:lineRule="auto"/>
      </w:pPr>
      <w:r>
        <w:t>Shared / Control channels</w:t>
      </w:r>
    </w:p>
    <w:p w14:paraId="75D84905" w14:textId="77777777" w:rsidR="0024306C" w:rsidRDefault="0024306C" w:rsidP="0024306C">
      <w:pPr>
        <w:pStyle w:val="Heading3"/>
      </w:pPr>
      <w:r>
        <w:t>Background</w:t>
      </w:r>
    </w:p>
    <w:p w14:paraId="263BC538" w14:textId="0598F19E" w:rsidR="002546DD" w:rsidRPr="002C119B" w:rsidRDefault="0024306C" w:rsidP="002C119B">
      <w:r>
        <w:t>In general, the design of the shared and control channels is agnostic to the SCS and frequency bands. However, to facilitate receiving these channels for FR2, PT-RS is required. In addition, the density of DMRS may change in order to improve reception. Another factor is the number of layers supported.</w:t>
      </w:r>
    </w:p>
    <w:p w14:paraId="2E0E85D5" w14:textId="77777777" w:rsidR="0024306C" w:rsidRDefault="0024306C" w:rsidP="0024306C">
      <w:pPr>
        <w:pStyle w:val="Heading3"/>
      </w:pPr>
      <w:bookmarkStart w:id="3" w:name="_Ref129681832"/>
      <w:r>
        <w:t>7-24 GHz</w:t>
      </w:r>
    </w:p>
    <w:p w14:paraId="7E311265" w14:textId="0A27CE9E" w:rsidR="0024306C" w:rsidRDefault="0024306C" w:rsidP="0024306C">
      <w:r>
        <w:t xml:space="preserve">For the 7-24 GHz range, whether phase noise is significant and whether signal design (e.g. PT-RS) are necessary needs investigation. In addition, the density of DMRS to ensure adequate demodulation performance needs </w:t>
      </w:r>
      <w:r w:rsidR="008A366A">
        <w:t>investigation. This may also affect designs for conformance testing.</w:t>
      </w:r>
    </w:p>
    <w:p w14:paraId="3B9B9A9D" w14:textId="63BA28BF" w:rsidR="0024306C" w:rsidRDefault="0024306C" w:rsidP="0024306C">
      <w:r>
        <w:t xml:space="preserve">A text proposal for the </w:t>
      </w:r>
      <w:r w:rsidR="008A366A">
        <w:t>shared / control channels</w:t>
      </w:r>
      <w:r>
        <w:t xml:space="preserve"> is presented below.</w:t>
      </w:r>
    </w:p>
    <w:p w14:paraId="5B873E7E" w14:textId="77777777" w:rsidR="0024306C" w:rsidRPr="000B5546" w:rsidRDefault="0024306C" w:rsidP="0024306C">
      <w:pPr>
        <w:rPr>
          <w:u w:val="single"/>
        </w:rPr>
      </w:pPr>
      <w:r w:rsidRPr="000B5546">
        <w:rPr>
          <w:u w:val="single"/>
        </w:rPr>
        <w:t>Possible TP</w:t>
      </w:r>
    </w:p>
    <w:p w14:paraId="6E755039" w14:textId="16996905" w:rsidR="0024306C" w:rsidRDefault="008A366A" w:rsidP="0024306C">
      <w:r>
        <w:t>In general, the shared and control channels are independent of frequency and are scalable in SCS. However, for the 7-24 GHz range, factors affecting demodulation performance should be examined: phase noise, reference signal density and carrier tracking. This will be used to specify minimum reference signal requirements.</w:t>
      </w:r>
    </w:p>
    <w:p w14:paraId="18B94AA5" w14:textId="0D90089B" w:rsidR="00157FC3" w:rsidRDefault="00747F48" w:rsidP="00493C77">
      <w:pPr>
        <w:pStyle w:val="Heading1"/>
      </w:pPr>
      <w:r w:rsidRPr="00493C77">
        <w:t>Conclusion</w:t>
      </w:r>
      <w:r w:rsidR="006B1FD5" w:rsidRPr="00493C77">
        <w:t>s</w:t>
      </w:r>
    </w:p>
    <w:p w14:paraId="0BC265D5" w14:textId="19229E49" w:rsidR="00185191" w:rsidRPr="002A256A" w:rsidRDefault="008A366A" w:rsidP="00185191">
      <w:bookmarkStart w:id="4" w:name="_Ref124589665"/>
      <w:bookmarkStart w:id="5" w:name="_Ref71620620"/>
      <w:bookmarkStart w:id="6" w:name="_Ref124671424"/>
      <w:r>
        <w:t>In the TR, additional items required discussion. This contribution examines the control/shared channels, SSB, maximum channel bandwidths and minimum bandwidths. Text proposals are provided.</w:t>
      </w:r>
    </w:p>
    <w:p w14:paraId="410E44E3" w14:textId="77777777" w:rsidR="001D780E" w:rsidRPr="00D74B92" w:rsidRDefault="001D780E" w:rsidP="007F5EC6">
      <w:pPr>
        <w:pStyle w:val="Heading1"/>
        <w:numPr>
          <w:ilvl w:val="0"/>
          <w:numId w:val="0"/>
        </w:numPr>
        <w:ind w:left="432" w:hanging="432"/>
      </w:pPr>
      <w:r w:rsidRPr="00D74B92">
        <w:t>References</w:t>
      </w:r>
    </w:p>
    <w:p w14:paraId="4D212B21" w14:textId="1B22817F" w:rsidR="00B22A38" w:rsidRDefault="00A11FA2" w:rsidP="000C5DFE">
      <w:pPr>
        <w:pStyle w:val="references0"/>
        <w:numPr>
          <w:ilvl w:val="0"/>
          <w:numId w:val="8"/>
        </w:numPr>
        <w:spacing w:line="240" w:lineRule="auto"/>
        <w:ind w:left="360"/>
      </w:pPr>
      <w:bookmarkStart w:id="7" w:name="_Ref20407243"/>
      <w:bookmarkEnd w:id="3"/>
      <w:bookmarkEnd w:id="4"/>
      <w:bookmarkEnd w:id="5"/>
      <w:bookmarkEnd w:id="6"/>
      <w:r w:rsidRPr="00A11FA2">
        <w:t>R4-1910587</w:t>
      </w:r>
      <w:r>
        <w:t>,</w:t>
      </w:r>
      <w:r w:rsidRPr="00A11FA2">
        <w:t xml:space="preserve"> </w:t>
      </w:r>
      <w:r>
        <w:t>“</w:t>
      </w:r>
      <w:r w:rsidRPr="00A11FA2">
        <w:t>TR 38.820, v0.2.0: implementation of TPs from RAN4#92</w:t>
      </w:r>
      <w:r>
        <w:t>”, RAN4#92, Aug. 26-30, 2019</w:t>
      </w:r>
      <w:bookmarkEnd w:id="7"/>
    </w:p>
    <w:p w14:paraId="15CE971E" w14:textId="5157D661" w:rsidR="000C5DFE" w:rsidRDefault="00703B32" w:rsidP="000C5DFE">
      <w:pPr>
        <w:pStyle w:val="references0"/>
        <w:numPr>
          <w:ilvl w:val="0"/>
          <w:numId w:val="8"/>
        </w:numPr>
        <w:spacing w:line="240" w:lineRule="auto"/>
        <w:ind w:left="360"/>
      </w:pPr>
      <w:r w:rsidRPr="00703B32">
        <w:lastRenderedPageBreak/>
        <w:t>R4-1912032</w:t>
      </w:r>
      <w:r w:rsidR="000C5DFE" w:rsidRPr="000C5DFE">
        <w:t>, “TP to TR 38.820: system parameters for 7-24 GHz study”, Futurewei, RAN4#92Bis, Oct. 14-18, 2019</w:t>
      </w:r>
    </w:p>
    <w:p w14:paraId="54BA644F" w14:textId="6535B628" w:rsidR="00560045" w:rsidRDefault="00560045" w:rsidP="00560045"/>
    <w:sectPr w:rsidR="0056004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D36F1" w14:textId="77777777" w:rsidR="00770BF8" w:rsidRDefault="00770BF8">
      <w:r>
        <w:separator/>
      </w:r>
    </w:p>
  </w:endnote>
  <w:endnote w:type="continuationSeparator" w:id="0">
    <w:p w14:paraId="554EEAEB" w14:textId="77777777" w:rsidR="00770BF8" w:rsidRDefault="00770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51372" w14:textId="77777777" w:rsidR="00770BF8" w:rsidRDefault="00770BF8">
      <w:r>
        <w:separator/>
      </w:r>
    </w:p>
  </w:footnote>
  <w:footnote w:type="continuationSeparator" w:id="0">
    <w:p w14:paraId="356FE07C" w14:textId="77777777" w:rsidR="00770BF8" w:rsidRDefault="00770B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3963"/>
    <w:multiLevelType w:val="hybridMultilevel"/>
    <w:tmpl w:val="0F72D6DE"/>
    <w:lvl w:ilvl="0" w:tplc="1268829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470ED"/>
    <w:multiLevelType w:val="hybridMultilevel"/>
    <w:tmpl w:val="99DCFF3C"/>
    <w:lvl w:ilvl="0" w:tplc="D3E2FC9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61A4B"/>
    <w:multiLevelType w:val="hybridMultilevel"/>
    <w:tmpl w:val="32647486"/>
    <w:lvl w:ilvl="0" w:tplc="A0DE11AC">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8"/>
  </w:num>
  <w:num w:numId="4">
    <w:abstractNumId w:val="6"/>
  </w:num>
  <w:num w:numId="5">
    <w:abstractNumId w:val="7"/>
  </w:num>
  <w:num w:numId="6">
    <w:abstractNumId w:val="0"/>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6"/>
  </w:num>
  <w:num w:numId="11">
    <w:abstractNumId w:val="1"/>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4AE"/>
    <w:rsid w:val="00015A05"/>
    <w:rsid w:val="00015EFB"/>
    <w:rsid w:val="000165E2"/>
    <w:rsid w:val="000169E2"/>
    <w:rsid w:val="00016B0E"/>
    <w:rsid w:val="00016EF9"/>
    <w:rsid w:val="000172BE"/>
    <w:rsid w:val="00017D8A"/>
    <w:rsid w:val="000227D0"/>
    <w:rsid w:val="00023388"/>
    <w:rsid w:val="00023425"/>
    <w:rsid w:val="00023685"/>
    <w:rsid w:val="000241BE"/>
    <w:rsid w:val="000242F2"/>
    <w:rsid w:val="000267FF"/>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B95"/>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BFD"/>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B34"/>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6F1E"/>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546"/>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DFE"/>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1E8D"/>
    <w:rsid w:val="001233BB"/>
    <w:rsid w:val="00124258"/>
    <w:rsid w:val="00124875"/>
    <w:rsid w:val="00124D84"/>
    <w:rsid w:val="00124D97"/>
    <w:rsid w:val="001250DD"/>
    <w:rsid w:val="00125733"/>
    <w:rsid w:val="001263AA"/>
    <w:rsid w:val="0012701F"/>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3B1"/>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191"/>
    <w:rsid w:val="0018528A"/>
    <w:rsid w:val="0018588A"/>
    <w:rsid w:val="00186BE6"/>
    <w:rsid w:val="00187252"/>
    <w:rsid w:val="00191C91"/>
    <w:rsid w:val="00192DD9"/>
    <w:rsid w:val="001931F7"/>
    <w:rsid w:val="001936A0"/>
    <w:rsid w:val="00193878"/>
    <w:rsid w:val="00194339"/>
    <w:rsid w:val="00194848"/>
    <w:rsid w:val="00194BA9"/>
    <w:rsid w:val="00194F68"/>
    <w:rsid w:val="0019521E"/>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17E0"/>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5AD"/>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306C"/>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3C43"/>
    <w:rsid w:val="002546DD"/>
    <w:rsid w:val="002546F4"/>
    <w:rsid w:val="002551D0"/>
    <w:rsid w:val="00255374"/>
    <w:rsid w:val="00255780"/>
    <w:rsid w:val="002559BE"/>
    <w:rsid w:val="00255BA9"/>
    <w:rsid w:val="002569F3"/>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56A"/>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6F34"/>
    <w:rsid w:val="002B75B0"/>
    <w:rsid w:val="002B7EAF"/>
    <w:rsid w:val="002C099C"/>
    <w:rsid w:val="002C0B74"/>
    <w:rsid w:val="002C0C8B"/>
    <w:rsid w:val="002C0CBB"/>
    <w:rsid w:val="002C119B"/>
    <w:rsid w:val="002C1201"/>
    <w:rsid w:val="002C1460"/>
    <w:rsid w:val="002C20F2"/>
    <w:rsid w:val="002C30EA"/>
    <w:rsid w:val="002C38B2"/>
    <w:rsid w:val="002C3DC2"/>
    <w:rsid w:val="002C3F54"/>
    <w:rsid w:val="002C3F9C"/>
    <w:rsid w:val="002C438D"/>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176A"/>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19C6"/>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129"/>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15C"/>
    <w:rsid w:val="003954E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64A"/>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B60"/>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450B"/>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69"/>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A01"/>
    <w:rsid w:val="00520C0A"/>
    <w:rsid w:val="005218B6"/>
    <w:rsid w:val="005219AF"/>
    <w:rsid w:val="00521C33"/>
    <w:rsid w:val="00522589"/>
    <w:rsid w:val="0052283C"/>
    <w:rsid w:val="0052361E"/>
    <w:rsid w:val="00524204"/>
    <w:rsid w:val="00524489"/>
    <w:rsid w:val="00524545"/>
    <w:rsid w:val="00524937"/>
    <w:rsid w:val="005255BF"/>
    <w:rsid w:val="005257DE"/>
    <w:rsid w:val="00525E4B"/>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0983"/>
    <w:rsid w:val="00551320"/>
    <w:rsid w:val="005518A4"/>
    <w:rsid w:val="00552768"/>
    <w:rsid w:val="00552935"/>
    <w:rsid w:val="00552A30"/>
    <w:rsid w:val="00553127"/>
    <w:rsid w:val="005537D5"/>
    <w:rsid w:val="00553DFE"/>
    <w:rsid w:val="00554973"/>
    <w:rsid w:val="00554BE7"/>
    <w:rsid w:val="005556F9"/>
    <w:rsid w:val="00556D68"/>
    <w:rsid w:val="00556FA2"/>
    <w:rsid w:val="00557173"/>
    <w:rsid w:val="005575FE"/>
    <w:rsid w:val="005576A1"/>
    <w:rsid w:val="00557A64"/>
    <w:rsid w:val="00560045"/>
    <w:rsid w:val="005605C0"/>
    <w:rsid w:val="00560A3A"/>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3DC4"/>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59A6"/>
    <w:rsid w:val="005B6111"/>
    <w:rsid w:val="005B7DD1"/>
    <w:rsid w:val="005C00A0"/>
    <w:rsid w:val="005C0A1E"/>
    <w:rsid w:val="005C1F42"/>
    <w:rsid w:val="005C28FA"/>
    <w:rsid w:val="005C40F4"/>
    <w:rsid w:val="005C43BE"/>
    <w:rsid w:val="005C44F3"/>
    <w:rsid w:val="005C4BBD"/>
    <w:rsid w:val="005C6E4A"/>
    <w:rsid w:val="005C712D"/>
    <w:rsid w:val="005C7C75"/>
    <w:rsid w:val="005D03FD"/>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3406"/>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693A"/>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3B0"/>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B32"/>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228"/>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0BF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16A"/>
    <w:rsid w:val="00786810"/>
    <w:rsid w:val="00786958"/>
    <w:rsid w:val="00786A97"/>
    <w:rsid w:val="00786E71"/>
    <w:rsid w:val="007908F8"/>
    <w:rsid w:val="0079162F"/>
    <w:rsid w:val="00794924"/>
    <w:rsid w:val="0079506E"/>
    <w:rsid w:val="00795353"/>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288C"/>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187"/>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156"/>
    <w:rsid w:val="008376F6"/>
    <w:rsid w:val="00837D5B"/>
    <w:rsid w:val="0084005E"/>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568"/>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66A"/>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3CEA"/>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98F"/>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3BE"/>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13D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185"/>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20C"/>
    <w:rsid w:val="00951300"/>
    <w:rsid w:val="00951ADB"/>
    <w:rsid w:val="0095380C"/>
    <w:rsid w:val="00954353"/>
    <w:rsid w:val="00955C0A"/>
    <w:rsid w:val="00955C4F"/>
    <w:rsid w:val="00956109"/>
    <w:rsid w:val="009575AA"/>
    <w:rsid w:val="00960CE7"/>
    <w:rsid w:val="00961A13"/>
    <w:rsid w:val="009623D0"/>
    <w:rsid w:val="00962EB2"/>
    <w:rsid w:val="00963B86"/>
    <w:rsid w:val="0096427A"/>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975C0"/>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708"/>
    <w:rsid w:val="00A07A48"/>
    <w:rsid w:val="00A108EE"/>
    <w:rsid w:val="00A10BB8"/>
    <w:rsid w:val="00A11C08"/>
    <w:rsid w:val="00A11F8C"/>
    <w:rsid w:val="00A11FA2"/>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C0A"/>
    <w:rsid w:val="00A27008"/>
    <w:rsid w:val="00A273DB"/>
    <w:rsid w:val="00A2787E"/>
    <w:rsid w:val="00A27CDF"/>
    <w:rsid w:val="00A30087"/>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AE5"/>
    <w:rsid w:val="00A85D99"/>
    <w:rsid w:val="00A86800"/>
    <w:rsid w:val="00A86D63"/>
    <w:rsid w:val="00A87616"/>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49C"/>
    <w:rsid w:val="00AD4D2A"/>
    <w:rsid w:val="00AD542F"/>
    <w:rsid w:val="00AD5FBE"/>
    <w:rsid w:val="00AD6598"/>
    <w:rsid w:val="00AD7305"/>
    <w:rsid w:val="00AD75B2"/>
    <w:rsid w:val="00AD7D6C"/>
    <w:rsid w:val="00AD7E64"/>
    <w:rsid w:val="00AE0172"/>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6FCD"/>
    <w:rsid w:val="00B176DC"/>
    <w:rsid w:val="00B204A9"/>
    <w:rsid w:val="00B22743"/>
    <w:rsid w:val="00B22A38"/>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4E19"/>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0F8C"/>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5CB"/>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C1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E1"/>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9C9"/>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765"/>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1D8"/>
    <w:rsid w:val="00CE1490"/>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243"/>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394"/>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1D0"/>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6AE8"/>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877DA"/>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CA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6C9E"/>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37C3"/>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553A"/>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705"/>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3CD1"/>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5AE"/>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37156"/>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9"/>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9"/>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9"/>
      </w:numPr>
      <w:spacing w:before="120"/>
      <w:outlineLvl w:val="2"/>
    </w:pPr>
    <w:rPr>
      <w:rFonts w:ascii="Arial" w:hAnsi="Arial"/>
      <w:b/>
    </w:rPr>
  </w:style>
  <w:style w:type="paragraph" w:styleId="Heading4">
    <w:name w:val="heading 4"/>
    <w:basedOn w:val="Normal"/>
    <w:next w:val="Normal"/>
    <w:uiPriority w:val="9"/>
    <w:qFormat/>
    <w:pPr>
      <w:keepNext/>
      <w:numPr>
        <w:ilvl w:val="3"/>
        <w:numId w:val="9"/>
      </w:numPr>
      <w:spacing w:before="120"/>
      <w:outlineLvl w:val="3"/>
    </w:pPr>
    <w:rPr>
      <w:b/>
      <w:bCs/>
      <w:szCs w:val="28"/>
    </w:rPr>
  </w:style>
  <w:style w:type="paragraph" w:styleId="Heading5">
    <w:name w:val="heading 5"/>
    <w:basedOn w:val="Normal"/>
    <w:next w:val="Normal"/>
    <w:uiPriority w:val="9"/>
    <w:qFormat/>
    <w:pPr>
      <w:keepNext/>
      <w:numPr>
        <w:ilvl w:val="4"/>
        <w:numId w:val="9"/>
      </w:numPr>
      <w:spacing w:before="120"/>
      <w:outlineLvl w:val="4"/>
    </w:pPr>
    <w:rPr>
      <w:b/>
      <w:bCs/>
      <w:i/>
      <w:iCs/>
      <w:szCs w:val="26"/>
    </w:rPr>
  </w:style>
  <w:style w:type="paragraph" w:styleId="Heading6">
    <w:name w:val="heading 6"/>
    <w:basedOn w:val="Normal"/>
    <w:next w:val="Normal"/>
    <w:uiPriority w:val="9"/>
    <w:qFormat/>
    <w:pPr>
      <w:numPr>
        <w:ilvl w:val="5"/>
        <w:numId w:val="9"/>
      </w:numPr>
      <w:spacing w:before="240" w:after="60"/>
      <w:outlineLvl w:val="5"/>
    </w:pPr>
    <w:rPr>
      <w:b/>
      <w:bCs/>
    </w:rPr>
  </w:style>
  <w:style w:type="paragraph" w:styleId="Heading7">
    <w:name w:val="heading 7"/>
    <w:basedOn w:val="Normal"/>
    <w:next w:val="Normal"/>
    <w:uiPriority w:val="9"/>
    <w:qFormat/>
    <w:pPr>
      <w:numPr>
        <w:ilvl w:val="6"/>
        <w:numId w:val="9"/>
      </w:numPr>
      <w:spacing w:before="240" w:after="60"/>
      <w:outlineLvl w:val="6"/>
    </w:pPr>
    <w:rPr>
      <w:sz w:val="24"/>
      <w:szCs w:val="24"/>
    </w:rPr>
  </w:style>
  <w:style w:type="paragraph" w:styleId="Heading8">
    <w:name w:val="heading 8"/>
    <w:basedOn w:val="Normal"/>
    <w:next w:val="Normal"/>
    <w:uiPriority w:val="9"/>
    <w:qFormat/>
    <w:pPr>
      <w:numPr>
        <w:ilvl w:val="7"/>
        <w:numId w:val="9"/>
      </w:numPr>
      <w:spacing w:before="240" w:after="60"/>
      <w:outlineLvl w:val="7"/>
    </w:pPr>
    <w:rPr>
      <w:i/>
      <w:iCs/>
      <w:sz w:val="24"/>
      <w:szCs w:val="24"/>
    </w:rPr>
  </w:style>
  <w:style w:type="paragraph" w:styleId="Heading9">
    <w:name w:val="heading 9"/>
    <w:basedOn w:val="Normal"/>
    <w:next w:val="Normal"/>
    <w:uiPriority w:val="9"/>
    <w:qFormat/>
    <w:pPr>
      <w:numPr>
        <w:ilvl w:val="8"/>
        <w:numId w:val="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837156"/>
    <w:pPr>
      <w:autoSpaceDE/>
      <w:autoSpaceDN/>
      <w:adjustRightInd/>
      <w:snapToGrid/>
      <w:ind w:left="720"/>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link w:val="ListParagraph"/>
    <w:uiPriority w:val="34"/>
    <w:qFormat/>
    <w:rsid w:val="00837156"/>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B965CB"/>
    <w:pPr>
      <w:autoSpaceDE/>
      <w:autoSpaceDN/>
      <w:adjustRightInd/>
      <w:spacing w:before="20" w:after="20"/>
      <w:jc w:val="left"/>
    </w:pPr>
    <w:rPr>
      <w:rFonts w:eastAsiaTheme="minorHAnsi"/>
      <w:sz w:val="20"/>
    </w:rPr>
  </w:style>
  <w:style w:type="paragraph" w:customStyle="1" w:styleId="references0">
    <w:name w:val="references"/>
    <w:basedOn w:val="Normal"/>
    <w:qFormat/>
    <w:rsid w:val="00560045"/>
    <w:pPr>
      <w:numPr>
        <w:numId w:val="4"/>
      </w:numPr>
      <w:tabs>
        <w:tab w:val="left" w:pos="432"/>
      </w:tabs>
      <w:autoSpaceDE/>
      <w:autoSpaceDN/>
      <w:adjustRightInd/>
      <w:snapToGrid/>
      <w:spacing w:after="60" w:line="259" w:lineRule="auto"/>
    </w:pPr>
    <w:rPr>
      <w:rFonts w:eastAsiaTheme="minorHAnsi"/>
      <w:sz w:val="20"/>
    </w:rPr>
  </w:style>
  <w:style w:type="paragraph" w:customStyle="1" w:styleId="B1">
    <w:name w:val="B1"/>
    <w:basedOn w:val="List"/>
    <w:link w:val="B1Char"/>
    <w:qFormat/>
    <w:rsid w:val="00AD449C"/>
    <w:pPr>
      <w:autoSpaceDE/>
      <w:autoSpaceDN/>
      <w:adjustRightInd/>
      <w:snapToGrid/>
      <w:spacing w:after="180"/>
      <w:ind w:left="568" w:hanging="284"/>
      <w:jc w:val="left"/>
    </w:pPr>
    <w:rPr>
      <w:rFonts w:eastAsiaTheme="minorEastAsia"/>
      <w:sz w:val="20"/>
      <w:szCs w:val="20"/>
      <w:lang w:val="en-GB"/>
    </w:rPr>
  </w:style>
  <w:style w:type="character" w:customStyle="1" w:styleId="B1Char">
    <w:name w:val="B1 Char"/>
    <w:link w:val="B1"/>
    <w:qFormat/>
    <w:rsid w:val="00AD449C"/>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2962778">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B74D2-48FB-4BA3-B71A-EC50E3F39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982</Words>
  <Characters>4960</Characters>
  <Application>Microsoft Office Word</Application>
  <DocSecurity>0</DocSecurity>
  <Lines>95</Lines>
  <Paragraphs>62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6</cp:revision>
  <cp:lastPrinted>2007-06-18T22:08:00Z</cp:lastPrinted>
  <dcterms:created xsi:type="dcterms:W3CDTF">2019-10-03T16:55:00Z</dcterms:created>
  <dcterms:modified xsi:type="dcterms:W3CDTF">2019-10-04T16:07:00Z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(3)uQe0Sx2BiK8L3tT9Ph5cqTteMFXpxO25us1x9xZxsHkhEVOE81n/oQutDvb46530FtYW876R
4MJPIEF3fR+g6q9/0je3P6pqixG7xu9QT5QQWNXLeytKcbndrb6OWxb2/t95UsD7Wv9rjejm
qDvaj/QtP09QGM4xVJL5miwNS3A6ku8BtSYaotgX3O8ashq5u/zqZbwIC7VkU8x3AId//tMS
n4Cz31a5fYpCR97CmX</vt:lpwstr>
  </property>
  <property fmtid="{D5CDD505-2E9C-101B-9397-08002B2CF9AE}" pid="13" name="_2015_ms_pID_725343_00">
    <vt:lpwstr>_2015_ms_pID_725343</vt:lpwstr>
  </property>
  <property fmtid="{D5CDD505-2E9C-101B-9397-08002B2CF9AE}" pid="14" name="_2015_ms_pID_7253431">
    <vt:lpwstr>r8BLRkuMvHVXQZkxrYHHSr7mluHosG5E/4fzdNimpRRSd0w1rD1spL
i+jnkObONTNcV357Q+sbjTC/yNettMTfkMRcrxC50GTPvob8Vgj5ThcMny1EfwJPW5niWK+x
jX5MyMHOpbOwqn9cqQjDzLG2iKR+i/2X5o4M9bQCuNH1DT5xM+JmxYeJ7pFKt5kefHkRlUAc
srflHX7+QzTEObMbISuDCjfHiN/+OQxmQ0/o</vt:lpwstr>
  </property>
  <property fmtid="{D5CDD505-2E9C-101B-9397-08002B2CF9AE}" pid="15" name="_2015_ms_pID_7253431_00">
    <vt:lpwstr>_2015_ms_pID_7253431</vt:lpwstr>
  </property>
  <property fmtid="{D5CDD505-2E9C-101B-9397-08002B2CF9AE}" pid="16" name="_2015_ms_pID_7253432">
    <vt:lpwstr>lxtKbVOq97j1It6MCme7YYVSyUvldTCHZJBC
VNTJJUqqIEBBBl5lAId+giZrvP0c2GTI3x4QvyOfaIL3cgicz2g=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