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779" w:rsidRPr="002D2977" w:rsidRDefault="00B83779" w:rsidP="00B83779">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9F54BA" w:rsidRPr="009F54BA">
        <w:rPr>
          <w:rFonts w:cs="Arial"/>
          <w:noProof w:val="0"/>
          <w:sz w:val="24"/>
          <w:szCs w:val="24"/>
        </w:rPr>
        <w:t>R4-1911929</w:t>
      </w:r>
      <w:bookmarkStart w:id="0" w:name="_GoBack"/>
      <w:bookmarkEnd w:id="0"/>
    </w:p>
    <w:p w:rsidR="00B83779" w:rsidRPr="00BD05EF" w:rsidRDefault="00B83779" w:rsidP="00B83779">
      <w:pPr>
        <w:pStyle w:val="3GPPHeader"/>
        <w:rPr>
          <w:lang w:val="en-US"/>
        </w:rPr>
      </w:pPr>
      <w:bookmarkStart w:id="1" w:name="OLE_LINK3"/>
      <w:bookmarkStart w:id="2"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bookmarkEnd w:id="1"/>
    <w:bookmarkEnd w:id="2"/>
    <w:p w:rsidR="00B83779" w:rsidRPr="002D2977" w:rsidRDefault="00B83779" w:rsidP="00B83779">
      <w:pPr>
        <w:pStyle w:val="a3"/>
        <w:rPr>
          <w:rFonts w:eastAsia="宋体"/>
          <w:noProof w:val="0"/>
          <w:sz w:val="24"/>
          <w:szCs w:val="24"/>
          <w:lang w:eastAsia="zh-CN"/>
        </w:rPr>
      </w:pPr>
    </w:p>
    <w:p w:rsidR="00B83779" w:rsidRPr="002D2977" w:rsidRDefault="00B83779" w:rsidP="00B83779">
      <w:pPr>
        <w:pStyle w:val="a3"/>
        <w:rPr>
          <w:noProof w:val="0"/>
        </w:rPr>
      </w:pPr>
    </w:p>
    <w:p w:rsidR="00B83779" w:rsidRPr="002D2977" w:rsidRDefault="00B83779" w:rsidP="00B83779">
      <w:pPr>
        <w:pStyle w:val="a4"/>
        <w:rPr>
          <w:noProof w:val="0"/>
        </w:rPr>
      </w:pPr>
    </w:p>
    <w:p w:rsidR="00B83779" w:rsidRPr="002D2977" w:rsidRDefault="00B83779" w:rsidP="00B837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12394">
        <w:rPr>
          <w:rFonts w:ascii="Arial" w:hAnsi="Arial"/>
          <w:sz w:val="24"/>
          <w:lang w:val="en-US"/>
        </w:rPr>
        <w:t>8.1.4.5</w:t>
      </w:r>
    </w:p>
    <w:p w:rsidR="00B83779" w:rsidRPr="002D2977" w:rsidRDefault="00B83779" w:rsidP="00B837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B83779" w:rsidRPr="002D2977" w:rsidRDefault="00B83779" w:rsidP="00B837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Pr>
          <w:rFonts w:ascii="Arial" w:hAnsi="Arial"/>
          <w:sz w:val="24"/>
          <w:lang w:val="en-US"/>
        </w:rPr>
        <w:t xml:space="preserve">Discussion on PSCell </w:t>
      </w:r>
      <w:r w:rsidR="00D81F5E">
        <w:rPr>
          <w:rFonts w:ascii="Arial" w:hAnsi="Arial"/>
          <w:sz w:val="24"/>
          <w:lang w:val="en-US"/>
        </w:rPr>
        <w:t>Addition</w:t>
      </w:r>
      <w:r w:rsidRPr="00914A03">
        <w:rPr>
          <w:rFonts w:ascii="Arial" w:hAnsi="Arial"/>
          <w:sz w:val="24"/>
          <w:lang w:val="en-US"/>
        </w:rPr>
        <w:t xml:space="preserve"> in NR-U</w:t>
      </w:r>
    </w:p>
    <w:p w:rsidR="00B83779" w:rsidRPr="002D2977" w:rsidRDefault="00B83779" w:rsidP="00B83779">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B83779" w:rsidRPr="002D2977" w:rsidRDefault="00B83779" w:rsidP="00B83779">
      <w:pPr>
        <w:pStyle w:val="1"/>
        <w:numPr>
          <w:ilvl w:val="0"/>
          <w:numId w:val="1"/>
        </w:numPr>
        <w:rPr>
          <w:lang w:val="en-US"/>
        </w:rPr>
      </w:pPr>
      <w:r w:rsidRPr="002D2977">
        <w:rPr>
          <w:lang w:val="en-US"/>
        </w:rPr>
        <w:t>Introduction</w:t>
      </w:r>
    </w:p>
    <w:p w:rsidR="00B83779" w:rsidRDefault="00B83779" w:rsidP="00B83779">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Pr>
          <w:rFonts w:eastAsiaTheme="minorEastAsia"/>
          <w:lang w:val="en-US" w:eastAsia="zh-CN"/>
        </w:rPr>
        <w:t xml:space="preserve"> about </w:t>
      </w:r>
      <w:r w:rsidR="00086CB3">
        <w:rPr>
          <w:rFonts w:eastAsiaTheme="minorEastAsia"/>
          <w:lang w:val="en-US" w:eastAsia="zh-CN"/>
        </w:rPr>
        <w:t>PSCell addition/release</w:t>
      </w:r>
      <w:r w:rsidRPr="002D2977">
        <w:rPr>
          <w:rFonts w:eastAsiaTheme="minorEastAsia"/>
          <w:lang w:val="en-US" w:eastAsia="zh-CN"/>
        </w:rPr>
        <w:t xml:space="preserve"> are summarized in the WF [1]</w:t>
      </w:r>
      <w:r>
        <w:rPr>
          <w:rFonts w:eastAsiaTheme="minorEastAsia" w:hint="eastAsia"/>
          <w:lang w:val="en-US" w:eastAsia="zh-CN"/>
        </w:rPr>
        <w:t>.</w:t>
      </w:r>
    </w:p>
    <w:p w:rsidR="00B83779" w:rsidRPr="002D2977" w:rsidRDefault="00B83779" w:rsidP="00B83779">
      <w:pPr>
        <w:rPr>
          <w:rFonts w:eastAsiaTheme="minorEastAsia"/>
          <w:lang w:val="en-US" w:eastAsia="zh-CN"/>
        </w:rPr>
      </w:pPr>
      <w:r w:rsidRPr="002D2977">
        <w:rPr>
          <w:rFonts w:eastAsiaTheme="minorEastAsia"/>
          <w:lang w:val="en-US" w:eastAsia="zh-CN"/>
        </w:rPr>
        <w:t xml:space="preserve">In this paper, we discuss the </w:t>
      </w:r>
      <w:r>
        <w:rPr>
          <w:rFonts w:eastAsiaTheme="minorEastAsia"/>
          <w:lang w:val="en-US" w:eastAsia="zh-CN"/>
        </w:rPr>
        <w:t xml:space="preserve">requirements of PSCell addition </w:t>
      </w:r>
      <w:r w:rsidRPr="002D2977">
        <w:rPr>
          <w:rFonts w:eastAsiaTheme="minorEastAsia"/>
          <w:lang w:val="en-US" w:eastAsia="zh-CN"/>
        </w:rPr>
        <w:t>in NR-U based on the discussion in th</w:t>
      </w:r>
      <w:r>
        <w:rPr>
          <w:rFonts w:eastAsiaTheme="minorEastAsia"/>
          <w:lang w:val="en-US" w:eastAsia="zh-CN"/>
        </w:rPr>
        <w:t>e last meeting and the progress from other working groups.</w:t>
      </w:r>
    </w:p>
    <w:p w:rsidR="00B83779" w:rsidRPr="002D2977" w:rsidRDefault="00B83779" w:rsidP="00B83779">
      <w:pPr>
        <w:pStyle w:val="1"/>
        <w:numPr>
          <w:ilvl w:val="0"/>
          <w:numId w:val="1"/>
        </w:numPr>
        <w:rPr>
          <w:lang w:val="en-US"/>
        </w:rPr>
      </w:pPr>
      <w:r w:rsidRPr="002D2977">
        <w:rPr>
          <w:lang w:val="en-US"/>
        </w:rPr>
        <w:t>Discussion</w:t>
      </w:r>
    </w:p>
    <w:p w:rsidR="00B83779" w:rsidRDefault="00D81F5E" w:rsidP="00B83779">
      <w:pPr>
        <w:jc w:val="both"/>
        <w:rPr>
          <w:rFonts w:eastAsiaTheme="minorEastAsia"/>
          <w:lang w:val="en-US" w:eastAsia="zh-CN"/>
        </w:rPr>
      </w:pPr>
      <w:r>
        <w:rPr>
          <w:rFonts w:eastAsiaTheme="minorEastAsia"/>
          <w:lang w:val="en-US" w:eastAsia="zh-CN"/>
        </w:rPr>
        <w:t>The PSCell addition and release procedures are relevant in Scenario B (</w:t>
      </w:r>
      <w:r w:rsidRPr="00D81F5E">
        <w:rPr>
          <w:rFonts w:eastAsiaTheme="minorEastAsia"/>
          <w:lang w:val="en-US" w:eastAsia="zh-CN"/>
        </w:rPr>
        <w:t>Dual connectivity between licensed ba</w:t>
      </w:r>
      <w:r>
        <w:rPr>
          <w:rFonts w:eastAsiaTheme="minorEastAsia"/>
          <w:lang w:val="en-US" w:eastAsia="zh-CN"/>
        </w:rPr>
        <w:t xml:space="preserve">nd </w:t>
      </w:r>
      <w:r w:rsidR="00C61B62">
        <w:rPr>
          <w:rFonts w:eastAsiaTheme="minorEastAsia"/>
          <w:lang w:val="en-US" w:eastAsia="zh-CN"/>
        </w:rPr>
        <w:t>LTE:</w:t>
      </w:r>
      <w:r>
        <w:rPr>
          <w:rFonts w:eastAsiaTheme="minorEastAsia"/>
          <w:lang w:val="en-US" w:eastAsia="zh-CN"/>
        </w:rPr>
        <w:t xml:space="preserve"> PCell and NR-U: PSCell) and scenarios E (</w:t>
      </w:r>
      <w:r w:rsidRPr="00C64ECB">
        <w:t>Dual connectivity between licensed b</w:t>
      </w:r>
      <w:r>
        <w:t>and NR: PCell and NR-U: PSCell</w:t>
      </w:r>
      <w:r>
        <w:rPr>
          <w:rFonts w:eastAsiaTheme="minorEastAsia"/>
          <w:lang w:val="en-US" w:eastAsia="zh-CN"/>
        </w:rPr>
        <w:t>). The existing requirement are defined in [2] [3] as follows:</w:t>
      </w:r>
    </w:p>
    <w:p w:rsidR="00D81F5E" w:rsidRDefault="00D81F5E" w:rsidP="00B83779">
      <w:pPr>
        <w:jc w:val="both"/>
        <w:rPr>
          <w:rFonts w:eastAsiaTheme="minorEastAsia"/>
          <w:lang w:val="en-US" w:eastAsia="zh-CN"/>
        </w:rPr>
      </w:pPr>
      <w:r>
        <w:rPr>
          <w:rFonts w:eastAsiaTheme="minorEastAsia"/>
          <w:lang w:val="en-US" w:eastAsia="zh-CN"/>
        </w:rPr>
        <w:t>“</w:t>
      </w:r>
    </w:p>
    <w:p w:rsidR="00D81F5E" w:rsidRPr="00561CB8" w:rsidRDefault="00D81F5E" w:rsidP="00D81F5E">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r>
        <w:rPr>
          <w:lang w:eastAsia="ko-KR"/>
        </w:rPr>
        <w:t xml:space="preserve">in FR2 </w:t>
      </w:r>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rsidR="00D81F5E" w:rsidRPr="00561CB8" w:rsidRDefault="00D81F5E" w:rsidP="00D81F5E">
      <w:r w:rsidRPr="00561CB8">
        <w:t>Where:</w:t>
      </w:r>
    </w:p>
    <w:p w:rsidR="00D81F5E" w:rsidRPr="00561CB8" w:rsidRDefault="00D81F5E" w:rsidP="00D81F5E">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rsidR="00D81F5E" w:rsidRPr="00561CB8" w:rsidRDefault="00D81F5E" w:rsidP="00D81F5E">
      <w:pPr>
        <w:ind w:left="568" w:hanging="284"/>
      </w:pPr>
      <w:r w:rsidRPr="00561CB8">
        <w:tab/>
        <w:t>T</w:t>
      </w:r>
      <w:r w:rsidRPr="00561CB8">
        <w:rPr>
          <w:vertAlign w:val="subscript"/>
        </w:rPr>
        <w:t>RRC_delay</w:t>
      </w:r>
      <w:r w:rsidRPr="00561CB8">
        <w:t xml:space="preserve"> is the RRC procedure delay as specified in TS 38.331 [</w:t>
      </w:r>
      <w:r w:rsidR="00A22217">
        <w:t>4</w:t>
      </w:r>
      <w:r w:rsidRPr="00561CB8">
        <w:t>].</w:t>
      </w:r>
    </w:p>
    <w:p w:rsidR="00D81F5E" w:rsidRPr="00561CB8" w:rsidRDefault="00D81F5E" w:rsidP="00D81F5E">
      <w:pPr>
        <w:ind w:left="568" w:hanging="284"/>
      </w:pPr>
      <w:r w:rsidRPr="00561CB8">
        <w:tab/>
        <w:t>T</w:t>
      </w:r>
      <w:r w:rsidRPr="00561CB8">
        <w:rPr>
          <w:vertAlign w:val="subscript"/>
        </w:rPr>
        <w:t>processing</w:t>
      </w:r>
      <w:r w:rsidRPr="00561CB8">
        <w:t xml:space="preserve"> is the SW processing time needed by UE, including RF warm up period</w:t>
      </w:r>
      <w:r w:rsidRPr="00BE78B0">
        <w:t xml:space="preserve">. </w:t>
      </w:r>
    </w:p>
    <w:p w:rsidR="00D81F5E" w:rsidRPr="00B66C75" w:rsidRDefault="00D81F5E" w:rsidP="00D81F5E">
      <w:pPr>
        <w:ind w:left="568" w:hanging="284"/>
      </w:pPr>
      <w:r w:rsidRPr="00561CB8">
        <w:tab/>
        <w:t>T</w:t>
      </w:r>
      <w:r w:rsidRPr="00561CB8">
        <w:rPr>
          <w:vertAlign w:val="subscript"/>
        </w:rPr>
        <w:t>search</w:t>
      </w:r>
      <w:r w:rsidRPr="00561CB8">
        <w:t xml:space="preserve"> is the time for AGC settling and PSS/SSS detection</w:t>
      </w:r>
      <w:r w:rsidRPr="00B66C75">
        <w:t>.</w:t>
      </w:r>
      <w:r w:rsidRPr="00B66C75" w:rsidDel="00296FFD">
        <w:t xml:space="preserve"> </w:t>
      </w:r>
    </w:p>
    <w:p w:rsidR="00D81F5E" w:rsidRPr="00B66C75" w:rsidRDefault="00D81F5E" w:rsidP="00D81F5E">
      <w:pPr>
        <w:ind w:left="567"/>
      </w:pPr>
      <w:r w:rsidRPr="00B66C75">
        <w:t>T</w:t>
      </w:r>
      <w:r w:rsidRPr="00B66C75">
        <w:rPr>
          <w:vertAlign w:val="subscript"/>
        </w:rPr>
        <w:t>∆</w:t>
      </w:r>
      <w:r w:rsidRPr="00B66C75">
        <w:t xml:space="preserve"> is time for fine time tracking and acquiring full timing information of the target cell. </w:t>
      </w:r>
    </w:p>
    <w:p w:rsidR="00D81F5E" w:rsidRPr="00B66C75" w:rsidRDefault="00D81F5E" w:rsidP="00D81F5E">
      <w:pPr>
        <w:ind w:left="568" w:hanging="284"/>
      </w:pPr>
      <w:r w:rsidRPr="00B66C75">
        <w:tab/>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the summation of SSB to PRACH occasion association period and 10 ms. SSB to PRACH occasion associated period is defined in Table 8.1-1 of TS 38.213 [</w:t>
      </w:r>
      <w:r w:rsidR="00A22217">
        <w:t>5</w:t>
      </w:r>
      <w:r w:rsidRPr="00B66C75">
        <w:t>].</w:t>
      </w:r>
    </w:p>
    <w:p w:rsidR="00D81F5E" w:rsidRPr="00A22217" w:rsidRDefault="00D81F5E" w:rsidP="00A22217">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Trs is the SMTC configured in the measObjectNR having the same SSB fre</w:t>
      </w:r>
      <w:r w:rsidR="00A22217">
        <w:rPr>
          <w:lang w:eastAsia="zh-CN"/>
        </w:rPr>
        <w:t xml:space="preserve">quency and subcarrier spacing. </w:t>
      </w:r>
    </w:p>
    <w:p w:rsidR="00D81F5E" w:rsidRDefault="00D81F5E" w:rsidP="00B83779">
      <w:pPr>
        <w:jc w:val="both"/>
        <w:rPr>
          <w:rFonts w:eastAsiaTheme="minorEastAsia"/>
          <w:lang w:val="en-US" w:eastAsia="zh-CN"/>
        </w:rPr>
      </w:pPr>
      <w:r>
        <w:rPr>
          <w:rFonts w:eastAsiaTheme="minorEastAsia"/>
          <w:lang w:val="en-US" w:eastAsia="zh-CN"/>
        </w:rPr>
        <w:t>”</w:t>
      </w:r>
    </w:p>
    <w:p w:rsidR="00A22217" w:rsidRDefault="00A22217" w:rsidP="00A22217">
      <w:r>
        <w:rPr>
          <w:rFonts w:eastAsiaTheme="minorEastAsia"/>
          <w:lang w:eastAsia="zh-CN"/>
        </w:rPr>
        <w:t xml:space="preserve">As defined in the existing requirements, the delay related to PRACH is caused by acquiring the first available PRACH occasion in the target cell. When it comes to NR-U scenarios, things become more complicated since the transmission of PRACH may be dropped due to UL LBT failure. As agreed in the last RAN4 meeting, in some cases, the delay related to acquiring the available PRACH occasions should be extended in NR-U considering the cases when the PRACH occasions are unavailable for PRACH transmission. Therefore, </w:t>
      </w:r>
      <w:r w:rsidR="009B76C0" w:rsidRPr="00B66C75">
        <w:t>T</w:t>
      </w:r>
      <w:r w:rsidR="009B76C0" w:rsidRPr="00B66C75">
        <w:rPr>
          <w:vertAlign w:val="subscript"/>
        </w:rPr>
        <w:t>PSCell_ DU</w:t>
      </w:r>
      <w:r w:rsidR="009B76C0">
        <w:rPr>
          <w:vertAlign w:val="subscript"/>
        </w:rPr>
        <w:t xml:space="preserve"> </w:t>
      </w:r>
      <w:r w:rsidR="009B76C0">
        <w:t>in PSCell addition in NR-U shall also be extended considering the cases when the transmission of PRACH is dropped due to LBT failure.</w:t>
      </w:r>
    </w:p>
    <w:p w:rsidR="009B76C0" w:rsidRPr="00501162" w:rsidRDefault="009B76C0" w:rsidP="009B76C0">
      <w:pPr>
        <w:rPr>
          <w:b/>
        </w:rPr>
      </w:pPr>
      <w:r w:rsidRPr="00501162">
        <w:rPr>
          <w:b/>
        </w:rPr>
        <w:lastRenderedPageBreak/>
        <w:t>Observation 1: T</w:t>
      </w:r>
      <w:r w:rsidRPr="00501162">
        <w:rPr>
          <w:b/>
          <w:vertAlign w:val="subscript"/>
        </w:rPr>
        <w:t xml:space="preserve">PSCell_ DU </w:t>
      </w:r>
      <w:r w:rsidRPr="00501162">
        <w:rPr>
          <w:b/>
        </w:rPr>
        <w:t>in PSCell addition in NR-U shall also be extended considering the cases when the transmission of PRACH is dropped due to LBT failure.</w:t>
      </w:r>
    </w:p>
    <w:p w:rsidR="009B76C0" w:rsidRDefault="009B76C0" w:rsidP="00A22217">
      <w:pPr>
        <w:rPr>
          <w:rFonts w:eastAsiaTheme="minorEastAsia"/>
          <w:lang w:eastAsia="zh-CN"/>
        </w:rPr>
      </w:pPr>
      <w:r>
        <w:rPr>
          <w:rFonts w:eastAsiaTheme="minorEastAsia"/>
          <w:lang w:eastAsia="zh-CN"/>
        </w:rPr>
        <w:t>In addition, the description of the requirements related to PRACH uncertainty should be further clarified and modified in NR-U.</w:t>
      </w:r>
      <w:r w:rsidR="00C31F76">
        <w:rPr>
          <w:rFonts w:eastAsiaTheme="minorEastAsia"/>
          <w:lang w:eastAsia="zh-CN"/>
        </w:rPr>
        <w:t xml:space="preserve"> In the existing requirements, the ending point of the PSCell addition delay is when the UE is capable to transmit PRACH preamble towards PSCell, which will lead to </w:t>
      </w:r>
      <w:r w:rsidR="00C31F76" w:rsidRPr="00C31F76">
        <w:rPr>
          <w:rFonts w:eastAsiaTheme="minorEastAsia"/>
          <w:lang w:eastAsia="zh-CN"/>
        </w:rPr>
        <w:t>ambiguity</w:t>
      </w:r>
      <w:r w:rsidR="00C31F76">
        <w:rPr>
          <w:rFonts w:eastAsiaTheme="minorEastAsia"/>
          <w:lang w:eastAsia="zh-CN"/>
        </w:rPr>
        <w:t xml:space="preserve"> in NR-U scenarios considering LBT failure when transmitting PRACH pramble. Therefore, the corresponding description of the PSCell delay requirement shall be clarified as</w:t>
      </w:r>
      <w:r w:rsidR="00C31F76">
        <w:rPr>
          <w:rFonts w:eastAsiaTheme="minorEastAsia" w:hint="eastAsia"/>
          <w:lang w:eastAsia="zh-CN"/>
        </w:rPr>
        <w:t>:</w:t>
      </w:r>
    </w:p>
    <w:p w:rsidR="00C31F76" w:rsidRDefault="00C31F76" w:rsidP="00C31F76">
      <w:pPr>
        <w:overflowPunct w:val="0"/>
        <w:autoSpaceDE w:val="0"/>
        <w:autoSpaceDN w:val="0"/>
        <w:adjustRightInd w:val="0"/>
        <w:textAlignment w:val="baseline"/>
        <w:rPr>
          <w:rFonts w:eastAsiaTheme="minorEastAsia"/>
          <w:lang w:eastAsia="zh-CN"/>
        </w:rPr>
      </w:pPr>
      <w:r>
        <w:rPr>
          <w:rFonts w:eastAsiaTheme="minorEastAsia"/>
          <w:lang w:eastAsia="zh-CN"/>
        </w:rPr>
        <w:t>“</w:t>
      </w: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Pr>
          <w:rFonts w:eastAsiaTheme="minorEastAsia"/>
          <w:lang w:eastAsia="zh-CN"/>
        </w:rPr>
        <w:t>”</w:t>
      </w:r>
    </w:p>
    <w:p w:rsidR="00C31F76" w:rsidRPr="00501162" w:rsidRDefault="00C31F76" w:rsidP="00C31F76">
      <w:pPr>
        <w:overflowPunct w:val="0"/>
        <w:autoSpaceDE w:val="0"/>
        <w:autoSpaceDN w:val="0"/>
        <w:adjustRightInd w:val="0"/>
        <w:textAlignment w:val="baseline"/>
        <w:rPr>
          <w:rFonts w:eastAsiaTheme="minorEastAsia"/>
          <w:b/>
          <w:lang w:eastAsia="zh-CN"/>
        </w:rPr>
      </w:pPr>
      <w:r w:rsidRPr="00501162">
        <w:rPr>
          <w:rFonts w:eastAsiaTheme="minorEastAsia"/>
          <w:b/>
          <w:lang w:eastAsia="zh-CN"/>
        </w:rPr>
        <w:t xml:space="preserve">Proposal 1: </w:t>
      </w:r>
      <w:r w:rsidR="00501162" w:rsidRPr="00501162">
        <w:rPr>
          <w:rFonts w:eastAsiaTheme="minorEastAsia"/>
          <w:b/>
          <w:lang w:eastAsia="zh-CN"/>
        </w:rPr>
        <w:t>The PSCell delay requirement shall be the time between receiving the PSCell addition and the successful PRACH preamble transmission.</w:t>
      </w:r>
    </w:p>
    <w:p w:rsidR="00501162" w:rsidRDefault="00501162" w:rsidP="00C31F76">
      <w:pPr>
        <w:overflowPunct w:val="0"/>
        <w:autoSpaceDE w:val="0"/>
        <w:autoSpaceDN w:val="0"/>
        <w:adjustRightInd w:val="0"/>
        <w:textAlignment w:val="baseline"/>
      </w:pPr>
      <w:r>
        <w:rPr>
          <w:rFonts w:eastAsiaTheme="minorEastAsia"/>
          <w:lang w:eastAsia="zh-CN"/>
        </w:rPr>
        <w:t xml:space="preserve">Similarly, the PRACH uncertainty should be clarified as the </w:t>
      </w:r>
      <w:r w:rsidRPr="00B66C75">
        <w:t>uncertainty</w:t>
      </w:r>
      <w:r>
        <w:t xml:space="preserve"> of PRACH preamble transmission in the PSCell.</w:t>
      </w:r>
    </w:p>
    <w:p w:rsidR="00501162" w:rsidRPr="008A6120" w:rsidRDefault="00501162" w:rsidP="00C31F76">
      <w:pPr>
        <w:overflowPunct w:val="0"/>
        <w:autoSpaceDE w:val="0"/>
        <w:autoSpaceDN w:val="0"/>
        <w:adjustRightInd w:val="0"/>
        <w:textAlignment w:val="baseline"/>
        <w:rPr>
          <w:b/>
          <w:lang w:eastAsia="ja-JP"/>
        </w:rPr>
      </w:pPr>
      <w:r w:rsidRPr="008A6120">
        <w:rPr>
          <w:b/>
        </w:rPr>
        <w:t xml:space="preserve">Proposal 2: </w:t>
      </w:r>
      <w:r w:rsidR="008A6120" w:rsidRPr="008A6120">
        <w:rPr>
          <w:rFonts w:eastAsiaTheme="minorEastAsia"/>
          <w:b/>
          <w:lang w:eastAsia="zh-CN"/>
        </w:rPr>
        <w:t>PRACH uncertainty</w:t>
      </w:r>
      <w:r w:rsidR="008A6120" w:rsidRPr="008A6120">
        <w:rPr>
          <w:b/>
        </w:rPr>
        <w:t xml:space="preserve"> T</w:t>
      </w:r>
      <w:r w:rsidR="008A6120" w:rsidRPr="008A6120">
        <w:rPr>
          <w:b/>
          <w:vertAlign w:val="subscript"/>
        </w:rPr>
        <w:t xml:space="preserve">PSCell_ DU </w:t>
      </w:r>
      <w:r w:rsidR="008A6120" w:rsidRPr="008A6120">
        <w:rPr>
          <w:b/>
        </w:rPr>
        <w:t>should be defined as the uncertainty of PRACH Preamble transmission in the PSCell.</w:t>
      </w:r>
    </w:p>
    <w:p w:rsidR="00A22217" w:rsidRPr="000A30F5" w:rsidRDefault="00A22217" w:rsidP="00A22217">
      <w:pPr>
        <w:rPr>
          <w:rFonts w:eastAsiaTheme="minorEastAsia"/>
          <w:lang w:eastAsia="zh-CN"/>
        </w:rPr>
      </w:pPr>
      <w:r>
        <w:rPr>
          <w:rFonts w:eastAsiaTheme="minorEastAsia"/>
          <w:lang w:eastAsia="zh-CN"/>
        </w:rPr>
        <w:t>Based on the agreements from RAN2 107 meeting, a new mechanism is under discussion to handle the UL LBT failure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562"/>
      </w:tblGrid>
      <w:tr w:rsidR="00A22217" w:rsidRPr="000A30F5" w:rsidTr="008A6120">
        <w:trPr>
          <w:trHeight w:val="3142"/>
        </w:trPr>
        <w:tc>
          <w:tcPr>
            <w:tcW w:w="9562" w:type="dxa"/>
            <w:shd w:val="clear" w:color="auto" w:fill="auto"/>
          </w:tcPr>
          <w:p w:rsidR="00A22217" w:rsidRPr="000A30F5" w:rsidRDefault="00A22217" w:rsidP="00C31F76">
            <w:pPr>
              <w:rPr>
                <w:u w:val="single"/>
                <w:lang w:eastAsia="ja-JP"/>
              </w:rPr>
            </w:pPr>
            <w:r w:rsidRPr="000A30F5">
              <w:rPr>
                <w:highlight w:val="green"/>
                <w:u w:val="single"/>
                <w:lang w:eastAsia="ja-JP"/>
              </w:rPr>
              <w:t>Agreements in RAN2 #107</w:t>
            </w:r>
          </w:p>
          <w:p w:rsidR="00A22217" w:rsidRPr="000A30F5" w:rsidRDefault="00A22217" w:rsidP="00C31F76">
            <w:pPr>
              <w:pStyle w:val="Agreement"/>
              <w:tabs>
                <w:tab w:val="clear" w:pos="927"/>
              </w:tabs>
              <w:ind w:left="810" w:hanging="450"/>
              <w:rPr>
                <w:b w:val="0"/>
              </w:rPr>
            </w:pPr>
            <w:r w:rsidRPr="000A30F5">
              <w:rPr>
                <w:b w:val="0"/>
              </w:rPr>
              <w:t xml:space="preserve">L2 LBT failure mechanism take into account any LBT failure regardless UL transmission type. </w:t>
            </w:r>
          </w:p>
          <w:p w:rsidR="00A22217" w:rsidRPr="000A30F5" w:rsidRDefault="00A22217" w:rsidP="00C31F76">
            <w:pPr>
              <w:pStyle w:val="Agreement"/>
              <w:tabs>
                <w:tab w:val="clear" w:pos="927"/>
              </w:tabs>
              <w:ind w:left="810" w:hanging="450"/>
              <w:rPr>
                <w:b w:val="0"/>
              </w:rPr>
            </w:pPr>
            <w:r w:rsidRPr="000A30F5">
              <w:rPr>
                <w:b w:val="0"/>
              </w:rPr>
              <w:t>The UL LBT failure mechanism will have the same recovery mechanism for all failures regardless UL transmission type</w:t>
            </w:r>
          </w:p>
          <w:p w:rsidR="00A22217" w:rsidRPr="000A30F5" w:rsidRDefault="00A22217" w:rsidP="00C31F76">
            <w:pPr>
              <w:pStyle w:val="Agreement"/>
              <w:tabs>
                <w:tab w:val="clear" w:pos="927"/>
              </w:tabs>
              <w:ind w:left="810" w:hanging="450"/>
              <w:rPr>
                <w:b w:val="0"/>
              </w:rPr>
            </w:pPr>
            <w:r w:rsidRPr="000A30F5">
              <w:rPr>
                <w:b w:val="0"/>
              </w:rPr>
              <w:t>UL LBT failures are detected per BWP</w:t>
            </w:r>
          </w:p>
          <w:p w:rsidR="00A22217" w:rsidRPr="000A30F5" w:rsidRDefault="00A22217" w:rsidP="00C31F76">
            <w:pPr>
              <w:pStyle w:val="Agreement"/>
              <w:tabs>
                <w:tab w:val="clear" w:pos="927"/>
              </w:tabs>
              <w:ind w:left="810" w:hanging="450"/>
              <w:rPr>
                <w:b w:val="0"/>
              </w:rPr>
            </w:pPr>
            <w:r w:rsidRPr="000A30F5">
              <w:rPr>
                <w:b w:val="0"/>
              </w:rPr>
              <w:t>The UE will report the occurrence of consistent UL LBT failures on PSCell and SCells. The assumption is to reuse SCell failure reporting for BF</w:t>
            </w:r>
          </w:p>
          <w:p w:rsidR="00A22217" w:rsidRPr="000A30F5" w:rsidRDefault="00A22217" w:rsidP="00C31F76">
            <w:pPr>
              <w:pStyle w:val="Doc-text2"/>
              <w:tabs>
                <w:tab w:val="clear" w:pos="1622"/>
              </w:tabs>
              <w:ind w:left="810" w:hanging="450"/>
            </w:pPr>
          </w:p>
          <w:p w:rsidR="00A22217" w:rsidRPr="000A30F5" w:rsidRDefault="00A22217" w:rsidP="00C31F76">
            <w:pPr>
              <w:pStyle w:val="Doc-text2"/>
              <w:tabs>
                <w:tab w:val="clear" w:pos="1622"/>
              </w:tabs>
              <w:ind w:left="810" w:hanging="450"/>
            </w:pPr>
            <w:r w:rsidRPr="000A30F5">
              <w:t xml:space="preserve">Baseline Mechanism, further enhancements not precluded: </w:t>
            </w:r>
          </w:p>
          <w:p w:rsidR="00A22217" w:rsidRPr="000A30F5" w:rsidRDefault="00A22217" w:rsidP="00C31F76">
            <w:pPr>
              <w:pStyle w:val="Agreement"/>
              <w:tabs>
                <w:tab w:val="clear" w:pos="927"/>
              </w:tabs>
              <w:ind w:left="810" w:hanging="450"/>
              <w:rPr>
                <w:b w:val="0"/>
              </w:rPr>
            </w:pPr>
            <w:r w:rsidRPr="000A30F5">
              <w:rPr>
                <w:b w:val="0"/>
              </w:rPr>
              <w:t xml:space="preserve">A “threshold” for the maximum number of LBT failures which triggers the “consistent” LBT failure event will be used. </w:t>
            </w:r>
          </w:p>
          <w:p w:rsidR="00A22217" w:rsidRPr="000A30F5" w:rsidRDefault="00A22217" w:rsidP="00C31F76">
            <w:pPr>
              <w:pStyle w:val="Agreement"/>
              <w:tabs>
                <w:tab w:val="clear" w:pos="927"/>
              </w:tabs>
              <w:ind w:left="810" w:hanging="450"/>
              <w:rPr>
                <w:b w:val="0"/>
              </w:rPr>
            </w:pPr>
            <w:r w:rsidRPr="000A30F5">
              <w:rPr>
                <w:b w:val="0"/>
              </w:rPr>
              <w:t>Both a timer and a counter are introduced, the counter is reset when timer expires and incremented when UL LBT failure happens</w:t>
            </w:r>
          </w:p>
          <w:p w:rsidR="00A22217" w:rsidRPr="000A30F5" w:rsidRDefault="00A22217" w:rsidP="00C31F76">
            <w:pPr>
              <w:pStyle w:val="Agreement"/>
              <w:tabs>
                <w:tab w:val="clear" w:pos="927"/>
              </w:tabs>
              <w:ind w:left="810" w:hanging="450"/>
              <w:rPr>
                <w:b w:val="0"/>
              </w:rPr>
            </w:pPr>
            <w:r w:rsidRPr="000A30F5">
              <w:rPr>
                <w:b w:val="0"/>
              </w:rPr>
              <w:t xml:space="preserve">The timer is started/restarted when UL LBT failure occur. </w:t>
            </w:r>
          </w:p>
        </w:tc>
      </w:tr>
    </w:tbl>
    <w:p w:rsidR="008A6120" w:rsidRDefault="008A6120" w:rsidP="008A6120">
      <w:pPr>
        <w:rPr>
          <w:rFonts w:eastAsiaTheme="minorEastAsia"/>
          <w:b/>
          <w:lang w:eastAsia="zh-CN"/>
        </w:rPr>
      </w:pPr>
    </w:p>
    <w:p w:rsidR="008A6120" w:rsidRPr="00015AA2" w:rsidRDefault="008A6120" w:rsidP="008A6120">
      <w:pPr>
        <w:rPr>
          <w:rFonts w:eastAsiaTheme="minorEastAsia"/>
          <w:b/>
          <w:lang w:eastAsia="zh-CN"/>
        </w:rPr>
      </w:pPr>
      <w:r w:rsidRPr="00015AA2">
        <w:rPr>
          <w:rFonts w:eastAsiaTheme="minorEastAsia" w:hint="eastAsia"/>
          <w:b/>
          <w:lang w:eastAsia="zh-CN"/>
        </w:rPr>
        <w:t>O</w:t>
      </w:r>
      <w:r w:rsidRPr="00015AA2">
        <w:rPr>
          <w:rFonts w:eastAsiaTheme="minorEastAsia"/>
          <w:b/>
          <w:lang w:eastAsia="zh-CN"/>
        </w:rPr>
        <w:t xml:space="preserve">bservation 2: A UL LBT failure mechanism is under discussion in RAN2, which will </w:t>
      </w:r>
      <w:r>
        <w:rPr>
          <w:rFonts w:eastAsiaTheme="minorEastAsia"/>
          <w:b/>
          <w:lang w:eastAsia="zh-CN"/>
        </w:rPr>
        <w:t xml:space="preserve">restrict the </w:t>
      </w:r>
      <w:r w:rsidRPr="00015AA2">
        <w:rPr>
          <w:rFonts w:eastAsiaTheme="minorEastAsia"/>
          <w:b/>
          <w:lang w:eastAsia="zh-CN"/>
        </w:rPr>
        <w:t xml:space="preserve">UE behaviour of PRACH transmission attempts in the </w:t>
      </w:r>
      <w:r w:rsidR="00C61B62">
        <w:rPr>
          <w:rFonts w:eastAsiaTheme="minorEastAsia"/>
          <w:b/>
          <w:lang w:eastAsia="zh-CN"/>
        </w:rPr>
        <w:t xml:space="preserve">PSCell addition procedures </w:t>
      </w:r>
      <w:r w:rsidRPr="00015AA2">
        <w:rPr>
          <w:rFonts w:eastAsiaTheme="minorEastAsia"/>
          <w:b/>
          <w:lang w:eastAsia="zh-CN"/>
        </w:rPr>
        <w:t>for NR-U.</w:t>
      </w:r>
    </w:p>
    <w:p w:rsidR="008A6120" w:rsidRDefault="008A6120" w:rsidP="008A6120">
      <w:pPr>
        <w:rPr>
          <w:rFonts w:eastAsiaTheme="minorEastAsia"/>
          <w:lang w:eastAsia="zh-CN"/>
        </w:rPr>
      </w:pPr>
      <w:r>
        <w:rPr>
          <w:rFonts w:eastAsiaTheme="minorEastAsia" w:hint="eastAsia"/>
          <w:lang w:eastAsia="zh-CN"/>
        </w:rPr>
        <w:t>T</w:t>
      </w:r>
      <w:r>
        <w:rPr>
          <w:rFonts w:eastAsiaTheme="minorEastAsia"/>
          <w:lang w:eastAsia="zh-CN"/>
        </w:rPr>
        <w:t xml:space="preserve">herefore, the UE behaviour of PRACH transmission attempts considering the LBT will be restricted by either a timer or a counter of the potential LBT failure mechanism. Thus, from RAN4 perspective, we should wait for RAN2 decision on the UL LBT failure mechanism before making the requirements for </w:t>
      </w:r>
      <w:r w:rsidR="00C61B62" w:rsidRPr="00C61B62">
        <w:t>T</w:t>
      </w:r>
      <w:r w:rsidR="00C61B62" w:rsidRPr="00C61B62">
        <w:rPr>
          <w:vertAlign w:val="subscript"/>
        </w:rPr>
        <w:t>PSCell_ DU</w:t>
      </w:r>
      <w:r w:rsidR="00C61B62">
        <w:rPr>
          <w:rFonts w:eastAsiaTheme="minorEastAsia"/>
          <w:lang w:eastAsia="zh-CN"/>
        </w:rPr>
        <w:t xml:space="preserve"> </w:t>
      </w:r>
      <w:r>
        <w:rPr>
          <w:rFonts w:eastAsiaTheme="minorEastAsia"/>
          <w:lang w:eastAsia="zh-CN"/>
        </w:rPr>
        <w:t>in NR-U.</w:t>
      </w:r>
    </w:p>
    <w:p w:rsidR="00B83779" w:rsidRDefault="008A6120" w:rsidP="00B83779">
      <w:pPr>
        <w:rPr>
          <w:rFonts w:eastAsiaTheme="minorEastAsia"/>
          <w:b/>
          <w:lang w:eastAsia="zh-CN"/>
        </w:rPr>
      </w:pPr>
      <w:r w:rsidRPr="00015AA2">
        <w:rPr>
          <w:rFonts w:eastAsiaTheme="minorEastAsia"/>
          <w:b/>
          <w:lang w:eastAsia="zh-CN"/>
        </w:rPr>
        <w:t>Proposal 3: RAN4 should wait for RAN2 decision on the UL LBT failure mechanism before making the requirements for</w:t>
      </w:r>
      <w:r w:rsidRPr="00C61B62">
        <w:rPr>
          <w:rFonts w:eastAsiaTheme="minorEastAsia"/>
          <w:lang w:eastAsia="zh-CN"/>
        </w:rPr>
        <w:t xml:space="preserve"> </w:t>
      </w:r>
      <w:r w:rsidR="00C61B62" w:rsidRPr="00C61B62">
        <w:rPr>
          <w:b/>
        </w:rPr>
        <w:t>T</w:t>
      </w:r>
      <w:r w:rsidR="00C61B62" w:rsidRPr="00C61B62">
        <w:rPr>
          <w:b/>
          <w:vertAlign w:val="subscript"/>
        </w:rPr>
        <w:t>PSCell_ DU</w:t>
      </w:r>
      <w:r w:rsidR="00C61B62" w:rsidRPr="00C61B62">
        <w:rPr>
          <w:rFonts w:eastAsiaTheme="minorEastAsia"/>
          <w:b/>
          <w:lang w:eastAsia="zh-CN"/>
        </w:rPr>
        <w:t xml:space="preserve"> </w:t>
      </w:r>
      <w:r w:rsidRPr="00C61B62">
        <w:rPr>
          <w:rFonts w:eastAsiaTheme="minorEastAsia"/>
          <w:b/>
          <w:lang w:eastAsia="zh-CN"/>
        </w:rPr>
        <w:t>in</w:t>
      </w:r>
      <w:r w:rsidRPr="00015AA2">
        <w:rPr>
          <w:rFonts w:eastAsiaTheme="minorEastAsia"/>
          <w:b/>
          <w:lang w:eastAsia="zh-CN"/>
        </w:rPr>
        <w:t xml:space="preserve"> NR-U.</w:t>
      </w:r>
    </w:p>
    <w:p w:rsidR="00C61B62" w:rsidRDefault="00097391" w:rsidP="00B83779">
      <w:r w:rsidRPr="00097391">
        <w:rPr>
          <w:rFonts w:eastAsiaTheme="minorEastAsia" w:hint="eastAsia"/>
          <w:lang w:eastAsia="zh-CN"/>
        </w:rPr>
        <w:t>T</w:t>
      </w:r>
      <w:r w:rsidRPr="00097391">
        <w:rPr>
          <w:rFonts w:eastAsiaTheme="minorEastAsia"/>
          <w:lang w:eastAsia="zh-CN"/>
        </w:rPr>
        <w:t xml:space="preserve">he time delay of cell searching </w:t>
      </w:r>
      <w:r w:rsidRPr="00097391">
        <w:t>T</w:t>
      </w:r>
      <w:r w:rsidRPr="00097391">
        <w:rPr>
          <w:vertAlign w:val="subscript"/>
        </w:rPr>
        <w:t>search</w:t>
      </w:r>
      <w:r>
        <w:rPr>
          <w:vertAlign w:val="subscript"/>
        </w:rPr>
        <w:t xml:space="preserve"> </w:t>
      </w:r>
      <w:r>
        <w:t>varies depending on whether the target cell is known or unknown. In NR-U scenarios, the exiting known condition of the target cell may need to be modified considering the LBT mechanism.</w:t>
      </w:r>
    </w:p>
    <w:p w:rsidR="00097391" w:rsidRPr="00242A25" w:rsidRDefault="00097391" w:rsidP="00B83779">
      <w:pPr>
        <w:rPr>
          <w:b/>
        </w:rPr>
      </w:pPr>
      <w:r w:rsidRPr="00242A25">
        <w:rPr>
          <w:b/>
        </w:rPr>
        <w:t>Observation 3: In NR-U scenarios, the exiting known condition of the target cell may need to be updated considering the LBT mechanism.</w:t>
      </w:r>
    </w:p>
    <w:p w:rsidR="00097391" w:rsidRDefault="00097391" w:rsidP="00B83779">
      <w:pPr>
        <w:rPr>
          <w:rFonts w:eastAsiaTheme="minorEastAsia"/>
          <w:lang w:eastAsia="zh-CN"/>
        </w:rPr>
      </w:pPr>
      <w:r>
        <w:rPr>
          <w:rFonts w:eastAsiaTheme="minorEastAsia" w:hint="eastAsia"/>
          <w:lang w:eastAsia="zh-CN"/>
        </w:rPr>
        <w:t>I</w:t>
      </w:r>
      <w:r>
        <w:rPr>
          <w:rFonts w:eastAsiaTheme="minorEastAsia"/>
          <w:lang w:eastAsia="zh-CN"/>
        </w:rPr>
        <w:t>n addition, the known conditions of the target cell shall be further considered in terms of the following aspects:</w:t>
      </w:r>
    </w:p>
    <w:p w:rsidR="000461F7" w:rsidRPr="00242A25" w:rsidRDefault="000461F7" w:rsidP="00242A25">
      <w:pPr>
        <w:pStyle w:val="a6"/>
        <w:numPr>
          <w:ilvl w:val="0"/>
          <w:numId w:val="3"/>
        </w:numPr>
        <w:ind w:firstLineChars="0"/>
        <w:rPr>
          <w:rFonts w:eastAsiaTheme="minorEastAsia"/>
          <w:lang w:eastAsia="zh-CN"/>
        </w:rPr>
      </w:pPr>
      <w:r w:rsidRPr="00242A25">
        <w:rPr>
          <w:rFonts w:eastAsiaTheme="minorEastAsia"/>
          <w:lang w:eastAsia="zh-CN"/>
        </w:rPr>
        <w:t>Whether the time duration to decide the target cell’s status (known or unknown) before the reception of the PSCell configuration command should be extended considering the LBT mechanism.</w:t>
      </w:r>
    </w:p>
    <w:p w:rsidR="000461F7" w:rsidRPr="00242A25" w:rsidRDefault="000461F7" w:rsidP="00242A25">
      <w:pPr>
        <w:pStyle w:val="a6"/>
        <w:numPr>
          <w:ilvl w:val="0"/>
          <w:numId w:val="3"/>
        </w:numPr>
        <w:ind w:firstLineChars="0"/>
        <w:rPr>
          <w:rFonts w:eastAsiaTheme="minorEastAsia"/>
          <w:lang w:eastAsia="zh-CN"/>
        </w:rPr>
      </w:pPr>
      <w:r w:rsidRPr="00242A25">
        <w:rPr>
          <w:rFonts w:eastAsiaTheme="minorEastAsia"/>
          <w:lang w:eastAsia="zh-CN"/>
        </w:rPr>
        <w:lastRenderedPageBreak/>
        <w:t>Shall the target cell be regarded as a known cell if the measurement report is dropped due to LBT failure within the time duration to decide whether the</w:t>
      </w:r>
      <w:r w:rsidR="00242A25" w:rsidRPr="00242A25">
        <w:rPr>
          <w:rFonts w:eastAsiaTheme="minorEastAsia"/>
          <w:lang w:eastAsia="zh-CN"/>
        </w:rPr>
        <w:t xml:space="preserve"> cell is known or unknown. </w:t>
      </w:r>
    </w:p>
    <w:p w:rsidR="00242A25" w:rsidRPr="00242A25" w:rsidRDefault="00242A25" w:rsidP="00242A25">
      <w:pPr>
        <w:pStyle w:val="a6"/>
        <w:numPr>
          <w:ilvl w:val="0"/>
          <w:numId w:val="3"/>
        </w:numPr>
        <w:ind w:firstLineChars="0"/>
        <w:rPr>
          <w:rFonts w:eastAsiaTheme="minorEastAsia"/>
          <w:lang w:eastAsia="zh-CN"/>
        </w:rPr>
      </w:pPr>
      <w:r w:rsidRPr="00242A25">
        <w:rPr>
          <w:rFonts w:eastAsiaTheme="minorEastAsia" w:hint="eastAsia"/>
          <w:lang w:eastAsia="zh-CN"/>
        </w:rPr>
        <w:t>S</w:t>
      </w:r>
      <w:r w:rsidRPr="00242A25">
        <w:rPr>
          <w:rFonts w:eastAsiaTheme="minorEastAsia"/>
          <w:lang w:eastAsia="zh-CN"/>
        </w:rPr>
        <w:t>hall the detectable requirements apply only to the available occasions.</w:t>
      </w:r>
    </w:p>
    <w:p w:rsidR="00242A25" w:rsidRPr="00242A25" w:rsidRDefault="00242A25" w:rsidP="00242A25">
      <w:pPr>
        <w:rPr>
          <w:rFonts w:eastAsiaTheme="minorEastAsia"/>
          <w:b/>
          <w:lang w:eastAsia="zh-CN"/>
        </w:rPr>
      </w:pPr>
      <w:r w:rsidRPr="00242A25">
        <w:rPr>
          <w:rFonts w:eastAsiaTheme="minorEastAsia" w:hint="eastAsia"/>
          <w:b/>
          <w:lang w:eastAsia="zh-CN"/>
        </w:rPr>
        <w:t>P</w:t>
      </w:r>
      <w:r w:rsidRPr="00242A25">
        <w:rPr>
          <w:rFonts w:eastAsiaTheme="minorEastAsia"/>
          <w:b/>
          <w:lang w:eastAsia="zh-CN"/>
        </w:rPr>
        <w:t>roposal 4: The known conditions of the target cell shall be further considered in terms of the following aspects:</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b/>
          <w:lang w:eastAsia="zh-CN"/>
        </w:rPr>
        <w:t>Whether the time duration to decide the target cell’s status (known or unknown) before the reception of the PSCell configuration command should be extended considering the LBT mechanism.</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b/>
          <w:lang w:eastAsia="zh-CN"/>
        </w:rPr>
        <w:t xml:space="preserve">Shall the target cell be regarded as a known cell if the measurement report is dropped due to LBT failure within the time duration to decide whether the cell is known or unknown. </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hint="eastAsia"/>
          <w:b/>
          <w:lang w:eastAsia="zh-CN"/>
        </w:rPr>
        <w:t>S</w:t>
      </w:r>
      <w:r w:rsidRPr="00242A25">
        <w:rPr>
          <w:rFonts w:eastAsiaTheme="minorEastAsia"/>
          <w:b/>
          <w:lang w:eastAsia="zh-CN"/>
        </w:rPr>
        <w:t>hall the detectable requirements apply only to the available occasions.</w:t>
      </w:r>
    </w:p>
    <w:p w:rsidR="00097391" w:rsidRPr="00097391" w:rsidRDefault="00097391" w:rsidP="00B83779">
      <w:pPr>
        <w:rPr>
          <w:rFonts w:eastAsiaTheme="minorEastAsia"/>
          <w:lang w:eastAsia="zh-CN"/>
        </w:rPr>
      </w:pPr>
    </w:p>
    <w:p w:rsidR="00B83779" w:rsidRPr="002D2977" w:rsidRDefault="00B83779" w:rsidP="00B83779">
      <w:pPr>
        <w:pStyle w:val="1"/>
        <w:numPr>
          <w:ilvl w:val="0"/>
          <w:numId w:val="1"/>
        </w:numPr>
        <w:rPr>
          <w:lang w:val="en-US"/>
        </w:rPr>
      </w:pPr>
      <w:r w:rsidRPr="002D2977">
        <w:rPr>
          <w:lang w:val="en-US"/>
        </w:rPr>
        <w:t>Conclusions</w:t>
      </w:r>
    </w:p>
    <w:p w:rsidR="00B83779" w:rsidRDefault="00242A25" w:rsidP="00B83779">
      <w:pPr>
        <w:rPr>
          <w:b/>
          <w:bCs/>
        </w:rPr>
      </w:pPr>
      <w:r w:rsidRPr="00242A25">
        <w:rPr>
          <w:b/>
          <w:bCs/>
        </w:rPr>
        <w:t>Observation 1: T</w:t>
      </w:r>
      <w:r w:rsidRPr="006043B2">
        <w:rPr>
          <w:b/>
          <w:bCs/>
          <w:vertAlign w:val="subscript"/>
        </w:rPr>
        <w:t>PSCell_ DU</w:t>
      </w:r>
      <w:r w:rsidRPr="00242A25">
        <w:rPr>
          <w:b/>
          <w:bCs/>
        </w:rPr>
        <w:t xml:space="preserve"> in PSCell addition in NR-U shall also be extended considering the cases when the transmission of PRACH is dropped due to LBT failure.</w:t>
      </w:r>
    </w:p>
    <w:p w:rsidR="00242A25" w:rsidRPr="00501162" w:rsidRDefault="00242A25" w:rsidP="00242A25">
      <w:pPr>
        <w:overflowPunct w:val="0"/>
        <w:autoSpaceDE w:val="0"/>
        <w:autoSpaceDN w:val="0"/>
        <w:adjustRightInd w:val="0"/>
        <w:textAlignment w:val="baseline"/>
        <w:rPr>
          <w:rFonts w:eastAsiaTheme="minorEastAsia"/>
          <w:b/>
          <w:lang w:eastAsia="zh-CN"/>
        </w:rPr>
      </w:pPr>
      <w:r w:rsidRPr="00501162">
        <w:rPr>
          <w:rFonts w:eastAsiaTheme="minorEastAsia"/>
          <w:b/>
          <w:lang w:eastAsia="zh-CN"/>
        </w:rPr>
        <w:t>Proposal 1: The PSCell delay requirement shall be the time between receiving the PSCell addition and the successful PRACH preamble transmission.</w:t>
      </w:r>
    </w:p>
    <w:p w:rsidR="00242A25" w:rsidRPr="008A6120" w:rsidRDefault="00242A25" w:rsidP="00242A25">
      <w:pPr>
        <w:overflowPunct w:val="0"/>
        <w:autoSpaceDE w:val="0"/>
        <w:autoSpaceDN w:val="0"/>
        <w:adjustRightInd w:val="0"/>
        <w:textAlignment w:val="baseline"/>
        <w:rPr>
          <w:b/>
          <w:lang w:eastAsia="ja-JP"/>
        </w:rPr>
      </w:pPr>
      <w:r w:rsidRPr="008A6120">
        <w:rPr>
          <w:b/>
        </w:rPr>
        <w:t xml:space="preserve">Proposal 2: </w:t>
      </w:r>
      <w:r w:rsidRPr="008A6120">
        <w:rPr>
          <w:rFonts w:eastAsiaTheme="minorEastAsia"/>
          <w:b/>
          <w:lang w:eastAsia="zh-CN"/>
        </w:rPr>
        <w:t>PRACH uncertainty</w:t>
      </w:r>
      <w:r w:rsidRPr="008A6120">
        <w:rPr>
          <w:b/>
        </w:rPr>
        <w:t xml:space="preserve"> T</w:t>
      </w:r>
      <w:r w:rsidRPr="008A6120">
        <w:rPr>
          <w:b/>
          <w:vertAlign w:val="subscript"/>
        </w:rPr>
        <w:t xml:space="preserve">PSCell_ DU </w:t>
      </w:r>
      <w:r w:rsidRPr="008A6120">
        <w:rPr>
          <w:b/>
        </w:rPr>
        <w:t>should be defined as the uncertainty of PRACH Preamble transmission in the PSCell.</w:t>
      </w:r>
    </w:p>
    <w:p w:rsidR="00242A25" w:rsidRPr="00015AA2" w:rsidRDefault="00242A25" w:rsidP="00242A25">
      <w:pPr>
        <w:rPr>
          <w:rFonts w:eastAsiaTheme="minorEastAsia"/>
          <w:b/>
          <w:lang w:eastAsia="zh-CN"/>
        </w:rPr>
      </w:pPr>
      <w:r w:rsidRPr="00015AA2">
        <w:rPr>
          <w:rFonts w:eastAsiaTheme="minorEastAsia" w:hint="eastAsia"/>
          <w:b/>
          <w:lang w:eastAsia="zh-CN"/>
        </w:rPr>
        <w:t>O</w:t>
      </w:r>
      <w:r w:rsidRPr="00015AA2">
        <w:rPr>
          <w:rFonts w:eastAsiaTheme="minorEastAsia"/>
          <w:b/>
          <w:lang w:eastAsia="zh-CN"/>
        </w:rPr>
        <w:t xml:space="preserve">bservation 2: A UL LBT failure mechanism is under discussion in RAN2, which will </w:t>
      </w:r>
      <w:r>
        <w:rPr>
          <w:rFonts w:eastAsiaTheme="minorEastAsia"/>
          <w:b/>
          <w:lang w:eastAsia="zh-CN"/>
        </w:rPr>
        <w:t xml:space="preserve">restrict the </w:t>
      </w:r>
      <w:r w:rsidRPr="00015AA2">
        <w:rPr>
          <w:rFonts w:eastAsiaTheme="minorEastAsia"/>
          <w:b/>
          <w:lang w:eastAsia="zh-CN"/>
        </w:rPr>
        <w:t xml:space="preserve">UE behaviour of PRACH transmission attempts in the </w:t>
      </w:r>
      <w:r>
        <w:rPr>
          <w:rFonts w:eastAsiaTheme="minorEastAsia"/>
          <w:b/>
          <w:lang w:eastAsia="zh-CN"/>
        </w:rPr>
        <w:t xml:space="preserve">PSCell addition procedures </w:t>
      </w:r>
      <w:r w:rsidRPr="00015AA2">
        <w:rPr>
          <w:rFonts w:eastAsiaTheme="minorEastAsia"/>
          <w:b/>
          <w:lang w:eastAsia="zh-CN"/>
        </w:rPr>
        <w:t>for NR-U.</w:t>
      </w:r>
    </w:p>
    <w:p w:rsidR="00242A25" w:rsidRDefault="00242A25" w:rsidP="00242A25">
      <w:pPr>
        <w:rPr>
          <w:rFonts w:eastAsiaTheme="minorEastAsia"/>
          <w:b/>
          <w:lang w:eastAsia="zh-CN"/>
        </w:rPr>
      </w:pPr>
      <w:r w:rsidRPr="00015AA2">
        <w:rPr>
          <w:rFonts w:eastAsiaTheme="minorEastAsia"/>
          <w:b/>
          <w:lang w:eastAsia="zh-CN"/>
        </w:rPr>
        <w:t>Proposal 3: RAN4 should wait for RAN2 decision on the UL LBT failure mechanism before making the requirements for</w:t>
      </w:r>
      <w:r w:rsidRPr="00C61B62">
        <w:rPr>
          <w:rFonts w:eastAsiaTheme="minorEastAsia"/>
          <w:lang w:eastAsia="zh-CN"/>
        </w:rPr>
        <w:t xml:space="preserve"> </w:t>
      </w:r>
      <w:r w:rsidRPr="00C61B62">
        <w:rPr>
          <w:b/>
        </w:rPr>
        <w:t>T</w:t>
      </w:r>
      <w:r w:rsidRPr="00C61B62">
        <w:rPr>
          <w:b/>
          <w:vertAlign w:val="subscript"/>
        </w:rPr>
        <w:t>PSCell_ DU</w:t>
      </w:r>
      <w:r w:rsidRPr="00C61B62">
        <w:rPr>
          <w:rFonts w:eastAsiaTheme="minorEastAsia"/>
          <w:b/>
          <w:lang w:eastAsia="zh-CN"/>
        </w:rPr>
        <w:t xml:space="preserve"> in</w:t>
      </w:r>
      <w:r w:rsidRPr="00015AA2">
        <w:rPr>
          <w:rFonts w:eastAsiaTheme="minorEastAsia"/>
          <w:b/>
          <w:lang w:eastAsia="zh-CN"/>
        </w:rPr>
        <w:t xml:space="preserve"> NR-U.</w:t>
      </w:r>
    </w:p>
    <w:p w:rsidR="00242A25" w:rsidRPr="00242A25" w:rsidRDefault="00242A25" w:rsidP="00242A25">
      <w:pPr>
        <w:rPr>
          <w:b/>
        </w:rPr>
      </w:pPr>
      <w:r w:rsidRPr="00242A25">
        <w:rPr>
          <w:b/>
        </w:rPr>
        <w:t>Observation 3: In NR-U scenarios, the exiting known condition of the target cell may need to be updated considering the LBT mechanism.</w:t>
      </w:r>
    </w:p>
    <w:p w:rsidR="00242A25" w:rsidRPr="00242A25" w:rsidRDefault="00242A25" w:rsidP="00242A25">
      <w:pPr>
        <w:rPr>
          <w:rFonts w:eastAsiaTheme="minorEastAsia"/>
          <w:b/>
          <w:lang w:eastAsia="zh-CN"/>
        </w:rPr>
      </w:pPr>
      <w:r w:rsidRPr="00242A25">
        <w:rPr>
          <w:rFonts w:eastAsiaTheme="minorEastAsia" w:hint="eastAsia"/>
          <w:b/>
          <w:lang w:eastAsia="zh-CN"/>
        </w:rPr>
        <w:t>P</w:t>
      </w:r>
      <w:r w:rsidRPr="00242A25">
        <w:rPr>
          <w:rFonts w:eastAsiaTheme="minorEastAsia"/>
          <w:b/>
          <w:lang w:eastAsia="zh-CN"/>
        </w:rPr>
        <w:t>roposal 4: The known conditions of the target cell shall be further considered in terms of the following aspects:</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b/>
          <w:lang w:eastAsia="zh-CN"/>
        </w:rPr>
        <w:t>Whether the time duration to decide the target cell’s status (known or unknown) before the reception of the PSCell configuration command should be extended considering the LBT mechanism.</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b/>
          <w:lang w:eastAsia="zh-CN"/>
        </w:rPr>
        <w:t xml:space="preserve">Shall the target cell be regarded as a known cell if the measurement report is dropped due to LBT failure within the time duration to decide whether the cell is known or unknown. </w:t>
      </w:r>
    </w:p>
    <w:p w:rsidR="00242A25" w:rsidRPr="00242A25" w:rsidRDefault="00242A25" w:rsidP="00242A25">
      <w:pPr>
        <w:pStyle w:val="a6"/>
        <w:numPr>
          <w:ilvl w:val="0"/>
          <w:numId w:val="3"/>
        </w:numPr>
        <w:ind w:firstLineChars="0"/>
        <w:rPr>
          <w:rFonts w:eastAsiaTheme="minorEastAsia"/>
          <w:b/>
          <w:lang w:eastAsia="zh-CN"/>
        </w:rPr>
      </w:pPr>
      <w:r w:rsidRPr="00242A25">
        <w:rPr>
          <w:rFonts w:eastAsiaTheme="minorEastAsia" w:hint="eastAsia"/>
          <w:b/>
          <w:lang w:eastAsia="zh-CN"/>
        </w:rPr>
        <w:t>S</w:t>
      </w:r>
      <w:r w:rsidRPr="00242A25">
        <w:rPr>
          <w:rFonts w:eastAsiaTheme="minorEastAsia"/>
          <w:b/>
          <w:lang w:eastAsia="zh-CN"/>
        </w:rPr>
        <w:t>hall the detectable requirements apply only to the available occasions.</w:t>
      </w:r>
    </w:p>
    <w:p w:rsidR="00242A25" w:rsidRPr="00242A25" w:rsidRDefault="00242A25" w:rsidP="00B83779">
      <w:pPr>
        <w:rPr>
          <w:b/>
          <w:bCs/>
        </w:rPr>
      </w:pPr>
    </w:p>
    <w:p w:rsidR="00B83779" w:rsidRPr="002D2977" w:rsidRDefault="00B83779" w:rsidP="00B83779">
      <w:pPr>
        <w:pStyle w:val="1"/>
        <w:tabs>
          <w:tab w:val="clear" w:pos="432"/>
        </w:tabs>
        <w:ind w:left="0" w:firstLine="0"/>
        <w:rPr>
          <w:lang w:val="en-US"/>
        </w:rPr>
      </w:pPr>
      <w:r w:rsidRPr="002D2977">
        <w:rPr>
          <w:lang w:val="en-US"/>
        </w:rPr>
        <w:t>References</w:t>
      </w:r>
    </w:p>
    <w:p w:rsidR="00B83779" w:rsidRPr="002D2977" w:rsidRDefault="00B83779" w:rsidP="00B83779">
      <w:pPr>
        <w:rPr>
          <w:lang w:val="en-US"/>
        </w:rPr>
      </w:pPr>
      <w:r w:rsidRPr="002D2977">
        <w:rPr>
          <w:lang w:val="en-US"/>
        </w:rPr>
        <w:t>[1] R4-1910551 “WF on RRM Requirements for NR-U”</w:t>
      </w:r>
    </w:p>
    <w:p w:rsidR="00B83779" w:rsidRDefault="00B83779" w:rsidP="00B83779">
      <w:pPr>
        <w:rPr>
          <w:lang w:val="en-US"/>
        </w:rPr>
      </w:pPr>
      <w:r>
        <w:rPr>
          <w:lang w:val="en-US"/>
        </w:rPr>
        <w:t>[2] TS 3</w:t>
      </w:r>
      <w:r w:rsidR="00D81F5E">
        <w:rPr>
          <w:lang w:val="en-US"/>
        </w:rPr>
        <w:t>6</w:t>
      </w:r>
      <w:r>
        <w:rPr>
          <w:lang w:val="en-US"/>
        </w:rPr>
        <w:t>.133</w:t>
      </w:r>
    </w:p>
    <w:p w:rsidR="00D81F5E" w:rsidRDefault="00D81F5E" w:rsidP="00B83779">
      <w:pPr>
        <w:rPr>
          <w:lang w:val="en-US"/>
        </w:rPr>
      </w:pPr>
      <w:r>
        <w:rPr>
          <w:lang w:val="en-US"/>
        </w:rPr>
        <w:t>[3] TS 38.133</w:t>
      </w:r>
    </w:p>
    <w:p w:rsidR="00D81F5E" w:rsidRDefault="00D81F5E" w:rsidP="00B83779">
      <w:pPr>
        <w:rPr>
          <w:lang w:val="en-US"/>
        </w:rPr>
      </w:pPr>
      <w:r>
        <w:rPr>
          <w:lang w:val="en-US"/>
        </w:rPr>
        <w:t>[4] TS 38.331</w:t>
      </w:r>
    </w:p>
    <w:p w:rsidR="00A22217" w:rsidRPr="002D2977" w:rsidRDefault="00A22217" w:rsidP="00B83779">
      <w:pPr>
        <w:rPr>
          <w:lang w:val="en-US"/>
        </w:rPr>
      </w:pPr>
      <w:r>
        <w:rPr>
          <w:lang w:val="en-US"/>
        </w:rPr>
        <w:t>[5] TS 38.213</w:t>
      </w:r>
    </w:p>
    <w:p w:rsidR="00B83779" w:rsidRPr="002D2977" w:rsidRDefault="00B83779" w:rsidP="00B83779">
      <w:pPr>
        <w:rPr>
          <w:lang w:val="en-US"/>
        </w:rPr>
      </w:pPr>
    </w:p>
    <w:p w:rsidR="007D0DF7" w:rsidRDefault="007D0DF7"/>
    <w:sectPr w:rsidR="007D0DF7" w:rsidSect="00C31F76">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43D" w:rsidRDefault="004F743D">
      <w:pPr>
        <w:spacing w:after="0"/>
      </w:pPr>
      <w:r>
        <w:separator/>
      </w:r>
    </w:p>
  </w:endnote>
  <w:endnote w:type="continuationSeparator" w:id="0">
    <w:p w:rsidR="004F743D" w:rsidRDefault="004F7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1F7" w:rsidRDefault="000461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461F7" w:rsidRDefault="000461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1F7" w:rsidRDefault="000461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54BA">
      <w:rPr>
        <w:rStyle w:val="a5"/>
      </w:rPr>
      <w:t>1</w:t>
    </w:r>
    <w:r>
      <w:rPr>
        <w:rStyle w:val="a5"/>
      </w:rPr>
      <w:fldChar w:fldCharType="end"/>
    </w:r>
  </w:p>
  <w:p w:rsidR="000461F7" w:rsidRDefault="000461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43D" w:rsidRDefault="004F743D">
      <w:pPr>
        <w:spacing w:after="0"/>
      </w:pPr>
      <w:r>
        <w:separator/>
      </w:r>
    </w:p>
  </w:footnote>
  <w:footnote w:type="continuationSeparator" w:id="0">
    <w:p w:rsidR="004F743D" w:rsidRDefault="004F74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E513DDE"/>
    <w:multiLevelType w:val="hybridMultilevel"/>
    <w:tmpl w:val="5CA8F74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68C"/>
    <w:rsid w:val="000461F7"/>
    <w:rsid w:val="00086CB3"/>
    <w:rsid w:val="00097391"/>
    <w:rsid w:val="00242A25"/>
    <w:rsid w:val="002E668C"/>
    <w:rsid w:val="004F743D"/>
    <w:rsid w:val="00501162"/>
    <w:rsid w:val="005D5B79"/>
    <w:rsid w:val="006043B2"/>
    <w:rsid w:val="00726BF1"/>
    <w:rsid w:val="00756548"/>
    <w:rsid w:val="007D0DF7"/>
    <w:rsid w:val="00846249"/>
    <w:rsid w:val="008A6120"/>
    <w:rsid w:val="00967564"/>
    <w:rsid w:val="009B76C0"/>
    <w:rsid w:val="009F54BA"/>
    <w:rsid w:val="00A22217"/>
    <w:rsid w:val="00A74126"/>
    <w:rsid w:val="00B83779"/>
    <w:rsid w:val="00C31F76"/>
    <w:rsid w:val="00C61B62"/>
    <w:rsid w:val="00CC2AC7"/>
    <w:rsid w:val="00CC468C"/>
    <w:rsid w:val="00D81F5E"/>
    <w:rsid w:val="00E12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CEEC8-FD61-4377-8B51-7D59568B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779"/>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B83779"/>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B83779"/>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83779"/>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B83779"/>
    <w:rPr>
      <w:rFonts w:ascii="Arial" w:eastAsia="MS Mincho" w:hAnsi="Arial" w:cs="Times New Roman"/>
      <w:b/>
      <w:noProof/>
      <w:kern w:val="0"/>
      <w:sz w:val="18"/>
      <w:szCs w:val="20"/>
      <w:lang w:eastAsia="en-US"/>
    </w:rPr>
  </w:style>
  <w:style w:type="paragraph" w:styleId="a4">
    <w:name w:val="footer"/>
    <w:basedOn w:val="a3"/>
    <w:link w:val="Char0"/>
    <w:rsid w:val="00B83779"/>
    <w:pPr>
      <w:jc w:val="center"/>
    </w:pPr>
    <w:rPr>
      <w:i/>
    </w:rPr>
  </w:style>
  <w:style w:type="character" w:customStyle="1" w:styleId="Char0">
    <w:name w:val="页脚 Char"/>
    <w:basedOn w:val="a0"/>
    <w:link w:val="a4"/>
    <w:rsid w:val="00B83779"/>
    <w:rPr>
      <w:rFonts w:ascii="Arial" w:eastAsia="MS Mincho" w:hAnsi="Arial" w:cs="Times New Roman"/>
      <w:b/>
      <w:i/>
      <w:noProof/>
      <w:kern w:val="0"/>
      <w:sz w:val="18"/>
      <w:szCs w:val="20"/>
      <w:lang w:eastAsia="en-US"/>
    </w:rPr>
  </w:style>
  <w:style w:type="character" w:styleId="a5">
    <w:name w:val="page number"/>
    <w:basedOn w:val="a0"/>
    <w:rsid w:val="00B83779"/>
  </w:style>
  <w:style w:type="paragraph" w:customStyle="1" w:styleId="3GPPHeader">
    <w:name w:val="3GPP_Header"/>
    <w:basedOn w:val="a"/>
    <w:rsid w:val="00B83779"/>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B83779"/>
    <w:pPr>
      <w:keepNext/>
      <w:keepLines/>
      <w:spacing w:before="60"/>
      <w:jc w:val="center"/>
    </w:pPr>
    <w:rPr>
      <w:rFonts w:ascii="Arial" w:hAnsi="Arial"/>
      <w:b/>
    </w:rPr>
  </w:style>
  <w:style w:type="character" w:customStyle="1" w:styleId="THChar">
    <w:name w:val="TH Char"/>
    <w:link w:val="TH"/>
    <w:qFormat/>
    <w:rsid w:val="00B83779"/>
    <w:rPr>
      <w:rFonts w:ascii="Arial" w:eastAsia="MS Mincho" w:hAnsi="Arial" w:cs="Times New Roman"/>
      <w:b/>
      <w:kern w:val="0"/>
      <w:sz w:val="20"/>
      <w:szCs w:val="20"/>
      <w:lang w:val="en-GB" w:eastAsia="en-US"/>
    </w:rPr>
  </w:style>
  <w:style w:type="paragraph" w:customStyle="1" w:styleId="Doc-text2">
    <w:name w:val="Doc-text2"/>
    <w:basedOn w:val="a"/>
    <w:link w:val="Doc-text2Char"/>
    <w:qFormat/>
    <w:rsid w:val="00A2221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22217"/>
    <w:rPr>
      <w:rFonts w:ascii="Arial" w:eastAsia="MS Mincho" w:hAnsi="Arial" w:cs="Times New Roman"/>
      <w:kern w:val="0"/>
      <w:sz w:val="20"/>
      <w:szCs w:val="24"/>
      <w:lang w:val="en-GB" w:eastAsia="en-GB"/>
    </w:rPr>
  </w:style>
  <w:style w:type="paragraph" w:customStyle="1" w:styleId="Agreement">
    <w:name w:val="Agreement"/>
    <w:basedOn w:val="a"/>
    <w:next w:val="Doc-text2"/>
    <w:rsid w:val="00A22217"/>
    <w:pPr>
      <w:numPr>
        <w:numId w:val="2"/>
      </w:numPr>
      <w:spacing w:before="60" w:after="0"/>
    </w:pPr>
    <w:rPr>
      <w:rFonts w:ascii="Arial" w:hAnsi="Arial"/>
      <w:b/>
      <w:szCs w:val="24"/>
      <w:lang w:eastAsia="en-GB"/>
    </w:rPr>
  </w:style>
  <w:style w:type="paragraph" w:styleId="a6">
    <w:name w:val="List Paragraph"/>
    <w:basedOn w:val="a"/>
    <w:uiPriority w:val="34"/>
    <w:qFormat/>
    <w:rsid w:val="00242A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1251</Words>
  <Characters>7135</Characters>
  <Application>Microsoft Office Word</Application>
  <DocSecurity>0</DocSecurity>
  <Lines>59</Lines>
  <Paragraphs>16</Paragraphs>
  <ScaleCrop>false</ScaleCrop>
  <Company>Huawei Technologies Co.,Ltd.</Company>
  <LinksUpToDate>false</LinksUpToDate>
  <CharactersWithSpaces>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2019-10-04T13:58:00Z</dcterms:created>
  <dcterms:modified xsi:type="dcterms:W3CDTF">2019-10-04T13:58:00Z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(3)2x5uWH8Q8nGGMvxHTRjCTxoX/A5Gbhzj9BTGDI65l0/SJf7+kCGTQre2xGzzhR5BItRmgv/p
YujPKvoce3ikkVtEt2KEbfa1QfNElmEmSODK73BzBY2gbkaXXKJYseo8g0dqEJjFJsaK0FAc
GQ9z/+X2/nIZeAkQnmSCZ+8ai6Z+6tTGfg8pwqVKojD8nuOkrzOSdGzs6iD6djqnyuS0TNmy
ZOojLkWMVuVMGoPlBp</vt:lpwstr>
  </property>
  <property fmtid="{D5CDD505-2E9C-101B-9397-08002B2CF9AE}" pid="3" name="_2015_ms_pID_7253431">
    <vt:lpwstr>62/h45jV0FE8Ab9y3bJ5PZL4YsWRdxeoPcD3ccteGUulDcdWATJDYq
GXb6Zc6nl8kZFSe9REkpcvzK9lqrV5DIOiN/oea+TQql2Quxd8ymiM3GobFkNw5Nqr+Bed1V
cbJRMVBfPm5w+U7Sk9JWQzOjecDSPd5NfZLNg/s1FWzJ/uELSwFxE4Yr4W1L6HBdBe5QbgHt
pmab7lcbFUmpn6c0frB4719Lh02ipDMU402l</vt:lpwstr>
  </property>
  <property fmtid="{D5CDD505-2E9C-101B-9397-08002B2CF9AE}" pid="4" name="_2015_ms_pID_7253432">
    <vt:lpwstr>NQ==</vt:lpwstr>
  </property>
</Properties>
</file>