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330" w:rsidRPr="002D2977" w:rsidRDefault="00395330" w:rsidP="00395330">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207F25" w:rsidRPr="00207F25">
        <w:rPr>
          <w:rFonts w:cs="Arial"/>
          <w:noProof w:val="0"/>
          <w:sz w:val="24"/>
          <w:szCs w:val="24"/>
        </w:rPr>
        <w:t>R4-1911926</w:t>
      </w:r>
      <w:bookmarkStart w:id="0" w:name="_GoBack"/>
      <w:bookmarkEnd w:id="0"/>
    </w:p>
    <w:p w:rsidR="00395330" w:rsidRPr="00BD05EF" w:rsidRDefault="00395330" w:rsidP="00395330">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395330" w:rsidRPr="002D2977" w:rsidRDefault="00395330" w:rsidP="00395330">
      <w:pPr>
        <w:pStyle w:val="a3"/>
        <w:rPr>
          <w:rFonts w:eastAsia="宋体"/>
          <w:noProof w:val="0"/>
          <w:sz w:val="24"/>
          <w:szCs w:val="24"/>
          <w:lang w:eastAsia="zh-CN"/>
        </w:rPr>
      </w:pPr>
    </w:p>
    <w:p w:rsidR="00395330" w:rsidRPr="002D2977" w:rsidRDefault="00395330" w:rsidP="00395330">
      <w:pPr>
        <w:pStyle w:val="a3"/>
        <w:rPr>
          <w:noProof w:val="0"/>
        </w:rPr>
      </w:pPr>
    </w:p>
    <w:p w:rsidR="00395330" w:rsidRPr="002D2977" w:rsidRDefault="00395330" w:rsidP="00395330">
      <w:pPr>
        <w:pStyle w:val="a4"/>
        <w:rPr>
          <w:noProof w:val="0"/>
        </w:rPr>
      </w:pPr>
    </w:p>
    <w:p w:rsidR="00395330" w:rsidRPr="00480B10" w:rsidRDefault="00395330" w:rsidP="00395330">
      <w:pPr>
        <w:tabs>
          <w:tab w:val="left" w:pos="1985"/>
        </w:tabs>
        <w:rPr>
          <w:rFonts w:ascii="Arial" w:eastAsiaTheme="minorEastAsia" w:hAnsi="Arial"/>
          <w:sz w:val="24"/>
          <w:lang w:val="en-US" w:eastAsia="zh-CN"/>
        </w:rPr>
      </w:pPr>
      <w:r w:rsidRPr="002D2977">
        <w:rPr>
          <w:rFonts w:ascii="Arial" w:hAnsi="Arial"/>
          <w:b/>
          <w:sz w:val="24"/>
          <w:lang w:val="en-US"/>
        </w:rPr>
        <w:t xml:space="preserve">Agenda </w:t>
      </w:r>
      <w:r w:rsidRPr="00480B10">
        <w:rPr>
          <w:rFonts w:ascii="Arial" w:hAnsi="Arial"/>
          <w:sz w:val="24"/>
          <w:lang w:val="en-US"/>
        </w:rPr>
        <w:t>item:</w:t>
      </w:r>
      <w:r w:rsidRPr="002D2977">
        <w:rPr>
          <w:rFonts w:ascii="Arial" w:hAnsi="Arial"/>
          <w:sz w:val="24"/>
          <w:lang w:val="en-US"/>
        </w:rPr>
        <w:tab/>
      </w:r>
      <w:r w:rsidR="00480B10">
        <w:rPr>
          <w:rFonts w:ascii="Arial" w:hAnsi="Arial"/>
          <w:sz w:val="24"/>
          <w:lang w:val="en-US"/>
        </w:rPr>
        <w:t>8</w:t>
      </w:r>
      <w:r w:rsidR="00480B10" w:rsidRPr="00480B10">
        <w:rPr>
          <w:rFonts w:ascii="Arial" w:hAnsi="Arial" w:hint="eastAsia"/>
          <w:sz w:val="24"/>
          <w:lang w:val="en-US"/>
        </w:rPr>
        <w:t>.</w:t>
      </w:r>
      <w:r w:rsidR="00480B10" w:rsidRPr="00480B10">
        <w:rPr>
          <w:rFonts w:ascii="Arial" w:hAnsi="Arial"/>
          <w:sz w:val="24"/>
          <w:lang w:val="en-US"/>
        </w:rPr>
        <w:t>1.4.7</w:t>
      </w:r>
    </w:p>
    <w:p w:rsidR="00395330" w:rsidRPr="002D2977" w:rsidRDefault="00395330" w:rsidP="00395330">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395330" w:rsidRPr="002D2977" w:rsidRDefault="00395330" w:rsidP="00395330">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7E6A34">
        <w:rPr>
          <w:rFonts w:ascii="Arial" w:hAnsi="Arial"/>
          <w:sz w:val="24"/>
          <w:lang w:val="en-US"/>
        </w:rPr>
        <w:t xml:space="preserve">Discussion on </w:t>
      </w:r>
      <w:r>
        <w:rPr>
          <w:rFonts w:ascii="Arial" w:hAnsi="Arial"/>
          <w:sz w:val="24"/>
          <w:lang w:val="en-US"/>
        </w:rPr>
        <w:t>Active BWP switching</w:t>
      </w:r>
      <w:r w:rsidRPr="007E6A34">
        <w:rPr>
          <w:rFonts w:ascii="Arial" w:hAnsi="Arial"/>
          <w:sz w:val="24"/>
          <w:lang w:val="en-US"/>
        </w:rPr>
        <w:t xml:space="preserve"> requirements in NR-U</w:t>
      </w:r>
    </w:p>
    <w:p w:rsidR="00395330" w:rsidRPr="002D2977" w:rsidRDefault="00395330" w:rsidP="00395330">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395330" w:rsidRPr="002D2977" w:rsidRDefault="00395330" w:rsidP="00395330">
      <w:pPr>
        <w:pStyle w:val="1"/>
        <w:numPr>
          <w:ilvl w:val="0"/>
          <w:numId w:val="1"/>
        </w:numPr>
        <w:rPr>
          <w:lang w:val="en-US"/>
        </w:rPr>
      </w:pPr>
      <w:r w:rsidRPr="002D2977">
        <w:rPr>
          <w:lang w:val="en-US"/>
        </w:rPr>
        <w:t>Introduction</w:t>
      </w:r>
    </w:p>
    <w:p w:rsidR="00395330" w:rsidRDefault="00395330" w:rsidP="00395330">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Pr>
          <w:rFonts w:eastAsiaTheme="minorEastAsia"/>
          <w:lang w:val="en-US" w:eastAsia="zh-CN"/>
        </w:rPr>
        <w:t xml:space="preserve"> about </w:t>
      </w:r>
      <w:r w:rsidR="00492739">
        <w:rPr>
          <w:rFonts w:eastAsiaTheme="minorEastAsia"/>
          <w:lang w:val="en-US" w:eastAsia="zh-CN"/>
        </w:rPr>
        <w:t>active BWP switching</w:t>
      </w:r>
      <w:r w:rsidRPr="002D2977">
        <w:rPr>
          <w:rFonts w:eastAsiaTheme="minorEastAsia"/>
          <w:lang w:val="en-US" w:eastAsia="zh-CN"/>
        </w:rPr>
        <w:t xml:space="preserve"> are summarized in the WF [1]</w:t>
      </w:r>
      <w:r>
        <w:rPr>
          <w:rFonts w:eastAsiaTheme="minorEastAsia" w:hint="eastAsia"/>
          <w:lang w:val="en-US" w:eastAsia="zh-CN"/>
        </w:rPr>
        <w:t>.</w:t>
      </w:r>
    </w:p>
    <w:p w:rsidR="00395330" w:rsidRPr="002D2977" w:rsidRDefault="00395330" w:rsidP="00395330">
      <w:pPr>
        <w:rPr>
          <w:rFonts w:eastAsiaTheme="minorEastAsia"/>
          <w:lang w:val="en-US" w:eastAsia="zh-CN"/>
        </w:rPr>
      </w:pPr>
      <w:r w:rsidRPr="002D2977">
        <w:rPr>
          <w:rFonts w:eastAsiaTheme="minorEastAsia"/>
          <w:lang w:val="en-US" w:eastAsia="zh-CN"/>
        </w:rPr>
        <w:t xml:space="preserve">In this paper, we discuss the </w:t>
      </w:r>
      <w:r w:rsidR="00492739">
        <w:rPr>
          <w:rFonts w:eastAsiaTheme="minorEastAsia"/>
          <w:lang w:val="en-US" w:eastAsia="zh-CN"/>
        </w:rPr>
        <w:t xml:space="preserve">active BWP switching </w:t>
      </w:r>
      <w:r>
        <w:rPr>
          <w:rFonts w:eastAsiaTheme="minorEastAsia"/>
          <w:lang w:val="en-US" w:eastAsia="zh-CN"/>
        </w:rPr>
        <w:t xml:space="preserve">requirements </w:t>
      </w:r>
      <w:r w:rsidRPr="002D2977">
        <w:rPr>
          <w:rFonts w:eastAsiaTheme="minorEastAsia"/>
          <w:lang w:val="en-US" w:eastAsia="zh-CN"/>
        </w:rPr>
        <w:t>in NR-U based on the discussion in th</w:t>
      </w:r>
      <w:r>
        <w:rPr>
          <w:rFonts w:eastAsiaTheme="minorEastAsia"/>
          <w:lang w:val="en-US" w:eastAsia="zh-CN"/>
        </w:rPr>
        <w:t>e last meeting and the progress from other working groups.</w:t>
      </w:r>
    </w:p>
    <w:p w:rsidR="00395330" w:rsidRDefault="00395330" w:rsidP="00395330">
      <w:pPr>
        <w:pStyle w:val="1"/>
        <w:numPr>
          <w:ilvl w:val="0"/>
          <w:numId w:val="1"/>
        </w:numPr>
        <w:rPr>
          <w:lang w:val="en-US"/>
        </w:rPr>
      </w:pPr>
      <w:r w:rsidRPr="002D2977">
        <w:rPr>
          <w:lang w:val="en-US"/>
        </w:rPr>
        <w:t>Discussion</w:t>
      </w:r>
    </w:p>
    <w:p w:rsidR="00395330" w:rsidRDefault="00273C8F" w:rsidP="00395330">
      <w:pPr>
        <w:rPr>
          <w:lang w:val="en-US" w:eastAsia="zh-CN"/>
        </w:rPr>
      </w:pPr>
      <w:r>
        <w:rPr>
          <w:rFonts w:eastAsiaTheme="minorEastAsia" w:hint="eastAsia"/>
          <w:lang w:val="en-US" w:eastAsia="zh-CN"/>
        </w:rPr>
        <w:t>T</w:t>
      </w:r>
      <w:r>
        <w:rPr>
          <w:rFonts w:eastAsiaTheme="minorEastAsia"/>
          <w:lang w:val="en-US" w:eastAsia="zh-CN"/>
        </w:rPr>
        <w:t>he existing requirements of active BWP switching in [2] is defined for DCI-based, timer-based and RRC based BWP switching. As agreed in the last RAN 4 meeting: t</w:t>
      </w:r>
      <w:r w:rsidRPr="00273C8F">
        <w:rPr>
          <w:rFonts w:eastAsiaTheme="minorEastAsia"/>
          <w:lang w:val="en-US" w:eastAsia="zh-CN"/>
        </w:rPr>
        <w:t>he basic time period over which the BWP switching occurs shall be the same as defined in the existing requirements</w:t>
      </w:r>
      <w:r>
        <w:rPr>
          <w:rFonts w:eastAsiaTheme="minorEastAsia"/>
          <w:lang w:val="en-US" w:eastAsia="zh-CN"/>
        </w:rPr>
        <w:t xml:space="preserve">. The requirement of the </w:t>
      </w:r>
      <w:r w:rsidRPr="00BE78B0">
        <w:rPr>
          <w:lang w:val="en-US" w:eastAsia="zh-CN"/>
        </w:rPr>
        <w:t>DCI and timer based BWP switch delay</w:t>
      </w:r>
      <w:r>
        <w:rPr>
          <w:lang w:val="en-US" w:eastAsia="zh-CN"/>
        </w:rPr>
        <w:t xml:space="preserve"> are defined as:</w:t>
      </w:r>
    </w:p>
    <w:p w:rsidR="00273C8F" w:rsidRDefault="00273C8F" w:rsidP="00395330">
      <w:pPr>
        <w:rPr>
          <w:lang w:val="en-US" w:eastAsia="zh-CN"/>
        </w:rPr>
      </w:pPr>
      <w:r>
        <w:rPr>
          <w:lang w:val="en-US" w:eastAsia="zh-CN"/>
        </w:rPr>
        <w:t>“</w:t>
      </w: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r>
        <w:rPr>
          <w:lang w:val="en-US" w:eastAsia="zh-CN"/>
        </w:rPr>
        <w:t>”</w:t>
      </w:r>
    </w:p>
    <w:p w:rsidR="00273C8F" w:rsidRDefault="00273C8F" w:rsidP="00395330">
      <w:pPr>
        <w:rPr>
          <w:rFonts w:eastAsiaTheme="minorEastAsia"/>
          <w:lang w:val="en-US" w:eastAsia="zh-CN"/>
        </w:rPr>
      </w:pPr>
      <w:r>
        <w:rPr>
          <w:rFonts w:eastAsiaTheme="minorEastAsia" w:hint="eastAsia"/>
          <w:lang w:val="en-US" w:eastAsia="zh-CN"/>
        </w:rPr>
        <w:t>A</w:t>
      </w:r>
      <w:r>
        <w:rPr>
          <w:rFonts w:eastAsiaTheme="minorEastAsia"/>
          <w:lang w:val="en-US" w:eastAsia="zh-CN"/>
        </w:rPr>
        <w:t>s for the RRC-based BWP switching, the corresponding requirements are defined as:</w:t>
      </w:r>
    </w:p>
    <w:p w:rsidR="00273C8F" w:rsidRDefault="00273C8F" w:rsidP="00395330">
      <w:pPr>
        <w:rPr>
          <w:rFonts w:eastAsiaTheme="minorEastAsia"/>
          <w:lang w:val="en-US" w:eastAsia="zh-CN"/>
        </w:rPr>
      </w:pPr>
      <w:r>
        <w:rPr>
          <w:rFonts w:eastAsiaTheme="minorEastAsia"/>
          <w:lang w:val="en-US" w:eastAsia="zh-CN"/>
        </w:rPr>
        <w:t>“</w:t>
      </w:r>
      <w:r w:rsidRPr="00BE78B0">
        <w:rPr>
          <w:lang w:val="en-US" w:eastAsia="zh-CN"/>
        </w:rPr>
        <w:t xml:space="preserve">For RRC-based BWP switch, after the UE receives </w:t>
      </w:r>
      <w:r>
        <w:rPr>
          <w:lang w:val="en-US" w:eastAsia="zh-CN"/>
        </w:rPr>
        <w:t xml:space="preserve">RRC reconfiguration </w:t>
      </w:r>
      <w:r w:rsidRPr="00BE78B0">
        <w:rPr>
          <w:rFonts w:cs="v4.2.0"/>
        </w:rPr>
        <w:t xml:space="preserve">involving </w:t>
      </w:r>
      <w:r>
        <w:rPr>
          <w:rFonts w:cs="v4.2.0"/>
        </w:rPr>
        <w:t xml:space="preserve">active </w:t>
      </w:r>
      <w:r w:rsidRPr="00BE78B0">
        <w:rPr>
          <w:lang w:val="en-US" w:eastAsia="zh-CN"/>
        </w:rPr>
        <w:t xml:space="preserve">BWP switching </w:t>
      </w:r>
      <w:r>
        <w:rPr>
          <w:lang w:val="en-US" w:eastAsia="zh-CN"/>
        </w:rPr>
        <w:t>or parameter change of its active BWP</w:t>
      </w:r>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slot</w:t>
      </w:r>
      <m:oMath>
        <m:r>
          <m:rPr>
            <m:sty m:val="p"/>
          </m:rPr>
          <w:rPr>
            <w:rFonts w:ascii="Cambria Math" w:hAnsi="Cambria Math"/>
            <w:lang w:val="en-US" w:eastAsia="zh-CN"/>
          </w:rPr>
          <m:t xml:space="preserve"> 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eastAsiaTheme="minorEastAsia"/>
          <w:lang w:val="en-US" w:eastAsia="zh-CN"/>
        </w:rPr>
        <w:t>”</w:t>
      </w:r>
    </w:p>
    <w:p w:rsidR="00273C8F" w:rsidRDefault="00273C8F" w:rsidP="0039533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observed from that </w:t>
      </w:r>
      <w:r w:rsidR="00F80031">
        <w:rPr>
          <w:rFonts w:eastAsiaTheme="minorEastAsia"/>
          <w:lang w:val="en-US" w:eastAsia="zh-CN"/>
        </w:rPr>
        <w:t>the RRM requirement of the BWP switching (DCI-based, Timer-based and RRC-based) does not depend on LBT. Therefore, no new requirement for NR-U active BWP switching delay is needed.</w:t>
      </w:r>
    </w:p>
    <w:p w:rsidR="001F0FAE" w:rsidRDefault="001F0FAE" w:rsidP="00395330">
      <w:pPr>
        <w:rPr>
          <w:rFonts w:eastAsiaTheme="minorEastAsia"/>
          <w:b/>
          <w:lang w:val="en-US" w:eastAsia="zh-CN"/>
        </w:rPr>
      </w:pPr>
      <w:r>
        <w:rPr>
          <w:rFonts w:eastAsiaTheme="minorEastAsia"/>
          <w:b/>
          <w:lang w:val="en-US" w:eastAsia="zh-CN"/>
        </w:rPr>
        <w:t>Observation</w:t>
      </w:r>
      <w:r w:rsidR="00F80031" w:rsidRPr="00171E3F">
        <w:rPr>
          <w:rFonts w:eastAsiaTheme="minorEastAsia"/>
          <w:b/>
          <w:lang w:val="en-US" w:eastAsia="zh-CN"/>
        </w:rPr>
        <w:t xml:space="preserve"> 1: The RRM requirement of the active BWP switching does not depend on LBT. </w:t>
      </w:r>
    </w:p>
    <w:p w:rsidR="00F80031" w:rsidRDefault="00171E3F" w:rsidP="00395330">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in the last RAN 4 meeting, the </w:t>
      </w:r>
      <w:r w:rsidRPr="00171E3F">
        <w:rPr>
          <w:rFonts w:eastAsiaTheme="minorEastAsia"/>
          <w:lang w:val="en-US" w:eastAsia="zh-CN"/>
        </w:rPr>
        <w:t>impact of LBT failures on PDSCH reception or PUSCH transmission after the BWP switching needs further investigation.</w:t>
      </w:r>
      <w:r>
        <w:rPr>
          <w:rFonts w:eastAsiaTheme="minorEastAsia"/>
          <w:lang w:val="en-US" w:eastAsia="zh-CN"/>
        </w:rPr>
        <w:t xml:space="preserve"> As described in the requirement, the UE shall be able to receive </w:t>
      </w:r>
      <w:r w:rsidRPr="00171E3F">
        <w:rPr>
          <w:rFonts w:eastAsiaTheme="minorEastAsia"/>
          <w:lang w:val="en-US" w:eastAsia="zh-CN"/>
        </w:rPr>
        <w:t>PDSCH (for DL active BWP switch) or transmit PUSCH (for UL active BWP switch) on the new BWP</w:t>
      </w:r>
      <w:r>
        <w:rPr>
          <w:rFonts w:eastAsiaTheme="minorEastAsia"/>
          <w:lang w:val="en-US" w:eastAsia="zh-CN"/>
        </w:rPr>
        <w:t xml:space="preserve">. From RAN 4 perspective, whether the UE is able for receiving or transmission </w:t>
      </w:r>
      <w:r w:rsidR="00740687">
        <w:rPr>
          <w:rFonts w:eastAsiaTheme="minorEastAsia"/>
          <w:lang w:val="en-US" w:eastAsia="zh-CN"/>
        </w:rPr>
        <w:t>does not depend on LBT mechanism. The requirement is to limit the delay and interrupting during the active BWP switching, thus the time due to the LBT failure for reception or transmission when the BWP switching has been completed should not be taken in to account. Therefore, there is no need to extend the corresponding delay requirement of active BWP switching in NR-U scenarios.</w:t>
      </w:r>
    </w:p>
    <w:p w:rsidR="00740687" w:rsidRPr="001F0FAE" w:rsidRDefault="00740687" w:rsidP="00395330">
      <w:pPr>
        <w:rPr>
          <w:rFonts w:eastAsiaTheme="minorEastAsia"/>
          <w:b/>
          <w:lang w:val="en-US" w:eastAsia="zh-CN"/>
        </w:rPr>
      </w:pPr>
      <w:r w:rsidRPr="001F0FAE">
        <w:rPr>
          <w:rFonts w:eastAsiaTheme="minorEastAsia"/>
          <w:b/>
          <w:lang w:val="en-US" w:eastAsia="zh-CN"/>
        </w:rPr>
        <w:t xml:space="preserve">Observation 2: The time delay due to LBT failure for reception or transmission after the </w:t>
      </w:r>
      <w:r w:rsidR="001F0FAE" w:rsidRPr="001F0FAE">
        <w:rPr>
          <w:rFonts w:eastAsiaTheme="minorEastAsia"/>
          <w:b/>
          <w:lang w:val="en-US" w:eastAsia="zh-CN"/>
        </w:rPr>
        <w:t>BWP switching should not be taken in to account in the active BWP switching delay.</w:t>
      </w:r>
    </w:p>
    <w:p w:rsidR="001F0FAE" w:rsidRPr="001F0FAE" w:rsidRDefault="001F0FAE" w:rsidP="00395330">
      <w:pPr>
        <w:rPr>
          <w:rFonts w:eastAsiaTheme="minorEastAsia"/>
          <w:b/>
          <w:lang w:val="en-US" w:eastAsia="zh-CN"/>
        </w:rPr>
      </w:pPr>
      <w:r w:rsidRPr="001F0FAE">
        <w:rPr>
          <w:rFonts w:eastAsiaTheme="minorEastAsia"/>
          <w:b/>
          <w:lang w:val="en-US" w:eastAsia="zh-CN"/>
        </w:rPr>
        <w:t xml:space="preserve">Proposal 2: There is need to extend the corresponding delay requirement of active BWP switching in NR-U scenarios. </w:t>
      </w:r>
    </w:p>
    <w:p w:rsidR="00395330" w:rsidRDefault="00395330" w:rsidP="00395330">
      <w:pPr>
        <w:pStyle w:val="1"/>
        <w:numPr>
          <w:ilvl w:val="0"/>
          <w:numId w:val="1"/>
        </w:numPr>
        <w:rPr>
          <w:lang w:val="en-US"/>
        </w:rPr>
      </w:pPr>
      <w:r w:rsidRPr="002D2977">
        <w:rPr>
          <w:lang w:val="en-US"/>
        </w:rPr>
        <w:lastRenderedPageBreak/>
        <w:t>Conclusions</w:t>
      </w:r>
    </w:p>
    <w:p w:rsidR="001F0FAE" w:rsidRPr="001F0FAE" w:rsidRDefault="001F0FAE" w:rsidP="001F0FAE">
      <w:pPr>
        <w:rPr>
          <w:b/>
          <w:bCs/>
        </w:rPr>
      </w:pPr>
      <w:r w:rsidRPr="001F0FAE">
        <w:rPr>
          <w:b/>
          <w:bCs/>
        </w:rPr>
        <w:t xml:space="preserve">Observation 1: The RRM requirement of the active BWP switching does not depend on LBT. </w:t>
      </w:r>
    </w:p>
    <w:p w:rsidR="001F0FAE" w:rsidRPr="001F0FAE" w:rsidRDefault="001F0FAE" w:rsidP="001F0FAE">
      <w:pPr>
        <w:rPr>
          <w:b/>
          <w:bCs/>
        </w:rPr>
      </w:pPr>
      <w:r w:rsidRPr="001F0FAE">
        <w:rPr>
          <w:b/>
          <w:bCs/>
        </w:rPr>
        <w:t>Observation 2: The time delay due to LBT failure for reception or transmission after the BWP switching should not be taken in to account in the active BWP switching delay.</w:t>
      </w:r>
    </w:p>
    <w:p w:rsidR="00395330" w:rsidRPr="00753E35" w:rsidRDefault="001F0FAE" w:rsidP="001F0FAE">
      <w:pPr>
        <w:rPr>
          <w:b/>
          <w:bCs/>
        </w:rPr>
      </w:pPr>
      <w:r w:rsidRPr="001F0FAE">
        <w:rPr>
          <w:b/>
          <w:bCs/>
        </w:rPr>
        <w:t>Proposal 2: There is need to extend the corresponding delay requirement of active BWP switching in NR-U scenarios.</w:t>
      </w:r>
    </w:p>
    <w:p w:rsidR="00395330" w:rsidRPr="002D2977" w:rsidRDefault="00395330" w:rsidP="00395330">
      <w:pPr>
        <w:pStyle w:val="1"/>
        <w:tabs>
          <w:tab w:val="clear" w:pos="432"/>
        </w:tabs>
        <w:ind w:left="0" w:firstLine="0"/>
        <w:rPr>
          <w:lang w:val="en-US"/>
        </w:rPr>
      </w:pPr>
      <w:r w:rsidRPr="002D2977">
        <w:rPr>
          <w:lang w:val="en-US"/>
        </w:rPr>
        <w:t>References</w:t>
      </w:r>
    </w:p>
    <w:p w:rsidR="00395330" w:rsidRPr="002D2977" w:rsidRDefault="00395330" w:rsidP="00395330">
      <w:pPr>
        <w:rPr>
          <w:lang w:val="en-US"/>
        </w:rPr>
      </w:pPr>
      <w:r w:rsidRPr="002D2977">
        <w:rPr>
          <w:lang w:val="en-US"/>
        </w:rPr>
        <w:t>[1] R4-1910551 “WF on RRM Requirements for NR-U”</w:t>
      </w:r>
    </w:p>
    <w:p w:rsidR="00395330" w:rsidRDefault="00395330" w:rsidP="00395330">
      <w:pPr>
        <w:rPr>
          <w:lang w:val="en-US"/>
        </w:rPr>
      </w:pPr>
      <w:r>
        <w:rPr>
          <w:lang w:val="en-US"/>
        </w:rPr>
        <w:t>[2] TS 38.133</w:t>
      </w:r>
    </w:p>
    <w:p w:rsidR="00395330" w:rsidRDefault="00395330" w:rsidP="00395330"/>
    <w:p w:rsidR="00395330" w:rsidRDefault="00395330" w:rsidP="00395330"/>
    <w:p w:rsidR="007D0DF7" w:rsidRDefault="007D0DF7"/>
    <w:sectPr w:rsidR="007D0DF7" w:rsidSect="00740687">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420" w:rsidRDefault="00C66420">
      <w:pPr>
        <w:spacing w:after="0"/>
      </w:pPr>
      <w:r>
        <w:separator/>
      </w:r>
    </w:p>
  </w:endnote>
  <w:endnote w:type="continuationSeparator" w:id="0">
    <w:p w:rsidR="00C66420" w:rsidRDefault="00C664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687" w:rsidRDefault="0074068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40687" w:rsidRDefault="0074068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687" w:rsidRDefault="0074068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07F25">
      <w:rPr>
        <w:rStyle w:val="a5"/>
      </w:rPr>
      <w:t>1</w:t>
    </w:r>
    <w:r>
      <w:rPr>
        <w:rStyle w:val="a5"/>
      </w:rPr>
      <w:fldChar w:fldCharType="end"/>
    </w:r>
  </w:p>
  <w:p w:rsidR="00740687" w:rsidRDefault="0074068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420" w:rsidRDefault="00C66420">
      <w:pPr>
        <w:spacing w:after="0"/>
      </w:pPr>
      <w:r>
        <w:separator/>
      </w:r>
    </w:p>
  </w:footnote>
  <w:footnote w:type="continuationSeparator" w:id="0">
    <w:p w:rsidR="00C66420" w:rsidRDefault="00C664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6B2120E0"/>
    <w:multiLevelType w:val="hybridMultilevel"/>
    <w:tmpl w:val="F02415DC"/>
    <w:lvl w:ilvl="0" w:tplc="D6BEF8F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243"/>
    <w:rsid w:val="00171E3F"/>
    <w:rsid w:val="001F0FAE"/>
    <w:rsid w:val="00207F25"/>
    <w:rsid w:val="00273C8F"/>
    <w:rsid w:val="002E668C"/>
    <w:rsid w:val="00395330"/>
    <w:rsid w:val="00480B10"/>
    <w:rsid w:val="00492739"/>
    <w:rsid w:val="00740687"/>
    <w:rsid w:val="007D0DF7"/>
    <w:rsid w:val="00913157"/>
    <w:rsid w:val="009267D7"/>
    <w:rsid w:val="00960243"/>
    <w:rsid w:val="00C66420"/>
    <w:rsid w:val="00F6372C"/>
    <w:rsid w:val="00F80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B914CA-E207-44A7-9E22-0AD14F1B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330"/>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395330"/>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395330"/>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5330"/>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395330"/>
    <w:rPr>
      <w:rFonts w:ascii="Arial" w:eastAsia="MS Mincho" w:hAnsi="Arial" w:cs="Times New Roman"/>
      <w:b/>
      <w:noProof/>
      <w:kern w:val="0"/>
      <w:sz w:val="18"/>
      <w:szCs w:val="20"/>
      <w:lang w:eastAsia="en-US"/>
    </w:rPr>
  </w:style>
  <w:style w:type="paragraph" w:styleId="a4">
    <w:name w:val="footer"/>
    <w:basedOn w:val="a3"/>
    <w:link w:val="Char0"/>
    <w:rsid w:val="00395330"/>
    <w:pPr>
      <w:jc w:val="center"/>
    </w:pPr>
    <w:rPr>
      <w:i/>
    </w:rPr>
  </w:style>
  <w:style w:type="character" w:customStyle="1" w:styleId="Char0">
    <w:name w:val="页脚 Char"/>
    <w:basedOn w:val="a0"/>
    <w:link w:val="a4"/>
    <w:rsid w:val="00395330"/>
    <w:rPr>
      <w:rFonts w:ascii="Arial" w:eastAsia="MS Mincho" w:hAnsi="Arial" w:cs="Times New Roman"/>
      <w:b/>
      <w:i/>
      <w:noProof/>
      <w:kern w:val="0"/>
      <w:sz w:val="18"/>
      <w:szCs w:val="20"/>
      <w:lang w:eastAsia="en-US"/>
    </w:rPr>
  </w:style>
  <w:style w:type="character" w:styleId="a5">
    <w:name w:val="page number"/>
    <w:basedOn w:val="a0"/>
    <w:rsid w:val="00395330"/>
  </w:style>
  <w:style w:type="paragraph" w:customStyle="1" w:styleId="3GPPHeader">
    <w:name w:val="3GPP_Header"/>
    <w:basedOn w:val="a"/>
    <w:rsid w:val="00395330"/>
    <w:pPr>
      <w:tabs>
        <w:tab w:val="left" w:pos="1701"/>
        <w:tab w:val="right" w:pos="9639"/>
      </w:tabs>
      <w:spacing w:after="240" w:line="259" w:lineRule="auto"/>
    </w:pPr>
    <w:rPr>
      <w:rFonts w:ascii="Arial" w:eastAsia="Calibri" w:hAnsi="Arial"/>
      <w:b/>
      <w:sz w:val="24"/>
      <w:szCs w:val="22"/>
      <w:lang w:val="sv-SE" w:eastAsia="zh-CN"/>
    </w:rPr>
  </w:style>
  <w:style w:type="table" w:styleId="a6">
    <w:name w:val="Table Grid"/>
    <w:basedOn w:val="a1"/>
    <w:uiPriority w:val="39"/>
    <w:rsid w:val="00395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9533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3161</Characters>
  <Application>Microsoft Office Word</Application>
  <DocSecurity>0</DocSecurity>
  <Lines>26</Lines>
  <Paragraphs>7</Paragraphs>
  <ScaleCrop>false</ScaleCrop>
  <Company>Huawei Technologies Co.,Ltd.</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2019-10-04T13:56:00Z</dcterms:created>
  <dcterms:modified xsi:type="dcterms:W3CDTF">2019-10-04T13:56:00Z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(3)Qak4Wvy0Tk5+K8rpS2DjMk2belj0e9cFQp0PcEadmuUiKu3lAVt/UR+Jcb/dReoZL+od/1+f
RVkRa0AJiRg7M38xDiDtERBZUDgI9mxPPM9+IHTXzsG4/SHaa51Nbr7qCEB9/Js7NHRhm6kn
G9N9+zR5s7EpzS5IG1CVqNjFcV2+oAuVL4g5YH4kFlE4kzwpzBX1U4uDsPK5I5xC9LE+6c2I
crS0y/ppxvEv6kYjIb</vt:lpwstr>
  </property>
  <property fmtid="{D5CDD505-2E9C-101B-9397-08002B2CF9AE}" pid="3" name="_2015_ms_pID_7253431">
    <vt:lpwstr>01awv6oPeB+PzpfCPsfr+lqUX71+G7+HcEuZaEd+TD3ZoU8lKFfxgS
WX+V0oiumWXDkVEXx0GV+HId28djY7H+HlCo8T7LLxO6XSYNkNS2SjIiQF2NK/xS9Qahx/kT
Py/ukUa3pbKDF6ZjVf8zYAeWte7aeL5Jpo8NycVz5oKeOjlZwXccR81WTBrn0Sbc74rEnLXe
tJZnV4iVeElSd87SeEiKSv8qb1JsvqCU/M65</vt:lpwstr>
  </property>
  <property fmtid="{D5CDD505-2E9C-101B-9397-08002B2CF9AE}" pid="4" name="_2015_ms_pID_7253432">
    <vt:lpwstr>QQ==</vt:lpwstr>
  </property>
</Properties>
</file>