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7049BB99" w:rsidR="003B61A8" w:rsidRDefault="003B61A8" w:rsidP="003B61A8">
      <w:pPr>
        <w:pStyle w:val="Header"/>
        <w:tabs>
          <w:tab w:val="right" w:pos="9356"/>
          <w:tab w:val="right" w:pos="10206"/>
        </w:tabs>
        <w:rPr>
          <w:rFonts w:cs="Arial"/>
          <w:i/>
          <w:sz w:val="24"/>
        </w:rPr>
      </w:pPr>
      <w:bookmarkStart w:id="0" w:name="_Toc491868096"/>
      <w:bookmarkStart w:id="1" w:name="_GoBack"/>
      <w:r>
        <w:rPr>
          <w:rFonts w:cs="Arial"/>
          <w:sz w:val="24"/>
        </w:rPr>
        <w:t xml:space="preserve">TSG-RAN Working Group 4 (Radio) meeting </w:t>
      </w:r>
      <w:r w:rsidR="00BF1C81">
        <w:rPr>
          <w:rFonts w:cs="Arial"/>
          <w:sz w:val="24"/>
        </w:rPr>
        <w:t>#</w:t>
      </w:r>
      <w:r w:rsidR="001B0597">
        <w:rPr>
          <w:rFonts w:cs="Arial"/>
          <w:sz w:val="24"/>
        </w:rPr>
        <w:t>92</w:t>
      </w:r>
      <w:r w:rsidR="00DA2DBA">
        <w:rPr>
          <w:rFonts w:cs="Arial"/>
          <w:sz w:val="24"/>
        </w:rPr>
        <w:t>-bis</w:t>
      </w:r>
      <w:r>
        <w:rPr>
          <w:rFonts w:cs="Arial"/>
          <w:i/>
          <w:sz w:val="24"/>
        </w:rPr>
        <w:tab/>
      </w:r>
      <w:r>
        <w:rPr>
          <w:rFonts w:cs="Arial"/>
          <w:iCs/>
          <w:sz w:val="24"/>
        </w:rPr>
        <w:t>R4-</w:t>
      </w:r>
      <w:r w:rsidR="00D3668E">
        <w:rPr>
          <w:rFonts w:cs="Arial"/>
          <w:iCs/>
          <w:sz w:val="24"/>
        </w:rPr>
        <w:t>1911834</w:t>
      </w:r>
    </w:p>
    <w:p w14:paraId="1BC12648" w14:textId="74CE2D61" w:rsidR="003B61A8" w:rsidRDefault="00DA2DBA" w:rsidP="003B61A8">
      <w:pPr>
        <w:pStyle w:val="Header"/>
        <w:tabs>
          <w:tab w:val="right" w:pos="10206"/>
        </w:tabs>
        <w:spacing w:after="120"/>
        <w:rPr>
          <w:rFonts w:cs="Arial"/>
          <w:sz w:val="24"/>
        </w:rPr>
      </w:pPr>
      <w:r>
        <w:rPr>
          <w:rFonts w:cs="Arial"/>
          <w:sz w:val="24"/>
        </w:rPr>
        <w:t>Chongqing</w:t>
      </w:r>
      <w:r w:rsidR="0062745C">
        <w:rPr>
          <w:rFonts w:cs="Arial"/>
          <w:sz w:val="24"/>
        </w:rPr>
        <w:t xml:space="preserve">, </w:t>
      </w:r>
      <w:r>
        <w:rPr>
          <w:rFonts w:cs="Arial"/>
          <w:sz w:val="24"/>
        </w:rPr>
        <w:t>China</w:t>
      </w:r>
      <w:r w:rsidR="003B61A8">
        <w:rPr>
          <w:rFonts w:cs="Arial"/>
          <w:sz w:val="24"/>
        </w:rPr>
        <w:t xml:space="preserve">, </w:t>
      </w:r>
      <w:r>
        <w:rPr>
          <w:rFonts w:cs="Arial"/>
          <w:sz w:val="24"/>
        </w:rPr>
        <w:t>14</w:t>
      </w:r>
      <w:r w:rsidR="00A6396C" w:rsidRPr="007170B2">
        <w:rPr>
          <w:rFonts w:cs="Arial"/>
          <w:sz w:val="24"/>
          <w:vertAlign w:val="superscript"/>
        </w:rPr>
        <w:t>th</w:t>
      </w:r>
      <w:r w:rsidR="00A6396C">
        <w:rPr>
          <w:rFonts w:cs="Arial"/>
          <w:sz w:val="24"/>
          <w:vertAlign w:val="superscript"/>
        </w:rPr>
        <w:t xml:space="preserve"> </w:t>
      </w:r>
      <w:r w:rsidR="004B372C">
        <w:rPr>
          <w:rFonts w:cs="Arial"/>
          <w:sz w:val="24"/>
        </w:rPr>
        <w:t xml:space="preserve">– </w:t>
      </w:r>
      <w:r>
        <w:rPr>
          <w:rFonts w:cs="Arial"/>
          <w:sz w:val="24"/>
        </w:rPr>
        <w:t>18</w:t>
      </w:r>
      <w:r w:rsidR="00A6396C" w:rsidRPr="00E448DE">
        <w:rPr>
          <w:rFonts w:cs="Arial"/>
          <w:sz w:val="24"/>
          <w:vertAlign w:val="superscript"/>
        </w:rPr>
        <w:t>th</w:t>
      </w:r>
      <w:r w:rsidR="00A6396C">
        <w:rPr>
          <w:rFonts w:cs="Arial"/>
          <w:sz w:val="24"/>
        </w:rPr>
        <w:t xml:space="preserve"> </w:t>
      </w:r>
      <w:r>
        <w:rPr>
          <w:rFonts w:cs="Arial"/>
          <w:sz w:val="24"/>
        </w:rPr>
        <w:t>October</w:t>
      </w:r>
      <w:r w:rsidR="00A6396C">
        <w:rPr>
          <w:rFonts w:cs="Arial"/>
          <w:sz w:val="24"/>
        </w:rPr>
        <w:t xml:space="preserve">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3516CFC0"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84F05" w:rsidRPr="00684F05">
        <w:rPr>
          <w:rFonts w:ascii="Arial" w:hAnsi="Arial" w:cs="Arial"/>
        </w:rPr>
        <w:t>On c</w:t>
      </w:r>
      <w:r w:rsidR="00A62AA2" w:rsidRPr="00684F05">
        <w:rPr>
          <w:rFonts w:ascii="Arial" w:hAnsi="Arial" w:cs="Arial"/>
        </w:rPr>
        <w:t>o</w:t>
      </w:r>
      <w:r w:rsidR="00A62AA2">
        <w:rPr>
          <w:rFonts w:ascii="Arial" w:hAnsi="Arial" w:cs="Arial"/>
        </w:rPr>
        <w:t xml:space="preserve">-location spurious emission </w:t>
      </w:r>
      <w:r w:rsidR="001E750F">
        <w:rPr>
          <w:rFonts w:ascii="Arial" w:hAnsi="Arial" w:cs="Arial"/>
        </w:rPr>
        <w:t xml:space="preserve">requirement </w:t>
      </w:r>
      <w:r w:rsidR="00A62AA2">
        <w:rPr>
          <w:rFonts w:ascii="Arial" w:hAnsi="Arial" w:cs="Arial"/>
        </w:rPr>
        <w:t xml:space="preserve">aspects </w:t>
      </w:r>
    </w:p>
    <w:p w14:paraId="72798C4E" w14:textId="4969515B"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FD0A48">
        <w:rPr>
          <w:rFonts w:ascii="Arial" w:hAnsi="Arial" w:cs="Arial"/>
          <w:bCs/>
          <w:lang w:val="sv-SE"/>
        </w:rPr>
        <w:t>10.4.8.3</w:t>
      </w:r>
    </w:p>
    <w:p w14:paraId="3C088A4A" w14:textId="78ED3781"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A62AA2">
        <w:rPr>
          <w:rFonts w:ascii="Arial" w:hAnsi="Arial" w:cs="Arial"/>
          <w:bCs/>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68DA47F" w14:textId="60BFFD0E" w:rsidR="00843454" w:rsidRDefault="0062745C" w:rsidP="00155B44">
      <w:pPr>
        <w:pStyle w:val="BodyText"/>
      </w:pPr>
      <w:r>
        <w:t>At the last RAN4 meeting (RAN4#</w:t>
      </w:r>
      <w:r w:rsidR="00906B1A">
        <w:t xml:space="preserve">92 </w:t>
      </w:r>
      <w:r>
        <w:t xml:space="preserve">in </w:t>
      </w:r>
      <w:r w:rsidR="00906B1A">
        <w:t>Ljubljana</w:t>
      </w:r>
      <w:r>
        <w:t>)</w:t>
      </w:r>
      <w:r w:rsidR="00F9748D">
        <w:t xml:space="preserve">, initial parts </w:t>
      </w:r>
      <w:r w:rsidR="008160B9">
        <w:t>of the</w:t>
      </w:r>
      <w:r w:rsidR="00906B1A">
        <w:t xml:space="preserve"> technical background </w:t>
      </w:r>
      <w:r w:rsidR="003B0C0A">
        <w:t>relevant for co-location requirements relevant for base stations operating within 7 to 24 GHz</w:t>
      </w:r>
      <w:r w:rsidR="00F9748D">
        <w:t xml:space="preserve"> was captured in draft TR 38.820</w:t>
      </w:r>
      <w:r w:rsidR="003B0C0A">
        <w:t>.</w:t>
      </w:r>
      <w:r>
        <w:t xml:space="preserve"> </w:t>
      </w:r>
    </w:p>
    <w:p w14:paraId="389833AD" w14:textId="4480D60B" w:rsidR="001B6E39" w:rsidRDefault="00ED0E8B" w:rsidP="00155B44">
      <w:pPr>
        <w:pStyle w:val="BodyText"/>
      </w:pPr>
      <w:r>
        <w:t>For NR BS type 1-C and BS type 1-H</w:t>
      </w:r>
      <w:r w:rsidR="005F43A8">
        <w:t xml:space="preserve">, the co-location requirements </w:t>
      </w:r>
      <w:r w:rsidR="00122F53">
        <w:t>rely</w:t>
      </w:r>
      <w:r w:rsidR="005F43A8">
        <w:t xml:space="preserve"> on an assumption of antenna port-to-</w:t>
      </w:r>
      <w:r w:rsidR="001B6E39">
        <w:t>port</w:t>
      </w:r>
      <w:r w:rsidR="005F43A8">
        <w:t xml:space="preserve"> isolation of 30 </w:t>
      </w:r>
      <w:proofErr w:type="spellStart"/>
      <w:r w:rsidR="005F43A8">
        <w:t>dB</w:t>
      </w:r>
      <w:r w:rsidR="00D1589F">
        <w:t>.</w:t>
      </w:r>
      <w:proofErr w:type="spellEnd"/>
      <w:r w:rsidR="00D1589F">
        <w:t xml:space="preserve"> For the frequency range 7 to 24 GHz, RAN4 needs to define a relevant </w:t>
      </w:r>
      <w:r w:rsidR="00122F53">
        <w:t xml:space="preserve">isolation for base stations operating within this specific frequency range. </w:t>
      </w:r>
      <w:r w:rsidR="00DE0399">
        <w:t xml:space="preserve">For </w:t>
      </w:r>
      <w:r w:rsidR="00CB4EB4">
        <w:t xml:space="preserve">NR </w:t>
      </w:r>
      <w:r w:rsidR="00A718F9">
        <w:t>BS type 1-O</w:t>
      </w:r>
      <w:r w:rsidR="00DE0399">
        <w:t xml:space="preserve"> requirement</w:t>
      </w:r>
      <w:r w:rsidR="00CB4EB4">
        <w:t>s</w:t>
      </w:r>
      <w:r w:rsidR="00DE0399">
        <w:t>, the specification rel</w:t>
      </w:r>
      <w:r w:rsidR="008160B9">
        <w:t>ay</w:t>
      </w:r>
      <w:r w:rsidR="00DE0399">
        <w:t xml:space="preserve">s on a concept where a </w:t>
      </w:r>
      <w:r w:rsidR="00DE0399" w:rsidRPr="008160B9">
        <w:rPr>
          <w:i/>
        </w:rPr>
        <w:t>co-location reference antenna</w:t>
      </w:r>
      <w:r w:rsidR="00DE0399">
        <w:t xml:space="preserve"> have been </w:t>
      </w:r>
      <w:r w:rsidR="00F126DC">
        <w:t>defined.</w:t>
      </w:r>
      <w:r w:rsidR="00DE0399">
        <w:t xml:space="preserve"> The co-location reference antenna is a passive base station antenna</w:t>
      </w:r>
      <w:r w:rsidR="004E692C">
        <w:t>, normally used for BS type 1-C, 1-H deployments</w:t>
      </w:r>
      <w:r w:rsidR="006772D7">
        <w:t xml:space="preserve"> and</w:t>
      </w:r>
      <w:r w:rsidR="00CF4CCA">
        <w:t xml:space="preserve"> </w:t>
      </w:r>
      <w:r w:rsidR="00C14026">
        <w:t xml:space="preserve">are commercially available for all FR1 bands. </w:t>
      </w:r>
      <w:r w:rsidR="00F126DC">
        <w:t xml:space="preserve">The details on how the co-location reference antenna is placed and selected is specified </w:t>
      </w:r>
      <w:r w:rsidR="001B6E39">
        <w:t>in TS 38.104</w:t>
      </w:r>
      <w:r w:rsidR="008946E8">
        <w:t xml:space="preserve"> and TS 38.141-2</w:t>
      </w:r>
      <w:r w:rsidR="001B6E39">
        <w:t xml:space="preserve">. </w:t>
      </w:r>
    </w:p>
    <w:p w14:paraId="65EBE433" w14:textId="603DA963" w:rsidR="00DE0399" w:rsidRDefault="00C14026" w:rsidP="00155B44">
      <w:pPr>
        <w:pStyle w:val="BodyText"/>
      </w:pPr>
      <w:r>
        <w:t>However, for the frequency range 7 to 24 GHz</w:t>
      </w:r>
      <w:r w:rsidR="003715E4">
        <w:t xml:space="preserve">, </w:t>
      </w:r>
      <w:r w:rsidR="008160B9">
        <w:t>requirements</w:t>
      </w:r>
      <w:r w:rsidR="003715E4">
        <w:t xml:space="preserve"> </w:t>
      </w:r>
      <w:r w:rsidR="008160B9">
        <w:t>cannot</w:t>
      </w:r>
      <w:r w:rsidR="003715E4">
        <w:t xml:space="preserve"> assume availability to </w:t>
      </w:r>
      <w:r w:rsidR="008160B9">
        <w:t>legacy</w:t>
      </w:r>
      <w:r w:rsidR="003715E4">
        <w:t xml:space="preserve"> </w:t>
      </w:r>
      <w:r w:rsidR="00CF4CCA">
        <w:t xml:space="preserve">base station </w:t>
      </w:r>
      <w:r w:rsidR="003715E4">
        <w:t>antennas, since no</w:t>
      </w:r>
      <w:r w:rsidR="00492CCA">
        <w:t xml:space="preserve"> systems are deployed within this frequency range. Therefore, RAN4 needs to find a new concept for </w:t>
      </w:r>
      <w:r w:rsidR="00E50B55">
        <w:t xml:space="preserve">co-location requirements for base stations operating within the frequency range 7 to 24 GHz. </w:t>
      </w:r>
    </w:p>
    <w:p w14:paraId="4D874C56" w14:textId="4C91A678" w:rsidR="00E50B55" w:rsidRDefault="008479C1" w:rsidP="00155B44">
      <w:pPr>
        <w:pStyle w:val="BodyText"/>
      </w:pPr>
      <w:r>
        <w:t>Previously</w:t>
      </w:r>
      <w:r w:rsidR="002207BF">
        <w:t xml:space="preserve">, </w:t>
      </w:r>
      <w:r w:rsidR="009A0DDC">
        <w:t xml:space="preserve">details related to co-location </w:t>
      </w:r>
      <w:r w:rsidR="008160B9">
        <w:t>requirements</w:t>
      </w:r>
      <w:r w:rsidR="009A0DDC">
        <w:t xml:space="preserve"> have been </w:t>
      </w:r>
      <w:r w:rsidR="00E82891">
        <w:t>discussed in [</w:t>
      </w:r>
      <w:r w:rsidR="003B3EDE">
        <w:t>1, 2</w:t>
      </w:r>
      <w:r w:rsidR="00E82891">
        <w:t xml:space="preserve">]. </w:t>
      </w:r>
      <w:r w:rsidR="00E50B55">
        <w:t>In this contribution, we elaborate</w:t>
      </w:r>
      <w:r w:rsidR="00CF4CCA">
        <w:t xml:space="preserve"> around new</w:t>
      </w:r>
      <w:r w:rsidR="00E50B55">
        <w:t xml:space="preserve"> ideas relevant </w:t>
      </w:r>
      <w:r w:rsidR="005A3D88">
        <w:t xml:space="preserve">for </w:t>
      </w:r>
      <w:r w:rsidR="00E50B55">
        <w:t xml:space="preserve">a concept </w:t>
      </w:r>
      <w:r w:rsidR="005A3D88">
        <w:t>where the requirement emission level is defined as a field-</w:t>
      </w:r>
      <w:r w:rsidR="001A1F59">
        <w:t>strength</w:t>
      </w:r>
      <w:r w:rsidR="005A3D88">
        <w:t xml:space="preserve"> level or power density in the near-field region</w:t>
      </w:r>
      <w:r w:rsidR="00471A5C">
        <w:t xml:space="preserve"> without assuming isolation</w:t>
      </w:r>
      <w:r w:rsidR="001A1F59">
        <w:t xml:space="preserve"> between the aggressor and victim</w:t>
      </w:r>
      <w:r w:rsidR="00471A5C">
        <w:t>.</w:t>
      </w:r>
      <w:r w:rsidR="00303AB2">
        <w:t xml:space="preserve"> The intension is </w:t>
      </w:r>
      <w:r w:rsidR="002A04A4">
        <w:t xml:space="preserve">to define a concept not relying on a co-location reference antenna, instead define radiated parameters that can be used a </w:t>
      </w:r>
      <w:r w:rsidR="008B2EDA">
        <w:t>requirements threshold</w:t>
      </w:r>
      <w:r w:rsidR="002A04A4">
        <w:t xml:space="preserve">. </w:t>
      </w:r>
    </w:p>
    <w:p w14:paraId="30E8CC9B" w14:textId="6E08E24D" w:rsidR="00E82891" w:rsidRDefault="00E82891" w:rsidP="00155B44">
      <w:pPr>
        <w:pStyle w:val="BodyText"/>
      </w:pPr>
      <w:r>
        <w:t>In a companion contribution [</w:t>
      </w:r>
      <w:r w:rsidR="003B3EDE">
        <w:t>3</w:t>
      </w:r>
      <w:r>
        <w:t xml:space="preserve">], a text proposal </w:t>
      </w:r>
      <w:r w:rsidR="003B3EDE">
        <w:t xml:space="preserve">with additional information </w:t>
      </w:r>
      <w:r>
        <w:t>i</w:t>
      </w:r>
      <w:r w:rsidR="003B3EDE">
        <w:t xml:space="preserve">s attached for approval.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4C713EF0" w14:textId="65D73C36" w:rsidR="005E1550" w:rsidRDefault="005E1550" w:rsidP="005E1550">
      <w:pPr>
        <w:pStyle w:val="BodyText"/>
      </w:pPr>
      <w:r>
        <w:t xml:space="preserve">The base station RF core specification defines co-location requirements for base station operating within FR1. Base station co-location requirements secure operation of two base station located close to each other in the same geographical area. Base station co-location requirements are requirements which are based on assuming the base station is co-located with another base station of the same base station class (e.g. the aggressor and victim base station in term of coverage and RF parameters equal). They ensure that both co-located systems can operate with minimal degradation to each other. </w:t>
      </w:r>
      <w:r w:rsidR="003E262B">
        <w:t>For NR BS</w:t>
      </w:r>
      <w:r w:rsidR="00650E7F">
        <w:t xml:space="preserve"> co-location requirements are defined for BS type 1-C, BS type 1-H and BS type 1-O</w:t>
      </w:r>
      <w:r w:rsidR="001B4E80">
        <w:t xml:space="preserve"> as described in Table 2-1. For NR BS type 2-O, no co-location </w:t>
      </w:r>
      <w:r w:rsidR="00731E4C">
        <w:t>requirements</w:t>
      </w:r>
      <w:r w:rsidR="001B4E80">
        <w:t xml:space="preserve"> </w:t>
      </w:r>
      <w:r w:rsidR="00731E4C">
        <w:t>are defined.</w:t>
      </w:r>
    </w:p>
    <w:p w14:paraId="2F8862DE" w14:textId="05943272" w:rsidR="005E1550" w:rsidRDefault="005E1550" w:rsidP="005E1550">
      <w:pPr>
        <w:pStyle w:val="TH"/>
      </w:pPr>
      <w:r>
        <w:t xml:space="preserve">Table 2-1: </w:t>
      </w:r>
      <w:r w:rsidR="00D828A1">
        <w:t xml:space="preserve">NR </w:t>
      </w:r>
      <w:r w:rsidR="00D92318">
        <w:t xml:space="preserve">FR1 </w:t>
      </w:r>
      <w:r w:rsidR="00D828A1">
        <w:t>BS</w:t>
      </w:r>
      <w:r>
        <w:t xml:space="preserve"> co-location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78"/>
        <w:gridCol w:w="5354"/>
        <w:gridCol w:w="2099"/>
      </w:tblGrid>
      <w:tr w:rsidR="005E1550" w14:paraId="1B62B572" w14:textId="77777777" w:rsidTr="00265E46">
        <w:trPr>
          <w:tblHeader/>
          <w:jc w:val="center"/>
        </w:trPr>
        <w:tc>
          <w:tcPr>
            <w:tcW w:w="0" w:type="auto"/>
            <w:tcBorders>
              <w:top w:val="single" w:sz="4" w:space="0" w:color="auto"/>
              <w:left w:val="single" w:sz="4" w:space="0" w:color="auto"/>
              <w:bottom w:val="single" w:sz="4" w:space="0" w:color="auto"/>
              <w:right w:val="single" w:sz="4" w:space="0" w:color="auto"/>
            </w:tcBorders>
          </w:tcPr>
          <w:p w14:paraId="1E45A4C9" w14:textId="77777777" w:rsidR="005E1550" w:rsidRPr="00676F4C" w:rsidRDefault="005E1550" w:rsidP="007F1CE1">
            <w:pPr>
              <w:keepNext/>
              <w:keepLines/>
              <w:overflowPunct w:val="0"/>
              <w:autoSpaceDE w:val="0"/>
              <w:autoSpaceDN w:val="0"/>
              <w:adjustRightInd w:val="0"/>
              <w:spacing w:after="0"/>
              <w:jc w:val="center"/>
              <w:textAlignment w:val="baseline"/>
              <w:rPr>
                <w:rFonts w:ascii="Arial" w:hAnsi="Arial"/>
                <w:b/>
                <w:sz w:val="18"/>
              </w:rPr>
            </w:pPr>
            <w:r w:rsidRPr="00676F4C">
              <w:rPr>
                <w:rFonts w:ascii="Arial" w:hAnsi="Arial"/>
                <w:b/>
                <w:sz w:val="18"/>
              </w:rPr>
              <w:t>Requirement</w:t>
            </w:r>
          </w:p>
          <w:p w14:paraId="70CF6718" w14:textId="77777777" w:rsidR="005E1550" w:rsidRPr="00CF1C0E" w:rsidRDefault="005E1550" w:rsidP="007F1CE1">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FB2E6C6" w14:textId="1C96F465" w:rsidR="005E1550" w:rsidRPr="00D92318" w:rsidRDefault="00D92318" w:rsidP="007F1CE1">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Description</w:t>
            </w:r>
          </w:p>
        </w:tc>
        <w:tc>
          <w:tcPr>
            <w:tcW w:w="0" w:type="auto"/>
            <w:tcBorders>
              <w:top w:val="single" w:sz="4" w:space="0" w:color="auto"/>
              <w:left w:val="single" w:sz="4" w:space="0" w:color="auto"/>
              <w:bottom w:val="single" w:sz="4" w:space="0" w:color="auto"/>
              <w:right w:val="single" w:sz="4" w:space="0" w:color="auto"/>
            </w:tcBorders>
            <w:hideMark/>
          </w:tcPr>
          <w:p w14:paraId="6D4C18DD" w14:textId="77777777" w:rsidR="005E1550" w:rsidRPr="00585314" w:rsidRDefault="005E1550" w:rsidP="007F1CE1">
            <w:pPr>
              <w:keepNext/>
              <w:keepLines/>
              <w:overflowPunct w:val="0"/>
              <w:autoSpaceDE w:val="0"/>
              <w:autoSpaceDN w:val="0"/>
              <w:adjustRightInd w:val="0"/>
              <w:spacing w:after="0"/>
              <w:jc w:val="center"/>
              <w:textAlignment w:val="baseline"/>
              <w:rPr>
                <w:rFonts w:ascii="Arial" w:hAnsi="Arial"/>
                <w:b/>
                <w:sz w:val="18"/>
              </w:rPr>
            </w:pPr>
            <w:r w:rsidRPr="00585314">
              <w:rPr>
                <w:rFonts w:ascii="Arial" w:hAnsi="Arial"/>
                <w:b/>
                <w:sz w:val="18"/>
              </w:rPr>
              <w:t>Type</w:t>
            </w:r>
          </w:p>
        </w:tc>
      </w:tr>
      <w:tr w:rsidR="005E1550" w14:paraId="21F7546E" w14:textId="77777777" w:rsidTr="00265E46">
        <w:trPr>
          <w:jc w:val="center"/>
        </w:trPr>
        <w:tc>
          <w:tcPr>
            <w:tcW w:w="0" w:type="auto"/>
            <w:tcBorders>
              <w:top w:val="single" w:sz="4" w:space="0" w:color="auto"/>
              <w:left w:val="single" w:sz="4" w:space="0" w:color="auto"/>
              <w:bottom w:val="single" w:sz="4" w:space="0" w:color="auto"/>
              <w:right w:val="single" w:sz="4" w:space="0" w:color="auto"/>
            </w:tcBorders>
            <w:hideMark/>
          </w:tcPr>
          <w:p w14:paraId="34D7A444" w14:textId="7E5BAAC4" w:rsidR="005E1550" w:rsidRPr="00265E46" w:rsidRDefault="00D92318" w:rsidP="007F1CE1">
            <w:pPr>
              <w:pStyle w:val="TAC"/>
              <w:rPr>
                <w:lang w:eastAsia="zh-CN"/>
              </w:rPr>
            </w:pPr>
            <w:r>
              <w:rPr>
                <w:lang w:eastAsia="zh-CN"/>
              </w:rPr>
              <w:t>T</w:t>
            </w:r>
            <w:r w:rsidR="005E1550" w:rsidRPr="00265E46">
              <w:rPr>
                <w:lang w:eastAsia="zh-CN"/>
              </w:rPr>
              <w:t>ransmit ON/OFF power</w:t>
            </w:r>
          </w:p>
        </w:tc>
        <w:tc>
          <w:tcPr>
            <w:tcW w:w="0" w:type="auto"/>
            <w:tcBorders>
              <w:top w:val="single" w:sz="4" w:space="0" w:color="auto"/>
              <w:left w:val="single" w:sz="4" w:space="0" w:color="auto"/>
              <w:bottom w:val="single" w:sz="4" w:space="0" w:color="auto"/>
              <w:right w:val="single" w:sz="4" w:space="0" w:color="auto"/>
            </w:tcBorders>
            <w:hideMark/>
          </w:tcPr>
          <w:p w14:paraId="4FC593FA" w14:textId="52CC3826" w:rsidR="005E1550" w:rsidRPr="00265E46" w:rsidRDefault="00A85AA9" w:rsidP="007F1CE1">
            <w:pPr>
              <w:pStyle w:val="TAC"/>
              <w:rPr>
                <w:lang w:eastAsia="zh-CN"/>
              </w:rPr>
            </w:pPr>
            <w:r>
              <w:rPr>
                <w:lang w:eastAsia="zh-CN"/>
              </w:rPr>
              <w:t xml:space="preserve">This is a </w:t>
            </w:r>
            <w:r w:rsidR="00957431">
              <w:rPr>
                <w:lang w:eastAsia="zh-CN"/>
              </w:rPr>
              <w:t xml:space="preserve">wanted carrier </w:t>
            </w:r>
            <w:r w:rsidR="00CF1C0E">
              <w:rPr>
                <w:lang w:eastAsia="zh-CN"/>
              </w:rPr>
              <w:t xml:space="preserve">emission requirement </w:t>
            </w:r>
            <w:r w:rsidR="00957431">
              <w:rPr>
                <w:lang w:eastAsia="zh-CN"/>
              </w:rPr>
              <w:t>during</w:t>
            </w:r>
            <w:r w:rsidR="00CF1C0E">
              <w:rPr>
                <w:lang w:eastAsia="zh-CN"/>
              </w:rPr>
              <w:t xml:space="preserve"> the receive period</w:t>
            </w:r>
            <w:r w:rsidR="00957431">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9CABE67" w14:textId="77777777" w:rsidR="005E1550" w:rsidRPr="00265E46" w:rsidRDefault="005E1550" w:rsidP="007F1CE1">
            <w:pPr>
              <w:pStyle w:val="TAC"/>
              <w:rPr>
                <w:lang w:eastAsia="zh-CN"/>
              </w:rPr>
            </w:pPr>
            <w:r w:rsidRPr="00265E46">
              <w:rPr>
                <w:lang w:eastAsia="zh-CN"/>
              </w:rPr>
              <w:t>Mandatory</w:t>
            </w:r>
          </w:p>
        </w:tc>
      </w:tr>
      <w:tr w:rsidR="00585314" w14:paraId="1A70F56C" w14:textId="77777777" w:rsidTr="00265E46">
        <w:trPr>
          <w:jc w:val="center"/>
        </w:trPr>
        <w:tc>
          <w:tcPr>
            <w:tcW w:w="0" w:type="auto"/>
            <w:tcBorders>
              <w:top w:val="single" w:sz="4" w:space="0" w:color="auto"/>
              <w:left w:val="single" w:sz="4" w:space="0" w:color="auto"/>
              <w:bottom w:val="single" w:sz="4" w:space="0" w:color="auto"/>
              <w:right w:val="single" w:sz="4" w:space="0" w:color="auto"/>
            </w:tcBorders>
          </w:tcPr>
          <w:p w14:paraId="7B9172B4" w14:textId="7D191AC8" w:rsidR="00585314" w:rsidRDefault="000A48F0" w:rsidP="007F1CE1">
            <w:pPr>
              <w:pStyle w:val="TAC"/>
            </w:pPr>
            <w:r>
              <w:t>Spurious emission</w:t>
            </w:r>
          </w:p>
        </w:tc>
        <w:tc>
          <w:tcPr>
            <w:tcW w:w="0" w:type="auto"/>
            <w:tcBorders>
              <w:top w:val="single" w:sz="4" w:space="0" w:color="auto"/>
              <w:left w:val="single" w:sz="4" w:space="0" w:color="auto"/>
              <w:bottom w:val="single" w:sz="4" w:space="0" w:color="auto"/>
              <w:right w:val="single" w:sz="4" w:space="0" w:color="auto"/>
            </w:tcBorders>
          </w:tcPr>
          <w:p w14:paraId="15EA4C11" w14:textId="19997A06" w:rsidR="00585314" w:rsidRDefault="00585314" w:rsidP="007F1CE1">
            <w:pPr>
              <w:pStyle w:val="TAC"/>
            </w:pPr>
            <w:r>
              <w:t>This a spurious emission requirement</w:t>
            </w:r>
            <w:r w:rsidR="000A48F0">
              <w:t>.</w:t>
            </w:r>
          </w:p>
        </w:tc>
        <w:tc>
          <w:tcPr>
            <w:tcW w:w="0" w:type="auto"/>
            <w:tcBorders>
              <w:top w:val="single" w:sz="4" w:space="0" w:color="auto"/>
              <w:left w:val="single" w:sz="4" w:space="0" w:color="auto"/>
              <w:bottom w:val="single" w:sz="4" w:space="0" w:color="auto"/>
              <w:right w:val="single" w:sz="4" w:space="0" w:color="auto"/>
            </w:tcBorders>
          </w:tcPr>
          <w:p w14:paraId="5874F893" w14:textId="0843DD07" w:rsidR="00585314" w:rsidRPr="00585314" w:rsidRDefault="00585314" w:rsidP="007F1CE1">
            <w:pPr>
              <w:pStyle w:val="TAC"/>
            </w:pPr>
            <w:r w:rsidRPr="00585314">
              <w:t>Optional based on declaration</w:t>
            </w:r>
          </w:p>
        </w:tc>
      </w:tr>
      <w:tr w:rsidR="005E1550" w14:paraId="05662A93" w14:textId="77777777" w:rsidTr="00265E46">
        <w:trPr>
          <w:jc w:val="center"/>
        </w:trPr>
        <w:tc>
          <w:tcPr>
            <w:tcW w:w="0" w:type="auto"/>
            <w:tcBorders>
              <w:top w:val="single" w:sz="4" w:space="0" w:color="auto"/>
              <w:left w:val="single" w:sz="4" w:space="0" w:color="auto"/>
              <w:bottom w:val="single" w:sz="4" w:space="0" w:color="auto"/>
              <w:right w:val="single" w:sz="4" w:space="0" w:color="auto"/>
            </w:tcBorders>
            <w:hideMark/>
          </w:tcPr>
          <w:p w14:paraId="508354B4" w14:textId="1E80E48E" w:rsidR="005E1550" w:rsidRPr="00265E46" w:rsidRDefault="00A85AA9" w:rsidP="007F1CE1">
            <w:pPr>
              <w:pStyle w:val="TAC"/>
            </w:pPr>
            <w:r>
              <w:t>T</w:t>
            </w:r>
            <w:r w:rsidR="005E1550" w:rsidRPr="00265E46">
              <w:t>ransmitter intermodulation</w:t>
            </w:r>
          </w:p>
        </w:tc>
        <w:tc>
          <w:tcPr>
            <w:tcW w:w="0" w:type="auto"/>
            <w:tcBorders>
              <w:top w:val="single" w:sz="4" w:space="0" w:color="auto"/>
              <w:left w:val="single" w:sz="4" w:space="0" w:color="auto"/>
              <w:bottom w:val="single" w:sz="4" w:space="0" w:color="auto"/>
              <w:right w:val="single" w:sz="4" w:space="0" w:color="auto"/>
            </w:tcBorders>
            <w:hideMark/>
          </w:tcPr>
          <w:p w14:paraId="59557054" w14:textId="2FEAF240" w:rsidR="005E1550" w:rsidRPr="00265E46" w:rsidRDefault="00CF105B" w:rsidP="007F1CE1">
            <w:pPr>
              <w:pStyle w:val="TAC"/>
            </w:pPr>
            <w:r>
              <w:t>This is a spurious emission requirement when a</w:t>
            </w:r>
            <w:r w:rsidR="00986B94">
              <w:t>n</w:t>
            </w:r>
            <w:r>
              <w:t xml:space="preserve"> interferer signal is </w:t>
            </w:r>
            <w:r w:rsidR="00986B94">
              <w:t>injected</w:t>
            </w:r>
            <w:r w:rsidR="000A48F0">
              <w:t>.</w:t>
            </w:r>
          </w:p>
        </w:tc>
        <w:tc>
          <w:tcPr>
            <w:tcW w:w="0" w:type="auto"/>
            <w:tcBorders>
              <w:top w:val="single" w:sz="4" w:space="0" w:color="auto"/>
              <w:left w:val="single" w:sz="4" w:space="0" w:color="auto"/>
              <w:bottom w:val="single" w:sz="4" w:space="0" w:color="auto"/>
              <w:right w:val="single" w:sz="4" w:space="0" w:color="auto"/>
            </w:tcBorders>
            <w:hideMark/>
          </w:tcPr>
          <w:p w14:paraId="3DC338C8" w14:textId="77777777" w:rsidR="005E1550" w:rsidRPr="00265E46" w:rsidRDefault="005E1550" w:rsidP="007F1CE1">
            <w:pPr>
              <w:pStyle w:val="TAC"/>
            </w:pPr>
            <w:r w:rsidRPr="00265E46">
              <w:t>Mandatory</w:t>
            </w:r>
          </w:p>
        </w:tc>
      </w:tr>
      <w:tr w:rsidR="005E1550" w14:paraId="21D6F0C1" w14:textId="77777777" w:rsidTr="00265E46">
        <w:trPr>
          <w:jc w:val="center"/>
        </w:trPr>
        <w:tc>
          <w:tcPr>
            <w:tcW w:w="0" w:type="auto"/>
            <w:tcBorders>
              <w:top w:val="single" w:sz="4" w:space="0" w:color="auto"/>
              <w:left w:val="single" w:sz="4" w:space="0" w:color="auto"/>
              <w:bottom w:val="single" w:sz="4" w:space="0" w:color="auto"/>
              <w:right w:val="single" w:sz="4" w:space="0" w:color="auto"/>
            </w:tcBorders>
            <w:hideMark/>
          </w:tcPr>
          <w:p w14:paraId="3B7BFBAE" w14:textId="1C4450B7" w:rsidR="005E1550" w:rsidRPr="00265E46" w:rsidRDefault="005E1550" w:rsidP="007F1CE1">
            <w:pPr>
              <w:pStyle w:val="TAC"/>
            </w:pPr>
            <w:r w:rsidRPr="00265E46">
              <w:t xml:space="preserve">Out-of-band </w:t>
            </w:r>
            <w:r w:rsidR="00986B94">
              <w:t>receiver blocking</w:t>
            </w:r>
          </w:p>
        </w:tc>
        <w:tc>
          <w:tcPr>
            <w:tcW w:w="0" w:type="auto"/>
            <w:tcBorders>
              <w:top w:val="single" w:sz="4" w:space="0" w:color="auto"/>
              <w:left w:val="single" w:sz="4" w:space="0" w:color="auto"/>
              <w:bottom w:val="single" w:sz="4" w:space="0" w:color="auto"/>
              <w:right w:val="single" w:sz="4" w:space="0" w:color="auto"/>
            </w:tcBorders>
            <w:hideMark/>
          </w:tcPr>
          <w:p w14:paraId="1E73177B" w14:textId="7E3D880E" w:rsidR="005E1550" w:rsidRPr="00265E46" w:rsidRDefault="00986B94" w:rsidP="007F1CE1">
            <w:pPr>
              <w:pStyle w:val="TAC"/>
            </w:pPr>
            <w:r>
              <w:t>This requirement is based on reference sensitivity when an interferer signal is injected</w:t>
            </w:r>
            <w:r w:rsidR="000A48F0">
              <w:t>.</w:t>
            </w:r>
          </w:p>
        </w:tc>
        <w:tc>
          <w:tcPr>
            <w:tcW w:w="0" w:type="auto"/>
            <w:tcBorders>
              <w:top w:val="single" w:sz="4" w:space="0" w:color="auto"/>
              <w:left w:val="single" w:sz="4" w:space="0" w:color="auto"/>
              <w:bottom w:val="single" w:sz="4" w:space="0" w:color="auto"/>
              <w:right w:val="single" w:sz="4" w:space="0" w:color="auto"/>
            </w:tcBorders>
            <w:hideMark/>
          </w:tcPr>
          <w:p w14:paraId="40589849" w14:textId="77777777" w:rsidR="005E1550" w:rsidRPr="00265E46" w:rsidRDefault="005E1550" w:rsidP="007F1CE1">
            <w:pPr>
              <w:pStyle w:val="TAC"/>
            </w:pPr>
            <w:r w:rsidRPr="00265E46">
              <w:t>Optional based on declaration</w:t>
            </w:r>
          </w:p>
        </w:tc>
      </w:tr>
    </w:tbl>
    <w:p w14:paraId="4DDED37C" w14:textId="77777777" w:rsidR="005E1550" w:rsidRDefault="005E1550" w:rsidP="005E1550">
      <w:pPr>
        <w:pStyle w:val="BodyText"/>
      </w:pPr>
    </w:p>
    <w:p w14:paraId="58E798C8" w14:textId="273F6828" w:rsidR="00396090" w:rsidRDefault="000412B5" w:rsidP="005E0438">
      <w:pPr>
        <w:pStyle w:val="BodyText"/>
      </w:pPr>
      <w:r>
        <w:t>Since the NR BS RF core specification supports both conducted</w:t>
      </w:r>
      <w:r w:rsidR="00753045">
        <w:t xml:space="preserve"> (-C)</w:t>
      </w:r>
      <w:r>
        <w:t xml:space="preserve">, hybrid </w:t>
      </w:r>
      <w:r w:rsidR="00700BF6">
        <w:t xml:space="preserve">(-H) </w:t>
      </w:r>
      <w:r>
        <w:t xml:space="preserve">and OTA </w:t>
      </w:r>
      <w:r w:rsidR="00700BF6">
        <w:t xml:space="preserve">(-O) </w:t>
      </w:r>
      <w:r>
        <w:t>requirements</w:t>
      </w:r>
      <w:r w:rsidR="000324B8">
        <w:t>, the specification requires multiple concepts for the co-location requirements</w:t>
      </w:r>
      <w:r w:rsidR="00700BF6">
        <w:t xml:space="preserve"> to be complete</w:t>
      </w:r>
      <w:r w:rsidR="00D97C88">
        <w:t xml:space="preserve">. </w:t>
      </w:r>
    </w:p>
    <w:p w14:paraId="65ECDED3" w14:textId="5A8FC78F" w:rsidR="00B12BEA" w:rsidRDefault="00D97C88" w:rsidP="005E0438">
      <w:pPr>
        <w:pStyle w:val="BodyText"/>
      </w:pPr>
      <w:r>
        <w:lastRenderedPageBreak/>
        <w:t xml:space="preserve">For BS type 1-C, </w:t>
      </w:r>
      <w:r w:rsidR="009D3B41">
        <w:t xml:space="preserve">BS type 1-H the traditional concept </w:t>
      </w:r>
      <w:r w:rsidR="00B83A39">
        <w:t>has</w:t>
      </w:r>
      <w:r w:rsidR="009D3B41">
        <w:t xml:space="preserve"> been adopted. The tradi</w:t>
      </w:r>
      <w:r w:rsidR="00B83A39">
        <w:t>tional</w:t>
      </w:r>
      <w:r w:rsidR="009D3B41">
        <w:t xml:space="preserve"> concept relies on a fixed antenna port-to-port isolation of 30 </w:t>
      </w:r>
      <w:proofErr w:type="spellStart"/>
      <w:r w:rsidR="009D3B41">
        <w:t>dB.</w:t>
      </w:r>
      <w:proofErr w:type="spellEnd"/>
      <w:r w:rsidR="00FF7C67">
        <w:t xml:space="preserve"> The isolation is used when emission requirement thresholds and blocker interferer levels are defined.</w:t>
      </w:r>
      <w:r w:rsidR="00B83A39">
        <w:t xml:space="preserve"> </w:t>
      </w:r>
      <w:r w:rsidR="00E71CFE">
        <w:t>The background for 30 dB was based on isolation between antennas operating at 2 GHz</w:t>
      </w:r>
      <w:r w:rsidR="00396090">
        <w:t xml:space="preserve">. </w:t>
      </w:r>
      <w:r w:rsidR="00B83A39">
        <w:t xml:space="preserve"> </w:t>
      </w:r>
    </w:p>
    <w:p w14:paraId="5E6E8B62" w14:textId="7AF02F14" w:rsidR="00327046" w:rsidRDefault="00396090" w:rsidP="005E0438">
      <w:pPr>
        <w:pStyle w:val="BodyText"/>
      </w:pPr>
      <w:r>
        <w:t>For BS type 1-O</w:t>
      </w:r>
      <w:r w:rsidR="002801F4">
        <w:t xml:space="preserve">, a </w:t>
      </w:r>
      <w:r w:rsidR="007827E9">
        <w:t xml:space="preserve">concept based on a </w:t>
      </w:r>
      <w:r w:rsidR="002801F4">
        <w:t xml:space="preserve">co-location reference antenna </w:t>
      </w:r>
      <w:r w:rsidR="00E32008">
        <w:t>was adopted. The intension with the co-location reference antenna is to mimic an</w:t>
      </w:r>
      <w:r w:rsidR="00427796">
        <w:t xml:space="preserve"> aggressor base station or a victim base station is a co-location scenario. </w:t>
      </w:r>
      <w:r w:rsidR="0083662C">
        <w:t>The co-location reference antenna provides a physical RF connector interface</w:t>
      </w:r>
      <w:r w:rsidR="00550D24">
        <w:t xml:space="preserve"> where requirement levels can be defined. </w:t>
      </w:r>
      <w:r w:rsidR="009736E9">
        <w:t xml:space="preserve">Also, here 30 dB isolation is used when requirement levels are determined. More information about the </w:t>
      </w:r>
      <w:r w:rsidR="00AF7DA6">
        <w:t>OTA co-location concept can be found in TR 37.843, TS 38.104 and TS 38.141-2.</w:t>
      </w:r>
      <w:r w:rsidR="002801F4">
        <w:t xml:space="preserve"> </w:t>
      </w:r>
    </w:p>
    <w:p w14:paraId="017FA17C" w14:textId="0B50E2E3" w:rsidR="00327046" w:rsidRDefault="003B70DF" w:rsidP="005E0438">
      <w:pPr>
        <w:pStyle w:val="BodyText"/>
      </w:pPr>
      <w:r>
        <w:t>Regarding the</w:t>
      </w:r>
      <w:r w:rsidR="00932D83">
        <w:t xml:space="preserve"> antenna port-to-port isolation set to 30 dB</w:t>
      </w:r>
      <w:r w:rsidR="00097167">
        <w:t xml:space="preserve">, this value needs further consideration with respect to </w:t>
      </w:r>
      <w:r w:rsidR="007C6A13">
        <w:t>type -C, -H requirements for base station operating within the frequency range 7 to 24 GHz.</w:t>
      </w:r>
      <w:r w:rsidR="00776732">
        <w:t xml:space="preserve"> </w:t>
      </w:r>
    </w:p>
    <w:p w14:paraId="65D5567B" w14:textId="5EA1EF62" w:rsidR="00B66E5B" w:rsidRDefault="007F4CB9" w:rsidP="005E0438">
      <w:pPr>
        <w:pStyle w:val="BodyText"/>
      </w:pPr>
      <w:r>
        <w:t xml:space="preserve">When developing requirement for </w:t>
      </w:r>
      <w:r w:rsidR="003B2BC4">
        <w:t>base stations operating within the frequency range 7 to 24 GHz</w:t>
      </w:r>
      <w:r w:rsidR="002D7FD8">
        <w:t>, the following technical challenges have been identified;</w:t>
      </w:r>
    </w:p>
    <w:p w14:paraId="09D487BC" w14:textId="6F40DB84" w:rsidR="002D7FD8" w:rsidRDefault="00AA3D80" w:rsidP="002D7FD8">
      <w:pPr>
        <w:pStyle w:val="BodyText"/>
        <w:numPr>
          <w:ilvl w:val="0"/>
          <w:numId w:val="10"/>
        </w:numPr>
      </w:pPr>
      <w:r>
        <w:t xml:space="preserve">For </w:t>
      </w:r>
      <w:r w:rsidR="004030BD">
        <w:t xml:space="preserve">BS type </w:t>
      </w:r>
      <w:r>
        <w:t>-C, -H, t</w:t>
      </w:r>
      <w:r w:rsidR="00A8168C">
        <w:t xml:space="preserve">he antenna port-to-port isolation </w:t>
      </w:r>
      <w:r w:rsidR="00072E7A">
        <w:t>needs to be studied</w:t>
      </w:r>
      <w:r>
        <w:t xml:space="preserve"> </w:t>
      </w:r>
      <w:r w:rsidR="004030BD">
        <w:t>carefully</w:t>
      </w:r>
      <w:r w:rsidR="00072E7A">
        <w:t xml:space="preserve">. </w:t>
      </w:r>
    </w:p>
    <w:p w14:paraId="448D6B2B" w14:textId="227FE627" w:rsidR="00AA3D80" w:rsidRDefault="004030BD" w:rsidP="00265E46">
      <w:pPr>
        <w:pStyle w:val="BodyText"/>
        <w:numPr>
          <w:ilvl w:val="0"/>
          <w:numId w:val="10"/>
        </w:numPr>
      </w:pPr>
      <w:r>
        <w:t>For BS type -O,</w:t>
      </w:r>
      <w:r w:rsidR="00414930">
        <w:t xml:space="preserve"> there are no legacy BS antennas to be used as co-location reference antenna</w:t>
      </w:r>
      <w:r w:rsidR="00BF02F6">
        <w:t>.</w:t>
      </w:r>
    </w:p>
    <w:p w14:paraId="10573316" w14:textId="316939F6" w:rsidR="00B12BEA" w:rsidRDefault="001D745D" w:rsidP="005E0438">
      <w:pPr>
        <w:pStyle w:val="BodyText"/>
      </w:pPr>
      <w:r>
        <w:t>It can then be concluded that</w:t>
      </w:r>
      <w:r w:rsidR="00856C75">
        <w:t xml:space="preserve"> current concept</w:t>
      </w:r>
      <w:r w:rsidR="009201CA">
        <w:t>s</w:t>
      </w:r>
      <w:r w:rsidR="00856C75">
        <w:t xml:space="preserve"> for co-location requirement</w:t>
      </w:r>
      <w:r w:rsidR="009201CA">
        <w:t>s</w:t>
      </w:r>
      <w:r w:rsidR="00856C75">
        <w:t xml:space="preserve"> cannot be adopted direct</w:t>
      </w:r>
      <w:r w:rsidR="00F66FC4">
        <w:t xml:space="preserve">ly for the frequency range 7 to 24 GHz. An overview of concepts </w:t>
      </w:r>
      <w:r w:rsidR="00AC536A">
        <w:t>relevant for FR1 and 7 to 24 GHz is</w:t>
      </w:r>
      <w:r w:rsidR="00F66FC4">
        <w:t xml:space="preserve"> visualized in Figure 2-1.</w:t>
      </w:r>
    </w:p>
    <w:p w14:paraId="38C492A4" w14:textId="77777777" w:rsidR="008170C8" w:rsidRDefault="008170C8" w:rsidP="008170C8">
      <w:pPr>
        <w:pStyle w:val="BodyText"/>
        <w:jc w:val="center"/>
      </w:pPr>
      <w:r w:rsidRPr="00D81486">
        <w:rPr>
          <w:noProof/>
        </w:rPr>
        <w:drawing>
          <wp:inline distT="0" distB="0" distL="0" distR="0" wp14:anchorId="25C1F885" wp14:editId="1D67CB67">
            <wp:extent cx="5064760" cy="2010984"/>
            <wp:effectExtent l="0" t="0" r="254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74971" cy="2015038"/>
                    </a:xfrm>
                    <a:prstGeom prst="rect">
                      <a:avLst/>
                    </a:prstGeom>
                    <a:noFill/>
                    <a:ln>
                      <a:noFill/>
                    </a:ln>
                  </pic:spPr>
                </pic:pic>
              </a:graphicData>
            </a:graphic>
          </wp:inline>
        </w:drawing>
      </w:r>
    </w:p>
    <w:p w14:paraId="683A75B1" w14:textId="77777777" w:rsidR="008170C8" w:rsidRDefault="008170C8" w:rsidP="008170C8">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-1:</w:t>
      </w:r>
      <w:r>
        <w:rPr>
          <w:rFonts w:ascii="Arial" w:hAnsi="Arial"/>
          <w:b/>
          <w:lang w:eastAsia="x-none"/>
        </w:rPr>
        <w:t xml:space="preserve"> Co-location concept overview</w:t>
      </w:r>
    </w:p>
    <w:p w14:paraId="62C7F6FF" w14:textId="6CB4F231" w:rsidR="008170C8" w:rsidRDefault="005B005E" w:rsidP="005E0438">
      <w:pPr>
        <w:pStyle w:val="BodyText"/>
      </w:pPr>
      <w:r>
        <w:t xml:space="preserve">To determine the antenna port-to-port isolation </w:t>
      </w:r>
      <w:r w:rsidR="00592584">
        <w:t>an antenna to antenna coupling model is required</w:t>
      </w:r>
      <w:r w:rsidR="00332E8A">
        <w:t xml:space="preserve">. This model should capture array antenna </w:t>
      </w:r>
      <w:r w:rsidR="004306E3">
        <w:t>aspects</w:t>
      </w:r>
      <w:r w:rsidR="00332E8A">
        <w:t xml:space="preserve"> as well as mechanical </w:t>
      </w:r>
      <w:r w:rsidR="004306E3">
        <w:t>aspects</w:t>
      </w:r>
      <w:r w:rsidR="00332E8A">
        <w:t xml:space="preserve"> related to the ground</w:t>
      </w:r>
      <w:r w:rsidR="004306E3">
        <w:t xml:space="preserve"> </w:t>
      </w:r>
      <w:r w:rsidR="00332E8A">
        <w:t xml:space="preserve">plane and enclosure. </w:t>
      </w:r>
      <w:r w:rsidR="004306E3">
        <w:t xml:space="preserve">The model will be used to </w:t>
      </w:r>
      <w:r w:rsidR="00CF05A2">
        <w:t xml:space="preserve">determine the isolation relevant for a specific co-location scenario. </w:t>
      </w:r>
      <w:r w:rsidR="00910337">
        <w:t>The location scenario includes details, such as edge-to-edge distance, orientation</w:t>
      </w:r>
      <w:r w:rsidR="00954F27">
        <w:t xml:space="preserve">, etc. </w:t>
      </w:r>
    </w:p>
    <w:p w14:paraId="74BC32B7" w14:textId="12F438E0" w:rsidR="00954F27" w:rsidRDefault="00954F27" w:rsidP="005E0438">
      <w:pPr>
        <w:pStyle w:val="BodyText"/>
      </w:pPr>
      <w:r>
        <w:t xml:space="preserve">Regarding the lack of access to </w:t>
      </w:r>
      <w:r w:rsidR="00C46A36">
        <w:t>legacy</w:t>
      </w:r>
      <w:r>
        <w:t xml:space="preserve"> base station </w:t>
      </w:r>
      <w:r w:rsidR="00C46A36">
        <w:t>antennas</w:t>
      </w:r>
      <w:r>
        <w:t xml:space="preserve"> for the frequency region 7 to 24 GHz</w:t>
      </w:r>
      <w:r w:rsidR="00C46A36">
        <w:t xml:space="preserve">, a new concept is required. In the continuing parts of this contribution an example </w:t>
      </w:r>
      <w:r w:rsidR="008A2C8E">
        <w:t xml:space="preserve">for co-location spurious emission </w:t>
      </w:r>
      <w:r w:rsidR="00C46A36">
        <w:t xml:space="preserve">is showing that a concept can be </w:t>
      </w:r>
      <w:r w:rsidR="008A2C8E">
        <w:t>developed</w:t>
      </w:r>
      <w:r w:rsidR="00C46A36">
        <w:t xml:space="preserve"> </w:t>
      </w:r>
      <w:r w:rsidR="008A2C8E">
        <w:t xml:space="preserve">without specifying a specific antenna or co-location reference antenna. </w:t>
      </w:r>
    </w:p>
    <w:p w14:paraId="1485B756" w14:textId="6E987125" w:rsidR="00967AE0" w:rsidRDefault="00967AE0" w:rsidP="00967AE0">
      <w:pPr>
        <w:pStyle w:val="BodyText"/>
      </w:pPr>
      <w:r>
        <w:t xml:space="preserve">By starting </w:t>
      </w:r>
      <w:r w:rsidR="00470C6C">
        <w:t>from</w:t>
      </w:r>
      <w:r>
        <w:t xml:space="preserve"> the very core of the co-location emission requirement, the emission level outside of the victim base station can be </w:t>
      </w:r>
      <w:r w:rsidR="004962EA">
        <w:t>derived based on victim receiver parameters.</w:t>
      </w:r>
      <w:r>
        <w:t xml:space="preserve"> </w:t>
      </w:r>
      <w:r w:rsidR="00E013AA">
        <w:t>A</w:t>
      </w:r>
      <w:r w:rsidR="004D51E8">
        <w:t>n</w:t>
      </w:r>
      <w:r w:rsidR="00E013AA">
        <w:t xml:space="preserve"> OTA emission level in terms of Equivalent Isotropic </w:t>
      </w:r>
      <w:r w:rsidR="002A232C">
        <w:t xml:space="preserve">Received Level (EIRL) can be used to define a threshold in the radiated domain. </w:t>
      </w:r>
      <w:r>
        <w:t>In Figure 2-</w:t>
      </w:r>
      <w:r w:rsidR="00470C6C">
        <w:t>2</w:t>
      </w:r>
      <w:r>
        <w:t xml:space="preserve">, </w:t>
      </w:r>
      <w:r w:rsidR="004962EA">
        <w:t xml:space="preserve">the relation between </w:t>
      </w:r>
      <w:r>
        <w:t>the emission level and wanted signal is visualized as a link budget.</w:t>
      </w:r>
      <w:r w:rsidR="00661C05">
        <w:t xml:space="preserve"> Assuming white noise</w:t>
      </w:r>
      <w:r w:rsidR="005F5D8C">
        <w:t xml:space="preserve"> for both the aggressor emission and the </w:t>
      </w:r>
      <w:r w:rsidR="00737699">
        <w:t xml:space="preserve">victim </w:t>
      </w:r>
      <w:r w:rsidR="005F5D8C">
        <w:t>receiver noise floor</w:t>
      </w:r>
      <w:r w:rsidR="00737699">
        <w:t>, the degradation can easily be associated to a required noise margin.</w:t>
      </w:r>
    </w:p>
    <w:p w14:paraId="68D72A4B" w14:textId="79C6EECE" w:rsidR="00967AE0" w:rsidRDefault="00BF2190" w:rsidP="00967AE0">
      <w:pPr>
        <w:pStyle w:val="BodyText"/>
        <w:jc w:val="center"/>
      </w:pPr>
      <w:r w:rsidRPr="00BF2190">
        <w:t xml:space="preserve"> </w:t>
      </w:r>
      <w:r w:rsidR="00B856E3" w:rsidRPr="00B856E3">
        <w:rPr>
          <w:noProof/>
        </w:rPr>
        <w:drawing>
          <wp:inline distT="0" distB="0" distL="0" distR="0" wp14:anchorId="44E18EB7" wp14:editId="34D3DFF2">
            <wp:extent cx="1957387" cy="1202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73786" cy="1212196"/>
                    </a:xfrm>
                    <a:prstGeom prst="rect">
                      <a:avLst/>
                    </a:prstGeom>
                    <a:noFill/>
                    <a:ln>
                      <a:noFill/>
                    </a:ln>
                  </pic:spPr>
                </pic:pic>
              </a:graphicData>
            </a:graphic>
          </wp:inline>
        </w:drawing>
      </w:r>
    </w:p>
    <w:p w14:paraId="217E6719" w14:textId="38AE29A7" w:rsidR="00967AE0" w:rsidRDefault="00967AE0" w:rsidP="00967AE0">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w:t>
      </w:r>
      <w:r w:rsidR="001260AF">
        <w:rPr>
          <w:rFonts w:ascii="Arial" w:hAnsi="Arial"/>
          <w:b/>
          <w:lang w:eastAsia="x-none"/>
        </w:rPr>
        <w:t>2</w:t>
      </w:r>
      <w:r w:rsidRPr="009D1119">
        <w:rPr>
          <w:rFonts w:ascii="Arial" w:hAnsi="Arial"/>
          <w:b/>
          <w:lang w:eastAsia="x-none"/>
        </w:rPr>
        <w:t>:</w:t>
      </w:r>
      <w:r>
        <w:rPr>
          <w:rFonts w:ascii="Arial" w:hAnsi="Arial"/>
          <w:b/>
          <w:lang w:eastAsia="x-none"/>
        </w:rPr>
        <w:t xml:space="preserve"> Victim receiver link budget</w:t>
      </w:r>
    </w:p>
    <w:p w14:paraId="24380788" w14:textId="2A71F19C" w:rsidR="00967AE0" w:rsidRDefault="00967AE0" w:rsidP="0062745C">
      <w:pPr>
        <w:pStyle w:val="BodyText"/>
      </w:pPr>
      <w:r>
        <w:lastRenderedPageBreak/>
        <w:t>If can be concluded from Figure 2-2, that the absolute emission level is lower than the expected sensitivity level, which from a practical perspective can be considered as a very low emission level.</w:t>
      </w:r>
    </w:p>
    <w:p w14:paraId="750BC1CD" w14:textId="4C03C950" w:rsidR="007626E4" w:rsidRDefault="004962EA" w:rsidP="0062745C">
      <w:pPr>
        <w:pStyle w:val="BodyText"/>
      </w:pPr>
      <w:r>
        <w:t xml:space="preserve">The </w:t>
      </w:r>
      <w:r w:rsidR="001260AF">
        <w:t>emission level at the victim</w:t>
      </w:r>
      <w:r w:rsidR="00DC2BFC">
        <w:t xml:space="preserve"> can be expressed </w:t>
      </w:r>
      <w:r w:rsidR="0004057D">
        <w:t>in W</w:t>
      </w:r>
      <w:r w:rsidR="007C5DA4">
        <w:t>,</w:t>
      </w:r>
      <w:r w:rsidR="0004057D">
        <w:t xml:space="preserve"> </w:t>
      </w:r>
      <w:r w:rsidR="007C5DA4">
        <w:t>from</w:t>
      </w:r>
      <w:r w:rsidR="00D868B1">
        <w:t xml:space="preserve"> the following expression</w:t>
      </w:r>
      <w:r w:rsidR="00DC2BFC">
        <w:t>:</w:t>
      </w:r>
    </w:p>
    <w:p w14:paraId="3DB5A136" w14:textId="5C08C1B5" w:rsidR="00EF74C6" w:rsidRDefault="00861EED" w:rsidP="00F97DE2">
      <w:pPr>
        <w:pStyle w:val="BodyText"/>
        <w:jc w:val="center"/>
      </w:pPr>
      <m:oMath>
        <m:sSub>
          <m:sSubPr>
            <m:ctrlPr>
              <w:rPr>
                <w:rFonts w:ascii="Cambria Math" w:hAnsi="Cambria Math"/>
                <w:i/>
              </w:rPr>
            </m:ctrlPr>
          </m:sSubPr>
          <m:e>
            <m:r>
              <w:rPr>
                <w:rFonts w:ascii="Cambria Math" w:hAnsi="Cambria Math"/>
              </w:rPr>
              <m:t>EIRL</m:t>
            </m:r>
          </m:e>
          <m:sub>
            <m:r>
              <w:rPr>
                <w:rFonts w:ascii="Cambria Math" w:hAnsi="Cambria Math"/>
              </w:rPr>
              <m:t>em</m:t>
            </m:r>
          </m:sub>
        </m:sSub>
        <m:r>
          <w:rPr>
            <w:rFonts w:ascii="Cambria Math" w:hAnsi="Cambria Math"/>
          </w:rPr>
          <m:t>=</m:t>
        </m:r>
        <m:f>
          <m:fPr>
            <m:ctrlPr>
              <w:rPr>
                <w:rFonts w:ascii="Cambria Math" w:hAnsi="Cambria Math"/>
                <w:i/>
              </w:rPr>
            </m:ctrlPr>
          </m:fPr>
          <m:num>
            <m:r>
              <w:rPr>
                <w:rFonts w:ascii="Cambria Math" w:hAnsi="Cambria Math"/>
              </w:rPr>
              <m:t>kTBF</m:t>
            </m:r>
          </m:num>
          <m:den>
            <m:r>
              <w:rPr>
                <w:rFonts w:ascii="Cambria Math" w:hAnsi="Cambria Math"/>
              </w:rPr>
              <m:t>MG</m:t>
            </m:r>
          </m:den>
        </m:f>
      </m:oMath>
      <w:r w:rsidR="001665B2">
        <w:tab/>
      </w:r>
      <w:r w:rsidR="004E049F">
        <w:tab/>
        <w:t>(Eq. 2-1)</w:t>
      </w:r>
    </w:p>
    <w:p w14:paraId="55D5832E" w14:textId="0DBB7DBE" w:rsidR="00D43022" w:rsidRDefault="004E049F" w:rsidP="0062745C">
      <w:pPr>
        <w:pStyle w:val="BodyText"/>
      </w:pPr>
      <w:r>
        <w:t xml:space="preserve">, where </w:t>
      </w:r>
      <w:proofErr w:type="spellStart"/>
      <w:r w:rsidR="0056477C" w:rsidRPr="00F97DE2">
        <w:rPr>
          <w:i/>
        </w:rPr>
        <w:t>kTBF</w:t>
      </w:r>
      <w:proofErr w:type="spellEnd"/>
      <w:r w:rsidR="0056477C">
        <w:t xml:space="preserve"> is the noise floor </w:t>
      </w:r>
      <w:r w:rsidR="00540E62">
        <w:t xml:space="preserve">level </w:t>
      </w:r>
      <w:r w:rsidR="0056477C">
        <w:t>of the victim receiver</w:t>
      </w:r>
      <w:r w:rsidR="00540E62">
        <w:t xml:space="preserve"> without interference from the aggressor,</w:t>
      </w:r>
      <w:r w:rsidR="00336D7C">
        <w:t xml:space="preserve"> </w:t>
      </w:r>
      <w:r w:rsidR="00336D7C" w:rsidRPr="00F97DE2">
        <w:rPr>
          <w:i/>
        </w:rPr>
        <w:t>M</w:t>
      </w:r>
      <w:r w:rsidR="00336D7C">
        <w:t xml:space="preserve"> is a noise margin</w:t>
      </w:r>
      <w:r w:rsidR="00B9621D">
        <w:t xml:space="preserve"> </w:t>
      </w:r>
      <w:r w:rsidR="00331300">
        <w:t>associated</w:t>
      </w:r>
      <w:r w:rsidR="00B9621D">
        <w:t xml:space="preserve"> to accepted </w:t>
      </w:r>
      <w:r w:rsidR="005C3673">
        <w:t>sensitivity degradation</w:t>
      </w:r>
      <w:r w:rsidR="00A405E6">
        <w:t xml:space="preserve">, </w:t>
      </w:r>
      <w:proofErr w:type="gramStart"/>
      <w:r w:rsidR="00336D7C" w:rsidRPr="00F97DE2">
        <w:rPr>
          <w:i/>
        </w:rPr>
        <w:t>G</w:t>
      </w:r>
      <w:r w:rsidR="00A405E6">
        <w:rPr>
          <w:i/>
        </w:rPr>
        <w:t>(</w:t>
      </w:r>
      <w:proofErr w:type="gramEnd"/>
      <w:r w:rsidR="00A405E6" w:rsidRPr="00860B0C">
        <w:rPr>
          <w:rFonts w:ascii="Symbol" w:hAnsi="Symbol"/>
          <w:i/>
        </w:rPr>
        <w:t></w:t>
      </w:r>
      <w:r w:rsidR="00A405E6">
        <w:rPr>
          <w:i/>
        </w:rPr>
        <w:t>)</w:t>
      </w:r>
      <w:r w:rsidR="00336D7C">
        <w:t xml:space="preserve"> is the antenna gain</w:t>
      </w:r>
      <w:r w:rsidR="00B9621D">
        <w:t xml:space="preserve"> in the direction towards the aggressor</w:t>
      </w:r>
      <w:r w:rsidR="00A405E6">
        <w:t xml:space="preserve"> and </w:t>
      </w:r>
      <w:r w:rsidR="00A405E6" w:rsidRPr="00860B0C">
        <w:rPr>
          <w:i/>
        </w:rPr>
        <w:t>G</w:t>
      </w:r>
      <w:r w:rsidR="00A405E6" w:rsidRPr="00860B0C">
        <w:rPr>
          <w:i/>
          <w:vertAlign w:val="subscript"/>
        </w:rPr>
        <w:t>0</w:t>
      </w:r>
      <w:r w:rsidR="00A405E6">
        <w:t xml:space="preserve"> is the peak gain</w:t>
      </w:r>
      <w:r w:rsidR="00417185">
        <w:t xml:space="preserve"> towards an UE</w:t>
      </w:r>
      <w:r w:rsidR="00520223">
        <w:t>.</w:t>
      </w:r>
      <w:r w:rsidR="006A3EC8">
        <w:t xml:space="preserve"> </w:t>
      </w:r>
      <w:r w:rsidR="009A392B">
        <w:t xml:space="preserve">The receiver noise floor is determined by </w:t>
      </w:r>
      <w:r w:rsidR="009A392B" w:rsidRPr="00D868B1">
        <w:rPr>
          <w:i/>
        </w:rPr>
        <w:t>k</w:t>
      </w:r>
      <w:r w:rsidR="00541685">
        <w:t>,</w:t>
      </w:r>
      <w:r w:rsidR="006A3EC8">
        <w:t xml:space="preserve"> </w:t>
      </w:r>
      <w:proofErr w:type="spellStart"/>
      <w:r w:rsidR="006A3EC8">
        <w:t>Bo</w:t>
      </w:r>
      <w:r w:rsidR="00B56BD3">
        <w:t>ltzmanns</w:t>
      </w:r>
      <w:proofErr w:type="spellEnd"/>
      <w:r w:rsidR="00B56BD3">
        <w:t xml:space="preserve"> constant equal to </w:t>
      </w:r>
      <w:r w:rsidR="00FE246B">
        <w:t>1.38</w:t>
      </w:r>
      <w:r w:rsidR="00FE246B" w:rsidRPr="00D868B1">
        <w:rPr>
          <w:vertAlign w:val="superscript"/>
        </w:rPr>
        <w:t>.</w:t>
      </w:r>
      <w:r w:rsidR="00FE246B">
        <w:t>10</w:t>
      </w:r>
      <w:r w:rsidR="00FE246B" w:rsidRPr="00D868B1">
        <w:rPr>
          <w:vertAlign w:val="superscript"/>
        </w:rPr>
        <w:t>-23</w:t>
      </w:r>
      <w:r w:rsidR="00FE246B">
        <w:t xml:space="preserve"> J/K</w:t>
      </w:r>
      <w:r w:rsidR="00541685">
        <w:t xml:space="preserve">, </w:t>
      </w:r>
      <w:r w:rsidR="00541685" w:rsidRPr="00860B0C">
        <w:rPr>
          <w:i/>
        </w:rPr>
        <w:t>T</w:t>
      </w:r>
      <w:r w:rsidR="00541685">
        <w:t xml:space="preserve"> </w:t>
      </w:r>
      <w:r w:rsidR="00D25821">
        <w:t xml:space="preserve">is </w:t>
      </w:r>
      <w:r w:rsidR="00541685">
        <w:t xml:space="preserve">the </w:t>
      </w:r>
      <w:r w:rsidR="008F1B05">
        <w:t>temperature</w:t>
      </w:r>
      <w:r w:rsidR="00541685">
        <w:t xml:space="preserve"> in K, </w:t>
      </w:r>
      <w:r w:rsidR="00D25821" w:rsidRPr="00302C7B">
        <w:rPr>
          <w:i/>
        </w:rPr>
        <w:t>B</w:t>
      </w:r>
      <w:r w:rsidR="00D25821">
        <w:t xml:space="preserve"> is </w:t>
      </w:r>
      <w:r w:rsidR="00541685">
        <w:t>the carrier bandwidth in Hz</w:t>
      </w:r>
      <w:r w:rsidR="00CD6A4E">
        <w:t xml:space="preserve"> and </w:t>
      </w:r>
      <w:r w:rsidR="00D43022" w:rsidRPr="00D868B1">
        <w:rPr>
          <w:i/>
        </w:rPr>
        <w:t>F</w:t>
      </w:r>
      <w:r w:rsidR="00D43022">
        <w:t xml:space="preserve"> is </w:t>
      </w:r>
      <w:r w:rsidR="00CD6A4E">
        <w:t xml:space="preserve">the noise figure. </w:t>
      </w:r>
    </w:p>
    <w:p w14:paraId="6CD3ABD3" w14:textId="3460A232" w:rsidR="00CE0B74" w:rsidRDefault="008A302A" w:rsidP="0062745C">
      <w:pPr>
        <w:pStyle w:val="BodyText"/>
      </w:pPr>
      <w:r>
        <w:t xml:space="preserve">An alternative </w:t>
      </w:r>
      <w:r w:rsidR="00ED68A2">
        <w:t xml:space="preserve">approach is to evaluate the power density </w:t>
      </w:r>
      <w:r w:rsidR="003F1588">
        <w:t>in W/m</w:t>
      </w:r>
      <w:r w:rsidR="003F1588" w:rsidRPr="00265E46">
        <w:rPr>
          <w:vertAlign w:val="superscript"/>
        </w:rPr>
        <w:t>2</w:t>
      </w:r>
      <w:r w:rsidR="003F1588">
        <w:t xml:space="preserve"> </w:t>
      </w:r>
      <w:r w:rsidR="00ED68A2">
        <w:t xml:space="preserve">impinging on the side of the base </w:t>
      </w:r>
      <w:r w:rsidR="003F1588">
        <w:t>station</w:t>
      </w:r>
      <w:r w:rsidR="00C2481D">
        <w:t xml:space="preserve">, then the </w:t>
      </w:r>
      <w:r w:rsidR="00F91EF0">
        <w:t xml:space="preserve">emission level </w:t>
      </w:r>
      <w:r w:rsidR="008D1166">
        <w:t xml:space="preserve">corresponding to </w:t>
      </w:r>
      <w:proofErr w:type="gramStart"/>
      <w:r w:rsidR="008D1166">
        <w:t>a</w:t>
      </w:r>
      <w:proofErr w:type="gramEnd"/>
      <w:r w:rsidR="008D1166">
        <w:t xml:space="preserve"> </w:t>
      </w:r>
      <w:r w:rsidR="00531BFA">
        <w:t xml:space="preserve">acceptable degradation of the victim receiver </w:t>
      </w:r>
      <w:r w:rsidR="00F91EF0">
        <w:t>can be expressed as:</w:t>
      </w:r>
    </w:p>
    <w:p w14:paraId="1DB7AE6F" w14:textId="728E5869" w:rsidR="00F91EF0" w:rsidRDefault="00861EED" w:rsidP="00F91EF0">
      <w:pPr>
        <w:pStyle w:val="BodyText"/>
        <w:jc w:val="center"/>
      </w:pPr>
      <m:oMath>
        <m:sSub>
          <m:sSubPr>
            <m:ctrlPr>
              <w:rPr>
                <w:rFonts w:ascii="Cambria Math" w:hAnsi="Cambria Math"/>
                <w:i/>
              </w:rPr>
            </m:ctrlPr>
          </m:sSubPr>
          <m:e>
            <m:r>
              <w:rPr>
                <w:rFonts w:ascii="Cambria Math" w:hAnsi="Cambria Math"/>
              </w:rPr>
              <m:t>S</m:t>
            </m:r>
          </m:e>
          <m:sub>
            <m:r>
              <w:rPr>
                <w:rFonts w:ascii="Cambria Math" w:hAnsi="Cambria Math"/>
              </w:rPr>
              <m:t>em</m:t>
            </m:r>
          </m:sub>
        </m:sSub>
        <m:r>
          <w:rPr>
            <w:rFonts w:ascii="Cambria Math" w:hAnsi="Cambria Math"/>
          </w:rPr>
          <m:t>=</m:t>
        </m:r>
        <m:f>
          <m:fPr>
            <m:ctrlPr>
              <w:rPr>
                <w:rFonts w:ascii="Cambria Math" w:hAnsi="Cambria Math"/>
                <w:i/>
              </w:rPr>
            </m:ctrlPr>
          </m:fPr>
          <m:num>
            <m:r>
              <w:rPr>
                <w:rFonts w:ascii="Cambria Math" w:hAnsi="Cambria Math"/>
              </w:rPr>
              <m:t>kTBF</m:t>
            </m:r>
          </m:num>
          <m:den>
            <m:r>
              <w:rPr>
                <w:rFonts w:ascii="Cambria Math" w:hAnsi="Cambria Math"/>
              </w:rPr>
              <m:t>MAη</m:t>
            </m:r>
          </m:den>
        </m:f>
      </m:oMath>
      <w:r w:rsidR="00F91EF0">
        <w:tab/>
      </w:r>
      <w:r w:rsidR="00F91EF0">
        <w:tab/>
        <w:t>(Eq. 2-</w:t>
      </w:r>
      <w:r w:rsidR="003F1588">
        <w:t>2</w:t>
      </w:r>
      <w:r w:rsidR="00F91EF0">
        <w:t>)</w:t>
      </w:r>
    </w:p>
    <w:p w14:paraId="59E2A2D0" w14:textId="328EEBDB" w:rsidR="00BF45EA" w:rsidRDefault="00BF45EA" w:rsidP="00265E46">
      <w:pPr>
        <w:pStyle w:val="BodyText"/>
      </w:pPr>
      <w:r>
        <w:t xml:space="preserve">, where </w:t>
      </w:r>
      <w:r w:rsidRPr="00265E46">
        <w:rPr>
          <w:i/>
        </w:rPr>
        <w:t>A</w:t>
      </w:r>
      <w:r>
        <w:t xml:space="preserve"> is the physical area of the </w:t>
      </w:r>
      <w:r w:rsidR="009F286C">
        <w:t xml:space="preserve">base station </w:t>
      </w:r>
      <w:r w:rsidR="00D579A4">
        <w:t>enclosure</w:t>
      </w:r>
      <w:r w:rsidR="009F286C">
        <w:t xml:space="preserve"> side towards the victim base station and </w:t>
      </w:r>
      <w:r w:rsidR="00092BDB" w:rsidRPr="00265E46">
        <w:rPr>
          <w:rFonts w:ascii="Symbol" w:hAnsi="Symbol"/>
          <w:i/>
        </w:rPr>
        <w:t></w:t>
      </w:r>
      <w:r w:rsidR="00092BDB">
        <w:t xml:space="preserve"> is the aperture effi</w:t>
      </w:r>
      <w:r w:rsidR="00D579A4">
        <w:t>ci</w:t>
      </w:r>
      <w:r w:rsidR="00092BDB">
        <w:t>ency for the emission at 90 degrees horizontal angle</w:t>
      </w:r>
      <w:r w:rsidR="00D579A4">
        <w:t>.</w:t>
      </w:r>
      <w:r w:rsidR="003F5CA2">
        <w:t xml:space="preserve"> </w:t>
      </w:r>
    </w:p>
    <w:p w14:paraId="5C56A3E3" w14:textId="403A891F" w:rsidR="00E82CFF" w:rsidRDefault="005251D9" w:rsidP="0062745C">
      <w:pPr>
        <w:pStyle w:val="BodyText"/>
      </w:pPr>
      <w:r>
        <w:t xml:space="preserve">The noise figure </w:t>
      </w:r>
      <w:r w:rsidR="00E12E3B">
        <w:t xml:space="preserve">and the carrier bandwidth </w:t>
      </w:r>
      <w:r w:rsidR="00FD585A">
        <w:t>are</w:t>
      </w:r>
      <w:r>
        <w:t xml:space="preserve"> </w:t>
      </w:r>
      <w:r w:rsidR="00FD585A">
        <w:t xml:space="preserve">determined </w:t>
      </w:r>
      <w:r w:rsidR="008F1B05">
        <w:t>individually</w:t>
      </w:r>
      <w:r w:rsidR="00A07F2C">
        <w:t xml:space="preserve"> for FR1</w:t>
      </w:r>
      <w:r w:rsidR="006820EB">
        <w:t xml:space="preserve"> and</w:t>
      </w:r>
      <w:r w:rsidR="00A07F2C">
        <w:t>FR2</w:t>
      </w:r>
      <w:r w:rsidR="006820EB">
        <w:t xml:space="preserve"> in TR 38.817-02</w:t>
      </w:r>
      <w:r w:rsidR="00A07F2C">
        <w:t xml:space="preserve"> and </w:t>
      </w:r>
      <w:r w:rsidR="00FD585A">
        <w:t>the frequency range 7 to 24 GHz</w:t>
      </w:r>
      <w:r w:rsidR="00C8549C">
        <w:t xml:space="preserve"> in TR 38.820</w:t>
      </w:r>
      <w:r w:rsidR="00FD585A">
        <w:t>.</w:t>
      </w:r>
      <w:r w:rsidR="00C8549C">
        <w:t xml:space="preserve"> For the frequency range 7 to 24 GHz</w:t>
      </w:r>
      <w:r w:rsidR="00651CEF">
        <w:t xml:space="preserve">, the noise figure is defined for </w:t>
      </w:r>
      <w:r w:rsidR="00A07F2C">
        <w:t xml:space="preserve">the example frequencies </w:t>
      </w:r>
      <w:r w:rsidR="00C8386B">
        <w:t>10, 15 and 20 GHz</w:t>
      </w:r>
      <w:r w:rsidR="00651CEF">
        <w:t xml:space="preserve">, </w:t>
      </w:r>
      <w:r w:rsidR="004078D6">
        <w:t xml:space="preserve">according to values indicated in draft TR 38.820, subclause </w:t>
      </w:r>
      <w:r w:rsidR="003F16B9">
        <w:t>5.5.1</w:t>
      </w:r>
      <w:r w:rsidR="00C8386B">
        <w:t xml:space="preserve">. </w:t>
      </w:r>
      <w:r w:rsidR="00E82CFF">
        <w:t xml:space="preserve">The temperature is </w:t>
      </w:r>
      <w:r w:rsidR="00554FB9">
        <w:t xml:space="preserve">traditionally </w:t>
      </w:r>
      <w:r w:rsidR="00E82CFF">
        <w:t xml:space="preserve">set to room temperature. </w:t>
      </w:r>
    </w:p>
    <w:p w14:paraId="677F5F42" w14:textId="0D2E63FE" w:rsidR="00FD4C13" w:rsidRDefault="00652AAF" w:rsidP="0062745C">
      <w:pPr>
        <w:pStyle w:val="BodyText"/>
      </w:pPr>
      <w:r>
        <w:t xml:space="preserve">The noise margin </w:t>
      </w:r>
      <w:r w:rsidRPr="00D868B1">
        <w:rPr>
          <w:i/>
        </w:rPr>
        <w:t>M</w:t>
      </w:r>
      <w:r w:rsidR="00A47441">
        <w:t xml:space="preserve"> is set to allow a </w:t>
      </w:r>
      <w:r>
        <w:t>reasonable</w:t>
      </w:r>
      <w:r w:rsidR="00A47441">
        <w:t xml:space="preserve"> degradation of the victim sensitivity. </w:t>
      </w:r>
      <w:r>
        <w:t>Previously in RAN4</w:t>
      </w:r>
      <w:r w:rsidR="00E7581E">
        <w:t xml:space="preserve">, </w:t>
      </w:r>
      <w:r w:rsidR="00E7581E" w:rsidRPr="00D868B1">
        <w:rPr>
          <w:i/>
        </w:rPr>
        <w:t>M</w:t>
      </w:r>
      <w:r>
        <w:t xml:space="preserve"> have been set to </w:t>
      </w:r>
      <w:r w:rsidR="00E7581E">
        <w:t>6 dB</w:t>
      </w:r>
      <w:r>
        <w:t>, which</w:t>
      </w:r>
      <w:r w:rsidR="00E7581E">
        <w:t xml:space="preserve"> </w:t>
      </w:r>
      <w:r>
        <w:t>corresponds</w:t>
      </w:r>
      <w:r w:rsidR="00E7581E">
        <w:t xml:space="preserve"> to 1 dB </w:t>
      </w:r>
      <w:r>
        <w:t xml:space="preserve">sensitivity </w:t>
      </w:r>
      <w:r w:rsidR="00E7581E">
        <w:t>degra</w:t>
      </w:r>
      <w:r w:rsidR="00104EB5">
        <w:t>da</w:t>
      </w:r>
      <w:r w:rsidR="00E7581E">
        <w:t>tion.</w:t>
      </w:r>
      <w:r w:rsidR="00C8386B">
        <w:t xml:space="preserve"> </w:t>
      </w:r>
      <w:r w:rsidR="00150648">
        <w:t xml:space="preserve">The relation between </w:t>
      </w:r>
      <w:r w:rsidR="00150648" w:rsidRPr="00D868B1">
        <w:rPr>
          <w:i/>
        </w:rPr>
        <w:t>M</w:t>
      </w:r>
      <w:r w:rsidR="00150648">
        <w:t xml:space="preserve"> and </w:t>
      </w:r>
      <w:r w:rsidR="004245E0">
        <w:t xml:space="preserve">the </w:t>
      </w:r>
      <w:r w:rsidR="00E9798C">
        <w:t>noise rise</w:t>
      </w:r>
      <w:r w:rsidR="004245E0">
        <w:t xml:space="preserve"> can be found in 38.141-2, Annex K</w:t>
      </w:r>
      <w:r>
        <w:t>.</w:t>
      </w:r>
    </w:p>
    <w:p w14:paraId="6AFBF6F5" w14:textId="592F7A8D" w:rsidR="007C1AB9" w:rsidRDefault="008317D3" w:rsidP="007C51B2">
      <w:pPr>
        <w:pStyle w:val="BodyText"/>
      </w:pPr>
      <w:r>
        <w:t xml:space="preserve">The challenge is to evaluate the victim antenna gain </w:t>
      </w:r>
      <w:r w:rsidR="000A6D0C">
        <w:t xml:space="preserve">or antenna efficiency </w:t>
      </w:r>
      <w:r>
        <w:t>at 90 degrees horizontal angle</w:t>
      </w:r>
      <w:r w:rsidR="000A6D0C">
        <w:t xml:space="preserve">. </w:t>
      </w:r>
      <w:r w:rsidR="00A31846">
        <w:t xml:space="preserve">For the case where victim antenna gain is considered to </w:t>
      </w:r>
      <w:r w:rsidR="00CF0173">
        <w:t xml:space="preserve">determine </w:t>
      </w:r>
      <w:proofErr w:type="spellStart"/>
      <w:r w:rsidR="00CF0173">
        <w:t>EIRL</w:t>
      </w:r>
      <w:r w:rsidR="00CF0173" w:rsidRPr="00265E46">
        <w:rPr>
          <w:vertAlign w:val="subscript"/>
        </w:rPr>
        <w:t>em</w:t>
      </w:r>
      <w:proofErr w:type="spellEnd"/>
      <w:r w:rsidR="00CF0173">
        <w:t>, t</w:t>
      </w:r>
      <w:r w:rsidR="00132428">
        <w:t xml:space="preserve">he selection of the victim antenna gain </w:t>
      </w:r>
      <w:proofErr w:type="gramStart"/>
      <w:r w:rsidR="00064B08" w:rsidRPr="00860B0C">
        <w:rPr>
          <w:i/>
        </w:rPr>
        <w:t>G</w:t>
      </w:r>
      <w:r w:rsidR="0036509B" w:rsidRPr="00860B0C">
        <w:rPr>
          <w:i/>
        </w:rPr>
        <w:t>(</w:t>
      </w:r>
      <w:proofErr w:type="gramEnd"/>
      <w:r w:rsidR="0036509B" w:rsidRPr="00860B0C">
        <w:rPr>
          <w:rFonts w:ascii="Symbol" w:hAnsi="Symbol"/>
          <w:i/>
        </w:rPr>
        <w:t></w:t>
      </w:r>
      <w:r w:rsidR="0036509B" w:rsidRPr="00860B0C">
        <w:rPr>
          <w:i/>
        </w:rPr>
        <w:t>)</w:t>
      </w:r>
      <w:r w:rsidR="00064B08">
        <w:t xml:space="preserve">, </w:t>
      </w:r>
      <w:r w:rsidR="00132428">
        <w:t>requires some ca</w:t>
      </w:r>
      <w:r w:rsidR="00064B08">
        <w:t>re</w:t>
      </w:r>
      <w:r w:rsidR="00132428">
        <w:t>ful considerations</w:t>
      </w:r>
      <w:r w:rsidR="00E527A4">
        <w:t>.</w:t>
      </w:r>
      <w:r w:rsidR="00362A03">
        <w:t xml:space="preserve"> First, the gain is not the peak gain </w:t>
      </w:r>
      <w:r w:rsidR="00DF1AF0">
        <w:t xml:space="preserve">at the bore sight direction. For a co-location scenario with the aggressor and victim placed </w:t>
      </w:r>
      <w:r w:rsidR="00043547">
        <w:t>alongside</w:t>
      </w:r>
      <w:r w:rsidR="00DF1AF0">
        <w:t xml:space="preserve"> each other</w:t>
      </w:r>
      <w:r w:rsidR="001808D2">
        <w:t>, the gain at 90 degrees angle is of interest</w:t>
      </w:r>
      <w:r w:rsidR="00617D86">
        <w:t xml:space="preserve">. To capture the </w:t>
      </w:r>
      <w:r w:rsidR="00043547">
        <w:t>complete</w:t>
      </w:r>
      <w:r w:rsidR="00617D86">
        <w:t xml:space="preserve"> system</w:t>
      </w:r>
      <w:r w:rsidR="000973AA">
        <w:t>, regardless of beamforming architecture (</w:t>
      </w:r>
      <w:r w:rsidR="00D868B1">
        <w:t>digital</w:t>
      </w:r>
      <w:r w:rsidR="000973AA">
        <w:t xml:space="preserve"> or </w:t>
      </w:r>
      <w:r w:rsidR="00D868B1">
        <w:t>analogue</w:t>
      </w:r>
      <w:r w:rsidR="000973AA">
        <w:t xml:space="preserve">), the composite gain at </w:t>
      </w:r>
      <w:r w:rsidR="00457AAB">
        <w:t xml:space="preserve">90 degrees </w:t>
      </w:r>
      <w:r w:rsidR="00D868B1">
        <w:t>horizonal</w:t>
      </w:r>
      <w:r w:rsidR="00457AAB">
        <w:t xml:space="preserve"> angle is of interest.</w:t>
      </w:r>
      <w:r w:rsidR="0024353A">
        <w:t xml:space="preserve"> The composite gain for a</w:t>
      </w:r>
      <w:r w:rsidR="00EB7F6E">
        <w:t>n</w:t>
      </w:r>
      <w:r w:rsidR="0024353A">
        <w:t xml:space="preserve"> 8x8 URA </w:t>
      </w:r>
      <w:r w:rsidR="00C0645F">
        <w:t>using the array antenna model defined in TR 37.842</w:t>
      </w:r>
      <w:r w:rsidR="00ED25E1">
        <w:t xml:space="preserve"> </w:t>
      </w:r>
      <w:r w:rsidR="0024353A">
        <w:t xml:space="preserve">is plotted for different </w:t>
      </w:r>
      <w:r w:rsidR="00D868B1">
        <w:t>steering</w:t>
      </w:r>
      <w:r w:rsidR="0024353A">
        <w:t xml:space="preserve"> angles in Figure </w:t>
      </w:r>
      <w:r w:rsidR="007C1AB9">
        <w:t>2-</w:t>
      </w:r>
      <w:r w:rsidR="001260AF">
        <w:t>3</w:t>
      </w:r>
      <w:r w:rsidR="007C1AB9">
        <w:t>.</w:t>
      </w:r>
    </w:p>
    <w:p w14:paraId="6955CE29" w14:textId="50CB90D0" w:rsidR="00667CB0" w:rsidRDefault="00667CB0" w:rsidP="00D868B1">
      <w:pPr>
        <w:pStyle w:val="BodyText"/>
        <w:jc w:val="center"/>
      </w:pPr>
    </w:p>
    <w:p w14:paraId="0CED6752" w14:textId="5B7064A3" w:rsidR="00E322C2" w:rsidRDefault="00E322C2" w:rsidP="00D868B1">
      <w:pPr>
        <w:pStyle w:val="BodyText"/>
        <w:jc w:val="center"/>
      </w:pPr>
      <w:r w:rsidRPr="00E322C2">
        <w:rPr>
          <w:noProof/>
        </w:rPr>
        <w:drawing>
          <wp:inline distT="0" distB="0" distL="0" distR="0" wp14:anchorId="7F15751D" wp14:editId="277A87B3">
            <wp:extent cx="2957513" cy="22168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65105" cy="2222502"/>
                    </a:xfrm>
                    <a:prstGeom prst="rect">
                      <a:avLst/>
                    </a:prstGeom>
                    <a:noFill/>
                    <a:ln>
                      <a:noFill/>
                    </a:ln>
                  </pic:spPr>
                </pic:pic>
              </a:graphicData>
            </a:graphic>
          </wp:inline>
        </w:drawing>
      </w:r>
    </w:p>
    <w:p w14:paraId="3960F33A" w14:textId="6FF342A1" w:rsidR="007C1AB9" w:rsidRDefault="007C1AB9" w:rsidP="007C1AB9">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w:t>
      </w:r>
      <w:r w:rsidR="001260AF">
        <w:rPr>
          <w:rFonts w:ascii="Arial" w:hAnsi="Arial"/>
          <w:b/>
          <w:lang w:eastAsia="x-none"/>
        </w:rPr>
        <w:t>3</w:t>
      </w:r>
      <w:r w:rsidRPr="009D1119">
        <w:rPr>
          <w:rFonts w:ascii="Arial" w:hAnsi="Arial"/>
          <w:b/>
          <w:lang w:eastAsia="x-none"/>
        </w:rPr>
        <w:t>:</w:t>
      </w:r>
      <w:r>
        <w:rPr>
          <w:rFonts w:ascii="Arial" w:hAnsi="Arial"/>
          <w:b/>
          <w:lang w:eastAsia="x-none"/>
        </w:rPr>
        <w:t xml:space="preserve"> </w:t>
      </w:r>
      <w:r w:rsidR="00EB7F6E">
        <w:rPr>
          <w:rFonts w:ascii="Arial" w:hAnsi="Arial"/>
          <w:b/>
          <w:lang w:eastAsia="x-none"/>
        </w:rPr>
        <w:t>Example</w:t>
      </w:r>
      <w:r w:rsidR="003C6472">
        <w:rPr>
          <w:rFonts w:ascii="Arial" w:hAnsi="Arial"/>
          <w:b/>
          <w:lang w:eastAsia="x-none"/>
        </w:rPr>
        <w:t xml:space="preserve">, </w:t>
      </w:r>
      <w:r w:rsidR="00D44A5E">
        <w:rPr>
          <w:rFonts w:ascii="Arial" w:hAnsi="Arial"/>
          <w:b/>
          <w:lang w:eastAsia="x-none"/>
        </w:rPr>
        <w:t xml:space="preserve">antenna </w:t>
      </w:r>
      <w:r w:rsidR="007A0F06">
        <w:rPr>
          <w:rFonts w:ascii="Arial" w:hAnsi="Arial"/>
          <w:b/>
          <w:lang w:eastAsia="x-none"/>
        </w:rPr>
        <w:t>gai</w:t>
      </w:r>
      <w:r w:rsidR="00D44A5E">
        <w:rPr>
          <w:rFonts w:ascii="Arial" w:hAnsi="Arial"/>
          <w:b/>
          <w:lang w:eastAsia="x-none"/>
        </w:rPr>
        <w:t>n</w:t>
      </w:r>
      <w:r w:rsidR="007A0F06">
        <w:rPr>
          <w:rFonts w:ascii="Arial" w:hAnsi="Arial"/>
          <w:b/>
          <w:lang w:eastAsia="x-none"/>
        </w:rPr>
        <w:t xml:space="preserve"> </w:t>
      </w:r>
      <w:r w:rsidR="003C6472">
        <w:rPr>
          <w:rFonts w:ascii="Arial" w:hAnsi="Arial"/>
          <w:b/>
          <w:lang w:eastAsia="x-none"/>
        </w:rPr>
        <w:t xml:space="preserve">as function of </w:t>
      </w:r>
      <w:r w:rsidR="00C150F7">
        <w:rPr>
          <w:rFonts w:ascii="Arial" w:hAnsi="Arial"/>
          <w:b/>
          <w:lang w:eastAsia="x-none"/>
        </w:rPr>
        <w:t>horizontal angle</w:t>
      </w:r>
      <w:r w:rsidR="003C6472">
        <w:rPr>
          <w:rFonts w:ascii="Arial" w:hAnsi="Arial"/>
          <w:b/>
          <w:lang w:eastAsia="x-none"/>
        </w:rPr>
        <w:t xml:space="preserve"> </w:t>
      </w:r>
    </w:p>
    <w:p w14:paraId="1E3E0B3E" w14:textId="5C7FB894" w:rsidR="00ED25E1" w:rsidRDefault="00ED25E1" w:rsidP="0062745C">
      <w:pPr>
        <w:pStyle w:val="BodyText"/>
      </w:pPr>
      <w:r>
        <w:t>Th</w:t>
      </w:r>
      <w:r w:rsidR="00B028BE">
        <w:t xml:space="preserve">is antenna model is not designed for evaluating gain at very large angles. The model does not capture </w:t>
      </w:r>
      <w:r w:rsidR="00931DC2">
        <w:t xml:space="preserve">ground plane effects, enclosure </w:t>
      </w:r>
      <w:r w:rsidR="004C45B8">
        <w:t>effects</w:t>
      </w:r>
      <w:r w:rsidR="00931DC2">
        <w:t xml:space="preserve"> and </w:t>
      </w:r>
      <w:proofErr w:type="spellStart"/>
      <w:r w:rsidR="00931DC2">
        <w:t>radome</w:t>
      </w:r>
      <w:proofErr w:type="spellEnd"/>
      <w:r w:rsidR="00931DC2">
        <w:t xml:space="preserve"> effects. </w:t>
      </w:r>
    </w:p>
    <w:p w14:paraId="4A71D71C" w14:textId="0D7D62A5" w:rsidR="00FD4C13" w:rsidRDefault="003E093E" w:rsidP="0062745C">
      <w:pPr>
        <w:pStyle w:val="BodyText"/>
      </w:pPr>
      <w:r>
        <w:t xml:space="preserve">Due to the dynamic behaviour of base station </w:t>
      </w:r>
      <w:r w:rsidR="0055215D">
        <w:t>using beam-forming a statistical approach is required to determine the gain</w:t>
      </w:r>
      <w:r w:rsidR="008D5340">
        <w:t xml:space="preserve"> at 90 degrees horizontal angle for a scenario where the beam is changing direction </w:t>
      </w:r>
      <w:r w:rsidR="009D0A92">
        <w:t>within the coverage region. From Figure 2-</w:t>
      </w:r>
      <w:r w:rsidR="00520393">
        <w:t>3</w:t>
      </w:r>
      <w:r w:rsidR="009D0A92">
        <w:t>, it can be concluded that the directivity is varying between -</w:t>
      </w:r>
      <w:r w:rsidR="007C0608">
        <w:t xml:space="preserve">10 </w:t>
      </w:r>
      <w:proofErr w:type="spellStart"/>
      <w:r w:rsidR="00126D54">
        <w:t>dBi</w:t>
      </w:r>
      <w:proofErr w:type="spellEnd"/>
      <w:r w:rsidR="009D0A92">
        <w:t xml:space="preserve"> </w:t>
      </w:r>
      <w:r w:rsidR="00126D54">
        <w:t xml:space="preserve">to 0 </w:t>
      </w:r>
      <w:proofErr w:type="spellStart"/>
      <w:r w:rsidR="00126D54">
        <w:t>dBi</w:t>
      </w:r>
      <w:proofErr w:type="spellEnd"/>
      <w:r w:rsidR="00126D54">
        <w:t xml:space="preserve"> at </w:t>
      </w:r>
      <w:r w:rsidR="00942C74">
        <w:t xml:space="preserve">90 </w:t>
      </w:r>
      <w:r w:rsidR="00D868B1">
        <w:t>degrees</w:t>
      </w:r>
      <w:r w:rsidR="00942C74">
        <w:t xml:space="preserve"> horizontal directions, which is the direction towards a co-located base station. </w:t>
      </w:r>
    </w:p>
    <w:p w14:paraId="018D5567" w14:textId="77777777" w:rsidR="0031131B" w:rsidRDefault="0031131B" w:rsidP="0062745C">
      <w:pPr>
        <w:pStyle w:val="BodyText"/>
      </w:pPr>
    </w:p>
    <w:p w14:paraId="73770880" w14:textId="126DBD1F" w:rsidR="006A3E2C" w:rsidRDefault="006A3E2C" w:rsidP="0062745C">
      <w:pPr>
        <w:pStyle w:val="BodyText"/>
      </w:pPr>
      <w:r w:rsidRPr="00565B07">
        <w:rPr>
          <w:b/>
          <w:u w:val="single"/>
        </w:rPr>
        <w:lastRenderedPageBreak/>
        <w:t>Observation 1:</w:t>
      </w:r>
      <w:r>
        <w:t xml:space="preserve"> A </w:t>
      </w:r>
      <w:r w:rsidR="0000664C">
        <w:t>radiated</w:t>
      </w:r>
      <w:r>
        <w:t xml:space="preserve"> requirement level can be established</w:t>
      </w:r>
      <w:r w:rsidR="00803DDD">
        <w:t xml:space="preserve"> from assumptions related to the victim base station</w:t>
      </w:r>
      <w:r w:rsidR="001D2CF3">
        <w:t>.</w:t>
      </w:r>
    </w:p>
    <w:p w14:paraId="733E181B" w14:textId="4304EDB5" w:rsidR="00B02B1D" w:rsidRDefault="00B02B1D" w:rsidP="0062745C">
      <w:pPr>
        <w:pStyle w:val="BodyText"/>
      </w:pPr>
      <w:r w:rsidRPr="00565B07">
        <w:rPr>
          <w:b/>
          <w:u w:val="single"/>
        </w:rPr>
        <w:t>Observation 2:</w:t>
      </w:r>
      <w:r>
        <w:t xml:space="preserve"> </w:t>
      </w:r>
      <w:r w:rsidR="0000664C">
        <w:t>A</w:t>
      </w:r>
      <w:r>
        <w:t xml:space="preserve"> statistical analysis is required to </w:t>
      </w:r>
      <w:r w:rsidR="0000664C">
        <w:t xml:space="preserve">set the antenna gain </w:t>
      </w:r>
      <w:r w:rsidR="005727C6">
        <w:t xml:space="preserve">or aperture </w:t>
      </w:r>
      <w:r w:rsidR="00DB6F78">
        <w:t>efficiency</w:t>
      </w:r>
      <w:r w:rsidR="005727C6">
        <w:t xml:space="preserve"> </w:t>
      </w:r>
      <w:r w:rsidR="0000664C">
        <w:t>at 90 degrees horizontal angle.</w:t>
      </w:r>
    </w:p>
    <w:p w14:paraId="3B9318A0" w14:textId="07E886AA" w:rsidR="0000664C" w:rsidRDefault="0000664C" w:rsidP="0062745C">
      <w:pPr>
        <w:pStyle w:val="BodyText"/>
      </w:pPr>
      <w:bookmarkStart w:id="2" w:name="_Hlk19618721"/>
      <w:r w:rsidRPr="00565B07">
        <w:rPr>
          <w:b/>
          <w:u w:val="single"/>
        </w:rPr>
        <w:t>Observation 3:</w:t>
      </w:r>
      <w:r>
        <w:t xml:space="preserve"> The </w:t>
      </w:r>
      <w:r w:rsidR="00B1509A">
        <w:t xml:space="preserve">expected radiated emission level will be lower </w:t>
      </w:r>
      <w:r w:rsidR="00464C38">
        <w:t>than</w:t>
      </w:r>
      <w:r w:rsidR="00B1509A">
        <w:t xml:space="preserve"> the </w:t>
      </w:r>
      <w:r w:rsidR="00464C38">
        <w:t>sensitivity level</w:t>
      </w:r>
      <w:r w:rsidR="00DB6F78">
        <w:t xml:space="preserve">, which </w:t>
      </w:r>
      <w:r w:rsidR="00EB215D">
        <w:t>would require a near-field test approach to be adopted.</w:t>
      </w:r>
    </w:p>
    <w:bookmarkEnd w:id="2"/>
    <w:p w14:paraId="24DBE7CA" w14:textId="77777777" w:rsidR="0031131B" w:rsidRDefault="0031131B" w:rsidP="0062745C">
      <w:pPr>
        <w:pStyle w:val="BodyText"/>
      </w:pPr>
    </w:p>
    <w:p w14:paraId="72068189" w14:textId="33783026" w:rsidR="001F0226" w:rsidRDefault="005F75C0" w:rsidP="0062745C">
      <w:pPr>
        <w:pStyle w:val="BodyText"/>
      </w:pPr>
      <w:r>
        <w:t xml:space="preserve">The parameter used for the emission, </w:t>
      </w:r>
      <w:proofErr w:type="spellStart"/>
      <w:r w:rsidR="001F73D8">
        <w:t>EIRL</w:t>
      </w:r>
      <w:r w:rsidR="001F73D8" w:rsidRPr="00F97DE2">
        <w:rPr>
          <w:vertAlign w:val="subscript"/>
        </w:rPr>
        <w:t>em</w:t>
      </w:r>
      <w:proofErr w:type="spellEnd"/>
      <w:r w:rsidR="008736D0">
        <w:t xml:space="preserve"> is an abstract power level which can be converted to </w:t>
      </w:r>
      <w:r w:rsidR="005A04DF">
        <w:t>a</w:t>
      </w:r>
      <w:r w:rsidR="00144127">
        <w:t>n</w:t>
      </w:r>
      <w:r w:rsidR="005A04DF">
        <w:t xml:space="preserve"> RMS </w:t>
      </w:r>
      <w:r w:rsidR="008736D0">
        <w:t xml:space="preserve">field strength </w:t>
      </w:r>
      <w:r w:rsidR="005A04DF">
        <w:t xml:space="preserve">level </w:t>
      </w:r>
      <w:r w:rsidR="0004057D">
        <w:t xml:space="preserve">in V/m </w:t>
      </w:r>
      <w:r w:rsidR="008736D0">
        <w:t>as:</w:t>
      </w:r>
    </w:p>
    <w:p w14:paraId="33D52D07" w14:textId="1C53BCF5" w:rsidR="008736D0" w:rsidRDefault="005A04DF" w:rsidP="00F97DE2">
      <w:pPr>
        <w:pStyle w:val="BodyText"/>
        <w:jc w:val="center"/>
      </w:pPr>
      <m:oMath>
        <m:r>
          <w:rPr>
            <w:rFonts w:ascii="Cambria Math" w:hAnsi="Cambria Math"/>
          </w:rPr>
          <m:t>E=</m:t>
        </m:r>
        <m:f>
          <m:fPr>
            <m:ctrlPr>
              <w:rPr>
                <w:rFonts w:ascii="Cambria Math" w:hAnsi="Cambria Math"/>
                <w:i/>
              </w:rPr>
            </m:ctrlPr>
          </m:fPr>
          <m:num>
            <m:r>
              <w:rPr>
                <w:rFonts w:ascii="Cambria Math" w:hAnsi="Cambria Math"/>
              </w:rPr>
              <m:t>4π</m:t>
            </m:r>
            <m:rad>
              <m:radPr>
                <m:degHide m:val="1"/>
                <m:ctrlPr>
                  <w:rPr>
                    <w:rFonts w:ascii="Cambria Math" w:hAnsi="Cambria Math"/>
                    <w:i/>
                  </w:rPr>
                </m:ctrlPr>
              </m:radPr>
              <m:deg/>
              <m:e>
                <m:r>
                  <w:rPr>
                    <w:rFonts w:ascii="Cambria Math" w:hAnsi="Cambria Math"/>
                  </w:rPr>
                  <m:t>30∙</m:t>
                </m:r>
                <m:sSub>
                  <m:sSubPr>
                    <m:ctrlPr>
                      <w:rPr>
                        <w:rFonts w:ascii="Cambria Math" w:hAnsi="Cambria Math"/>
                        <w:i/>
                      </w:rPr>
                    </m:ctrlPr>
                  </m:sSubPr>
                  <m:e>
                    <m:r>
                      <w:rPr>
                        <w:rFonts w:ascii="Cambria Math" w:hAnsi="Cambria Math"/>
                      </w:rPr>
                      <m:t>EIRL</m:t>
                    </m:r>
                  </m:e>
                  <m:sub>
                    <m:r>
                      <w:rPr>
                        <w:rFonts w:ascii="Cambria Math" w:hAnsi="Cambria Math"/>
                      </w:rPr>
                      <m:t>em</m:t>
                    </m:r>
                  </m:sub>
                </m:sSub>
              </m:e>
            </m:rad>
          </m:num>
          <m:den>
            <m:r>
              <w:rPr>
                <w:rFonts w:ascii="Cambria Math" w:hAnsi="Cambria Math"/>
              </w:rPr>
              <m:t>λ</m:t>
            </m:r>
          </m:den>
        </m:f>
      </m:oMath>
      <w:r w:rsidR="00144127">
        <w:tab/>
      </w:r>
      <w:r w:rsidR="00144127">
        <w:tab/>
        <w:t>(Eq. 2-</w:t>
      </w:r>
      <w:r w:rsidR="00955A1E">
        <w:t>3</w:t>
      </w:r>
      <w:r w:rsidR="00144127">
        <w:t>)</w:t>
      </w:r>
    </w:p>
    <w:p w14:paraId="1B592081" w14:textId="15F22C7A" w:rsidR="00511369" w:rsidRDefault="00540ECF" w:rsidP="0062745C">
      <w:pPr>
        <w:pStyle w:val="BodyText"/>
      </w:pPr>
      <w:r>
        <w:t xml:space="preserve">, where </w:t>
      </w:r>
      <w:r w:rsidRPr="00F97DE2">
        <w:rPr>
          <w:rFonts w:ascii="Symbol" w:hAnsi="Symbol"/>
          <w:i/>
        </w:rPr>
        <w:t></w:t>
      </w:r>
      <w:r>
        <w:t xml:space="preserve"> is the wave length in m</w:t>
      </w:r>
      <w:r w:rsidR="0004057D">
        <w:t>.</w:t>
      </w:r>
    </w:p>
    <w:p w14:paraId="5AAD25FD" w14:textId="328B043D" w:rsidR="004D55BE" w:rsidRDefault="0044594B" w:rsidP="0062745C">
      <w:pPr>
        <w:pStyle w:val="BodyText"/>
      </w:pPr>
      <w:r>
        <w:t>From Eq. 2-</w:t>
      </w:r>
      <w:r w:rsidR="007C71C8">
        <w:t>3</w:t>
      </w:r>
      <w:r>
        <w:t xml:space="preserve">, the </w:t>
      </w:r>
      <w:r w:rsidR="00C457A7">
        <w:t xml:space="preserve">victim emission threshold can be derived. This threshold </w:t>
      </w:r>
      <w:r w:rsidR="00AF17C8">
        <w:t>must be determined per frequency range, e.g</w:t>
      </w:r>
      <w:r w:rsidR="00CD311D">
        <w:t>.</w:t>
      </w:r>
      <w:r w:rsidR="00AF17C8">
        <w:t xml:space="preserve"> FR1 and FR2. For the frequency range 7 to 24 GHz, the threshold can be determined per example frequency</w:t>
      </w:r>
      <w:r w:rsidR="00CD311D">
        <w:t xml:space="preserve"> (10, 15 and 20 GHz)</w:t>
      </w:r>
      <w:r w:rsidR="0014276C">
        <w:t xml:space="preserve">. </w:t>
      </w:r>
    </w:p>
    <w:p w14:paraId="06A10B22" w14:textId="47CA6CC1" w:rsidR="00462550" w:rsidRDefault="00CC5D6F" w:rsidP="0062745C">
      <w:pPr>
        <w:pStyle w:val="BodyText"/>
      </w:pPr>
      <w:r>
        <w:t>By combining Eq</w:t>
      </w:r>
      <w:r w:rsidR="005B44B4">
        <w:t>.</w:t>
      </w:r>
      <w:r>
        <w:t xml:space="preserve"> 2.1 and Eq</w:t>
      </w:r>
      <w:r w:rsidR="005B44B4">
        <w:t>.</w:t>
      </w:r>
      <w:r>
        <w:t xml:space="preserve"> 2.</w:t>
      </w:r>
      <w:r w:rsidR="00441DB5">
        <w:t xml:space="preserve">3 </w:t>
      </w:r>
      <w:r w:rsidR="005B44B4">
        <w:t>the requirement threshold can be determined as a field-strength level</w:t>
      </w:r>
      <w:r w:rsidR="00E5309B">
        <w:t xml:space="preserve"> independe</w:t>
      </w:r>
      <w:r w:rsidR="0035357C">
        <w:t>nt</w:t>
      </w:r>
      <w:r w:rsidR="00E5309B">
        <w:t xml:space="preserve"> of any </w:t>
      </w:r>
      <w:r w:rsidR="0035357C">
        <w:t>assumptions</w:t>
      </w:r>
      <w:r w:rsidR="00E5309B">
        <w:t xml:space="preserve"> on a specific antenna</w:t>
      </w:r>
      <w:r w:rsidR="00B6722D">
        <w:t xml:space="preserve"> or co-location reference antenna</w:t>
      </w:r>
      <w:r w:rsidR="00E5309B">
        <w:t xml:space="preserve">. </w:t>
      </w:r>
    </w:p>
    <w:p w14:paraId="61536FD6" w14:textId="0657B02C" w:rsidR="00462550" w:rsidRDefault="00AB28EA" w:rsidP="0062745C">
      <w:pPr>
        <w:pStyle w:val="BodyText"/>
      </w:pPr>
      <w:r>
        <w:t>In Figure 2-</w:t>
      </w:r>
      <w:r w:rsidR="00462705">
        <w:t>4</w:t>
      </w:r>
      <w:r>
        <w:t xml:space="preserve">, the new concept is </w:t>
      </w:r>
      <w:r w:rsidR="00614734">
        <w:t>visualised</w:t>
      </w:r>
      <w:r w:rsidR="005F7BB5">
        <w:t xml:space="preserve">. Instead of </w:t>
      </w:r>
      <w:r w:rsidR="00614734">
        <w:t>specifying</w:t>
      </w:r>
      <w:r w:rsidR="005F7BB5">
        <w:t xml:space="preserve"> a co-location reference antenna, the requirement is based on an OTA requirement level. </w:t>
      </w:r>
      <w:r w:rsidR="007D4551">
        <w:t>With t</w:t>
      </w:r>
      <w:r w:rsidR="004A6366">
        <w:t xml:space="preserve">he </w:t>
      </w:r>
      <w:r w:rsidR="00614734">
        <w:t>requirement</w:t>
      </w:r>
      <w:r w:rsidR="004A6366">
        <w:t xml:space="preserve"> </w:t>
      </w:r>
      <w:r w:rsidR="00722C1F">
        <w:t>concept</w:t>
      </w:r>
      <w:r w:rsidR="004A6366">
        <w:t xml:space="preserve"> </w:t>
      </w:r>
      <w:r w:rsidR="00722C1F">
        <w:t xml:space="preserve">the emission requirement threshold can </w:t>
      </w:r>
      <w:r w:rsidR="004A6366">
        <w:t>be defined as a field-strength level at a distance</w:t>
      </w:r>
      <w:r w:rsidR="007522E9">
        <w:t xml:space="preserve"> </w:t>
      </w:r>
      <w:r w:rsidR="00C758DF">
        <w:t xml:space="preserve">away </w:t>
      </w:r>
      <w:r w:rsidR="007522E9">
        <w:t>from the enclosure edge.</w:t>
      </w:r>
      <w:r w:rsidR="00DE6E18">
        <w:t xml:space="preserve"> Further analysis regarding relevant filter characteristics and antenna </w:t>
      </w:r>
      <w:r w:rsidR="00614734">
        <w:t>characteristics</w:t>
      </w:r>
      <w:r w:rsidR="00DE6E18">
        <w:t xml:space="preserve"> is needed </w:t>
      </w:r>
      <w:r w:rsidR="006C0146">
        <w:t>to evaluate</w:t>
      </w:r>
      <w:r w:rsidR="00DE6E18">
        <w:t xml:space="preserve"> distance</w:t>
      </w:r>
      <w:r w:rsidR="006C0146">
        <w:t xml:space="preserve">s </w:t>
      </w:r>
      <w:r w:rsidR="001E16FD">
        <w:t>achievable</w:t>
      </w:r>
      <w:r w:rsidR="006C0146">
        <w:t xml:space="preserve"> for base station operating within the frequency range 7 to 24 GHz</w:t>
      </w:r>
      <w:r w:rsidR="001E16FD">
        <w:t>.</w:t>
      </w:r>
      <w:r w:rsidR="00DE6E18">
        <w:t xml:space="preserve"> </w:t>
      </w:r>
    </w:p>
    <w:p w14:paraId="759E6623" w14:textId="77777777" w:rsidR="004D0049" w:rsidRDefault="00B83BB1" w:rsidP="00CF65A6">
      <w:pPr>
        <w:keepLines/>
        <w:spacing w:after="240"/>
        <w:jc w:val="center"/>
        <w:outlineLvl w:val="0"/>
        <w:rPr>
          <w:rFonts w:ascii="Arial" w:hAnsi="Arial"/>
          <w:b/>
          <w:lang w:eastAsia="x-none"/>
        </w:rPr>
      </w:pPr>
      <w:r w:rsidRPr="00B83BB1">
        <w:rPr>
          <w:noProof/>
        </w:rPr>
        <w:drawing>
          <wp:inline distT="0" distB="0" distL="0" distR="0" wp14:anchorId="63A230F0" wp14:editId="01C87762">
            <wp:extent cx="2800350" cy="261401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06878" cy="2620111"/>
                    </a:xfrm>
                    <a:prstGeom prst="rect">
                      <a:avLst/>
                    </a:prstGeom>
                    <a:noFill/>
                    <a:ln>
                      <a:noFill/>
                    </a:ln>
                  </pic:spPr>
                </pic:pic>
              </a:graphicData>
            </a:graphic>
          </wp:inline>
        </w:drawing>
      </w:r>
    </w:p>
    <w:p w14:paraId="736F4E25" w14:textId="35806A94" w:rsidR="00CF65A6" w:rsidRDefault="00CF65A6" w:rsidP="00CF65A6">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w:t>
      </w:r>
      <w:r w:rsidR="00462705">
        <w:rPr>
          <w:rFonts w:ascii="Arial" w:hAnsi="Arial"/>
          <w:b/>
          <w:lang w:eastAsia="x-none"/>
        </w:rPr>
        <w:t>4</w:t>
      </w:r>
      <w:r w:rsidRPr="009D1119">
        <w:rPr>
          <w:rFonts w:ascii="Arial" w:hAnsi="Arial"/>
          <w:b/>
          <w:lang w:eastAsia="x-none"/>
        </w:rPr>
        <w:t>:</w:t>
      </w:r>
      <w:r>
        <w:rPr>
          <w:rFonts w:ascii="Arial" w:hAnsi="Arial"/>
          <w:b/>
          <w:lang w:eastAsia="x-none"/>
        </w:rPr>
        <w:t xml:space="preserve"> Concept over view</w:t>
      </w:r>
    </w:p>
    <w:p w14:paraId="0429F679" w14:textId="41BBD3C7" w:rsidR="001D2CF3" w:rsidRDefault="00614734" w:rsidP="00F97DE2">
      <w:pPr>
        <w:pStyle w:val="BodyText"/>
      </w:pPr>
      <w:r>
        <w:t>Also,</w:t>
      </w:r>
      <w:r w:rsidR="006C6FD4">
        <w:t xml:space="preserve"> worth mentioning is that field-streng</w:t>
      </w:r>
      <w:r>
        <w:t>th</w:t>
      </w:r>
      <w:r w:rsidR="006C6FD4">
        <w:t xml:space="preserve"> is </w:t>
      </w:r>
      <w:r>
        <w:t>closely</w:t>
      </w:r>
      <w:r w:rsidR="006C6FD4">
        <w:t xml:space="preserve"> related to power density </w:t>
      </w:r>
      <w:r w:rsidR="00353EEC">
        <w:t xml:space="preserve">via the free space </w:t>
      </w:r>
      <w:r>
        <w:t>impedance</w:t>
      </w:r>
      <w:r w:rsidR="00017B81">
        <w:t xml:space="preserve">, which means that the requirement can be defined on field-strength or power density. Which both are </w:t>
      </w:r>
      <w:r w:rsidR="000F3C03">
        <w:t>parameters that can be measured in far-field region or near-field region.</w:t>
      </w:r>
      <w:r w:rsidR="009A2EE8">
        <w:t xml:space="preserve"> </w:t>
      </w:r>
    </w:p>
    <w:p w14:paraId="0EC05929" w14:textId="77777777" w:rsidR="005062A2" w:rsidRDefault="00896CDF" w:rsidP="00F97DE2">
      <w:pPr>
        <w:pStyle w:val="BodyText"/>
      </w:pPr>
      <w:r>
        <w:t>The spurious emission co-location requirement is a requirement defined to prot</w:t>
      </w:r>
      <w:r w:rsidR="000D4773">
        <w:t>ect from</w:t>
      </w:r>
      <w:r>
        <w:t xml:space="preserve"> degradation of a co-located base station (victim)</w:t>
      </w:r>
      <w:r w:rsidR="000D4773">
        <w:t xml:space="preserve">. The requirement is </w:t>
      </w:r>
      <w:r w:rsidR="0005055F">
        <w:t>categorized</w:t>
      </w:r>
      <w:r w:rsidR="000D4773">
        <w:t xml:space="preserve"> as a</w:t>
      </w:r>
      <w:r w:rsidR="0005055F">
        <w:t>n</w:t>
      </w:r>
      <w:r w:rsidR="000D4773">
        <w:t xml:space="preserve"> optional </w:t>
      </w:r>
      <w:r w:rsidR="00CE1EE7">
        <w:t xml:space="preserve">requirement based on </w:t>
      </w:r>
      <w:r w:rsidR="0005055F">
        <w:t xml:space="preserve">manufacturer </w:t>
      </w:r>
      <w:r w:rsidR="00CE1EE7">
        <w:t>declaration.</w:t>
      </w:r>
      <w:r w:rsidR="00DA68D5">
        <w:t xml:space="preserve"> </w:t>
      </w:r>
      <w:r w:rsidR="00AB712F">
        <w:t>For each operating band</w:t>
      </w:r>
      <w:r w:rsidR="00CD124C">
        <w:t xml:space="preserve"> declared to</w:t>
      </w:r>
      <w:r w:rsidR="006712E3">
        <w:t xml:space="preserve"> support co-location, the distance </w:t>
      </w:r>
      <w:r w:rsidR="00B65074">
        <w:t xml:space="preserve">from the base station enclosure to the </w:t>
      </w:r>
      <w:r w:rsidR="000D259B">
        <w:t xml:space="preserve">boundary where the emission requirement threshold is met is declared. </w:t>
      </w:r>
    </w:p>
    <w:p w14:paraId="51691D48" w14:textId="4FF4505D" w:rsidR="0005055F" w:rsidRDefault="00106C60" w:rsidP="00F97DE2">
      <w:pPr>
        <w:pStyle w:val="BodyText"/>
      </w:pPr>
      <w:r>
        <w:t xml:space="preserve">During the work item phase, spectrum is </w:t>
      </w:r>
      <w:r w:rsidR="00D01CD3">
        <w:t>identified</w:t>
      </w:r>
      <w:r w:rsidR="00B12C2D">
        <w:t xml:space="preserve"> the working process to define a co-</w:t>
      </w:r>
      <w:r w:rsidR="00D01CD3">
        <w:t>location</w:t>
      </w:r>
      <w:r w:rsidR="00B12C2D">
        <w:t xml:space="preserve"> spurious emission requirement</w:t>
      </w:r>
      <w:r w:rsidR="00D01CD3">
        <w:t xml:space="preserve"> can be concluded as follows;</w:t>
      </w:r>
    </w:p>
    <w:p w14:paraId="6ABBE503" w14:textId="69FBDC0D" w:rsidR="00D01CD3" w:rsidRDefault="00424FFC" w:rsidP="00D01CD3">
      <w:pPr>
        <w:pStyle w:val="BodyText"/>
        <w:numPr>
          <w:ilvl w:val="0"/>
          <w:numId w:val="11"/>
        </w:numPr>
      </w:pPr>
      <w:r>
        <w:t>Based on the selected spectrum relevant for the operating band</w:t>
      </w:r>
      <w:r w:rsidR="002C6E8E">
        <w:t xml:space="preserve"> for which requirements are defined parameters such as carrier bandwidth and victim noise figure can be determined. </w:t>
      </w:r>
    </w:p>
    <w:p w14:paraId="52586D03" w14:textId="77777777" w:rsidR="00E111F8" w:rsidRDefault="00C01CB5" w:rsidP="00D01CD3">
      <w:pPr>
        <w:pStyle w:val="BodyText"/>
        <w:numPr>
          <w:ilvl w:val="0"/>
          <w:numId w:val="11"/>
        </w:numPr>
      </w:pPr>
      <w:r>
        <w:t xml:space="preserve">Calculate </w:t>
      </w:r>
      <w:r w:rsidR="005C5089">
        <w:t xml:space="preserve">the </w:t>
      </w:r>
      <w:r w:rsidR="00F63721">
        <w:t>requirement threshold</w:t>
      </w:r>
      <w:r w:rsidR="005C5089">
        <w:t xml:space="preserve"> as a field strength level</w:t>
      </w:r>
      <w:r w:rsidR="00E111F8">
        <w:t xml:space="preserve"> in V/m.</w:t>
      </w:r>
    </w:p>
    <w:p w14:paraId="7E35DE2C" w14:textId="51E4D1FB" w:rsidR="002C6E8E" w:rsidRDefault="00F63721" w:rsidP="002F1CC8">
      <w:pPr>
        <w:pStyle w:val="BodyText"/>
      </w:pPr>
      <w:r>
        <w:lastRenderedPageBreak/>
        <w:t xml:space="preserve"> </w:t>
      </w:r>
    </w:p>
    <w:p w14:paraId="59F9CED0" w14:textId="11A544EA" w:rsidR="00174E15" w:rsidRDefault="0041620F" w:rsidP="00F97DE2">
      <w:pPr>
        <w:pStyle w:val="BodyText"/>
      </w:pPr>
      <w:r>
        <w:t xml:space="preserve">During the </w:t>
      </w:r>
      <w:r w:rsidR="00541E07">
        <w:t>development of the</w:t>
      </w:r>
      <w:r>
        <w:t xml:space="preserve"> technical background for the requirement</w:t>
      </w:r>
      <w:r w:rsidR="00174E15">
        <w:t xml:space="preserve">, the following </w:t>
      </w:r>
      <w:r w:rsidR="00922F30">
        <w:t xml:space="preserve">models, </w:t>
      </w:r>
      <w:r w:rsidR="00174E15">
        <w:t xml:space="preserve">parameters </w:t>
      </w:r>
      <w:r w:rsidR="0076215C">
        <w:t xml:space="preserve">and characteristics </w:t>
      </w:r>
      <w:r w:rsidR="00E00A7A">
        <w:t>needs to be captured in work item technical report</w:t>
      </w:r>
      <w:r w:rsidR="00174E15">
        <w:t>;</w:t>
      </w:r>
    </w:p>
    <w:p w14:paraId="24C33565" w14:textId="5819BE4B" w:rsidR="0087341A" w:rsidRDefault="0002060C" w:rsidP="00174E15">
      <w:pPr>
        <w:pStyle w:val="BodyText"/>
        <w:numPr>
          <w:ilvl w:val="0"/>
          <w:numId w:val="9"/>
        </w:numPr>
      </w:pPr>
      <w:r>
        <w:t xml:space="preserve">A parameterized model </w:t>
      </w:r>
      <w:r w:rsidR="0047789E">
        <w:t xml:space="preserve">producing relevant </w:t>
      </w:r>
      <w:r w:rsidR="00511620">
        <w:t xml:space="preserve">antenna </w:t>
      </w:r>
      <w:r w:rsidR="0047789E">
        <w:t xml:space="preserve">gain </w:t>
      </w:r>
      <w:r w:rsidR="00511620">
        <w:t xml:space="preserve">or aperture efficiency </w:t>
      </w:r>
      <w:r w:rsidR="0047789E">
        <w:t xml:space="preserve">at </w:t>
      </w:r>
      <w:r w:rsidR="009164F6">
        <w:t xml:space="preserve">angles relevant for base station co-location </w:t>
      </w:r>
      <w:r w:rsidR="0037397C">
        <w:t>scenarios</w:t>
      </w:r>
      <w:r w:rsidR="009164F6">
        <w:t>.</w:t>
      </w:r>
    </w:p>
    <w:p w14:paraId="6EA6239A" w14:textId="77149436" w:rsidR="00543F66" w:rsidRDefault="00543F66" w:rsidP="00541E07">
      <w:pPr>
        <w:pStyle w:val="BodyText"/>
        <w:numPr>
          <w:ilvl w:val="0"/>
          <w:numId w:val="9"/>
        </w:numPr>
      </w:pPr>
      <w:r>
        <w:t>Victim antenna parameters, such as: topology, including number of elements, element separation and element factor, mechanical enclosure aspects, etc.</w:t>
      </w:r>
    </w:p>
    <w:p w14:paraId="2637E10B" w14:textId="1E34ACEB" w:rsidR="00826412" w:rsidRDefault="004523B9" w:rsidP="00E774EE">
      <w:pPr>
        <w:pStyle w:val="BodyText"/>
        <w:numPr>
          <w:ilvl w:val="0"/>
          <w:numId w:val="9"/>
        </w:numPr>
      </w:pPr>
      <w:r>
        <w:t>Victim noise figure</w:t>
      </w:r>
      <w:r w:rsidR="00AB7837">
        <w:t xml:space="preserve"> </w:t>
      </w:r>
      <w:r w:rsidR="00AA1210">
        <w:t xml:space="preserve">and carrier bandwidth </w:t>
      </w:r>
      <w:r w:rsidR="00AB7837">
        <w:t>based on the technology overview</w:t>
      </w:r>
      <w:r w:rsidR="00543F66">
        <w:t xml:space="preserve"> in TR 38.820</w:t>
      </w:r>
      <w:r w:rsidR="00545D93">
        <w:t xml:space="preserve"> and other technical reports</w:t>
      </w:r>
      <w:r w:rsidR="00AB7837">
        <w:t>.</w:t>
      </w:r>
    </w:p>
    <w:p w14:paraId="7D92CD50" w14:textId="290621BF" w:rsidR="005B13CD" w:rsidRDefault="00A50076" w:rsidP="00C218E2">
      <w:pPr>
        <w:pStyle w:val="BodyText"/>
        <w:numPr>
          <w:ilvl w:val="0"/>
          <w:numId w:val="9"/>
        </w:numPr>
      </w:pPr>
      <w:r>
        <w:t>Analyse aggressor emission, where the f</w:t>
      </w:r>
      <w:r w:rsidR="00137898">
        <w:t xml:space="preserve">ilter capability based on </w:t>
      </w:r>
      <w:r w:rsidR="004523B9">
        <w:t>the technology overview</w:t>
      </w:r>
      <w:r>
        <w:t xml:space="preserve"> in TR 38.820 as well as antenna response </w:t>
      </w:r>
      <w:r w:rsidR="00D45162">
        <w:t>need careful consideration to validate the distance between aggressor and victim</w:t>
      </w:r>
      <w:r w:rsidR="004523B9">
        <w:t>.</w:t>
      </w:r>
    </w:p>
    <w:p w14:paraId="78580CB0" w14:textId="03068BDB" w:rsidR="00C218E2" w:rsidRDefault="00C218E2" w:rsidP="00C218E2">
      <w:pPr>
        <w:pStyle w:val="BodyText"/>
        <w:numPr>
          <w:ilvl w:val="0"/>
          <w:numId w:val="9"/>
        </w:numPr>
      </w:pPr>
      <w:r>
        <w:t>For BS type -C and -H, establish based on</w:t>
      </w:r>
      <w:r w:rsidR="00E651A1">
        <w:t xml:space="preserve"> modelling an appropriate value for antenna port-to-port </w:t>
      </w:r>
      <w:r w:rsidR="00D7505B">
        <w:t>solation relevant for the frequency range 7 to 24 GHz.</w:t>
      </w:r>
    </w:p>
    <w:p w14:paraId="0DAF7358" w14:textId="5E2CC28A" w:rsidR="00F279AB" w:rsidRDefault="00D45162" w:rsidP="00043547">
      <w:pPr>
        <w:pStyle w:val="BodyText"/>
        <w:numPr>
          <w:ilvl w:val="0"/>
          <w:numId w:val="9"/>
        </w:numPr>
      </w:pPr>
      <w:r>
        <w:t>Testability aspects</w:t>
      </w:r>
      <w:r w:rsidR="00E56A78">
        <w:t>; Describe near-field test method and Evaluate measurement uncertainty.</w:t>
      </w:r>
      <w:r w:rsidR="0099666F">
        <w:t xml:space="preserve"> </w:t>
      </w:r>
    </w:p>
    <w:p w14:paraId="04DB14FE" w14:textId="15628008" w:rsidR="00265E46" w:rsidRDefault="00B53920" w:rsidP="00265E46">
      <w:pPr>
        <w:pStyle w:val="BodyText"/>
      </w:pPr>
      <w:r>
        <w:t xml:space="preserve">A test general approach for the co-location spurious emission requirement </w:t>
      </w:r>
      <w:r w:rsidR="00674D29">
        <w:t xml:space="preserve">have been presented. The intension is to capture some general information about this approach in draft TR 38.820. </w:t>
      </w:r>
      <w:r w:rsidR="00FC7E8E">
        <w:t>Also, guidance for work to be done in the work item phase is provided.</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321C151E" w14:textId="6AA30F31" w:rsidR="001B0A98" w:rsidRDefault="00B018EF" w:rsidP="003B61A8">
      <w:pPr>
        <w:pStyle w:val="BodyText"/>
      </w:pPr>
      <w:r>
        <w:t xml:space="preserve">In this contribution we </w:t>
      </w:r>
      <w:r w:rsidR="00C36CE4">
        <w:t>describe a new concept for radiated co-location spurious emission</w:t>
      </w:r>
      <w:r w:rsidR="0068613E">
        <w:t xml:space="preserve"> requirements for base stations operating within the frequency range 7 to 24 GHz. </w:t>
      </w:r>
      <w:r w:rsidR="00767D8A">
        <w:t xml:space="preserve">The concept is based on defining radiated emission levels based on parameters, which </w:t>
      </w:r>
      <w:r w:rsidR="00E87866">
        <w:t>can be measured in near-field</w:t>
      </w:r>
      <w:r w:rsidR="00A536A6">
        <w:t xml:space="preserve"> region</w:t>
      </w:r>
      <w:r w:rsidR="00E87866">
        <w:t>. The concept does not depend on any co-location reference antenna</w:t>
      </w:r>
      <w:r w:rsidR="00752606">
        <w:t xml:space="preserve">, instead </w:t>
      </w:r>
      <w:r w:rsidR="00182881">
        <w:t xml:space="preserve">the conformance testing is conducted by verifying the specified </w:t>
      </w:r>
      <w:r w:rsidR="00074BF8">
        <w:t xml:space="preserve">field-strength level at a distance from the aggressor. </w:t>
      </w:r>
    </w:p>
    <w:p w14:paraId="06C91BAA" w14:textId="1B24CD36" w:rsidR="00474E91" w:rsidRDefault="001B0A98" w:rsidP="003B61A8">
      <w:pPr>
        <w:pStyle w:val="BodyText"/>
      </w:pPr>
      <w:r>
        <w:t>This approach would allow for near-field testing, where a probe antenna scan</w:t>
      </w:r>
      <w:r w:rsidR="00AC2E73">
        <w:t>s</w:t>
      </w:r>
      <w:r>
        <w:t xml:space="preserve"> the relevant </w:t>
      </w:r>
      <w:r w:rsidR="00C34806">
        <w:t>region around the base station.</w:t>
      </w:r>
      <w:r w:rsidR="003B61A8">
        <w:t xml:space="preserve"> </w:t>
      </w:r>
      <w:r w:rsidR="00A27D77">
        <w:t xml:space="preserve">Near-field testing </w:t>
      </w:r>
      <w:r w:rsidR="000122E8">
        <w:t>conserves</w:t>
      </w:r>
      <w:r w:rsidR="00A27D77">
        <w:t xml:space="preserve"> the dynamic range of the measurement receiver as well as giving </w:t>
      </w:r>
      <w:r w:rsidR="000122E8">
        <w:t>freedoms</w:t>
      </w:r>
      <w:r w:rsidR="00A27D77">
        <w:t xml:space="preserve"> to select proper probe antenna</w:t>
      </w:r>
      <w:r w:rsidR="00474E91">
        <w:t xml:space="preserve"> for the specific frequency to be measured.</w:t>
      </w:r>
    </w:p>
    <w:p w14:paraId="6FD67065" w14:textId="7714A534" w:rsidR="005C54CD" w:rsidRDefault="00573F0B" w:rsidP="003B61A8">
      <w:pPr>
        <w:pStyle w:val="BodyText"/>
      </w:pPr>
      <w:r>
        <w:t>With this</w:t>
      </w:r>
      <w:r w:rsidR="002E2BA2">
        <w:t xml:space="preserve"> concept </w:t>
      </w:r>
      <w:r>
        <w:t xml:space="preserve">co-location requirements can be defined in a </w:t>
      </w:r>
      <w:r w:rsidRPr="00565B07">
        <w:rPr>
          <w:i/>
        </w:rPr>
        <w:t>black</w:t>
      </w:r>
      <w:r w:rsidR="000122E8">
        <w:rPr>
          <w:i/>
        </w:rPr>
        <w:t>-</w:t>
      </w:r>
      <w:r w:rsidRPr="00565B07">
        <w:rPr>
          <w:i/>
        </w:rPr>
        <w:t>box</w:t>
      </w:r>
      <w:r>
        <w:t xml:space="preserve"> manner</w:t>
      </w:r>
      <w:r w:rsidR="002E2BA2">
        <w:t xml:space="preserve"> a</w:t>
      </w:r>
      <w:r w:rsidR="00BD2656">
        <w:t>s</w:t>
      </w:r>
      <w:r w:rsidR="002E2BA2">
        <w:t xml:space="preserve"> </w:t>
      </w:r>
      <w:r w:rsidR="00BD2656">
        <w:t xml:space="preserve">a </w:t>
      </w:r>
      <w:r w:rsidR="00FA7896">
        <w:t xml:space="preserve">specified </w:t>
      </w:r>
      <w:r w:rsidR="00570BBD">
        <w:t xml:space="preserve">emission </w:t>
      </w:r>
      <w:r w:rsidR="00BD2656">
        <w:t xml:space="preserve">field strength </w:t>
      </w:r>
      <w:r w:rsidR="00F509D3">
        <w:t xml:space="preserve">requirement </w:t>
      </w:r>
      <w:r w:rsidR="00570BBD">
        <w:t xml:space="preserve">level at </w:t>
      </w:r>
      <w:r w:rsidR="00F509D3">
        <w:t xml:space="preserve">met </w:t>
      </w:r>
      <w:r w:rsidR="00570BBD">
        <w:t>a</w:t>
      </w:r>
      <w:r w:rsidR="00F509D3">
        <w:t xml:space="preserve">t a </w:t>
      </w:r>
      <w:r w:rsidR="00FA7896">
        <w:t xml:space="preserve">declared </w:t>
      </w:r>
      <w:r w:rsidR="00F509D3">
        <w:t>compliance</w:t>
      </w:r>
      <w:r w:rsidR="00570BBD">
        <w:t xml:space="preserve"> distance</w:t>
      </w:r>
      <w:r w:rsidR="00BD2656">
        <w:t xml:space="preserve">, instead of defining a </w:t>
      </w:r>
      <w:r w:rsidR="000122E8">
        <w:t>certain</w:t>
      </w:r>
      <w:r w:rsidR="00675D10">
        <w:t xml:space="preserve"> test antenna placed in a specific location with respect to the test object. </w:t>
      </w:r>
    </w:p>
    <w:p w14:paraId="0A1039A1" w14:textId="152F5DF8" w:rsidR="00043547" w:rsidRDefault="005C54CD" w:rsidP="003B61A8">
      <w:pPr>
        <w:pStyle w:val="BodyText"/>
      </w:pPr>
      <w:r>
        <w:t xml:space="preserve">In a companion contribution </w:t>
      </w:r>
      <w:r w:rsidR="000122E8">
        <w:t xml:space="preserve">[3] </w:t>
      </w:r>
      <w:r>
        <w:t xml:space="preserve">some updates to TR 38.820 is </w:t>
      </w:r>
      <w:r w:rsidR="000122E8">
        <w:t>provided</w:t>
      </w:r>
      <w:r>
        <w:t xml:space="preserve"> to capture</w:t>
      </w:r>
      <w:r w:rsidR="000122E8">
        <w:t xml:space="preserve"> aspects related to the information presented in this contribution</w:t>
      </w:r>
      <w:r w:rsidR="00043547">
        <w:t>.</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301DE6AB" w:rsidR="003B61A8" w:rsidRDefault="003B61A8" w:rsidP="000844C7">
      <w:pPr>
        <w:ind w:left="709" w:hanging="709"/>
      </w:pPr>
      <w:r>
        <w:t>[1]</w:t>
      </w:r>
      <w:r>
        <w:tab/>
      </w:r>
      <w:r w:rsidR="00D51E19">
        <w:t>R4-1906162, “</w:t>
      </w:r>
      <w:r w:rsidR="00826F1D" w:rsidRPr="00826F1D">
        <w:t>On co-location scenarios and technical background for the frequency range 7 to 24 GHz</w:t>
      </w:r>
      <w:r w:rsidR="00D51E19">
        <w:t>”, Ericsson</w:t>
      </w:r>
    </w:p>
    <w:p w14:paraId="7664FE8D" w14:textId="77777777" w:rsidR="000122E8" w:rsidRDefault="003B61A8" w:rsidP="003B61A8">
      <w:pPr>
        <w:ind w:left="709" w:hanging="709"/>
      </w:pPr>
      <w:r>
        <w:t xml:space="preserve">[2] </w:t>
      </w:r>
      <w:r>
        <w:tab/>
      </w:r>
      <w:r w:rsidR="00EA7EFB" w:rsidRPr="00EA7EFB">
        <w:t>R4-1909443, “Discuss</w:t>
      </w:r>
      <w:r w:rsidR="00603B10">
        <w:t>ion</w:t>
      </w:r>
      <w:r w:rsidR="00EA7EFB" w:rsidRPr="00EA7EFB">
        <w:t xml:space="preserve"> co-location emissions requirements limitations and measurement at high frequencies”, Huawei</w:t>
      </w:r>
    </w:p>
    <w:p w14:paraId="51691301" w14:textId="57AEDD9C" w:rsidR="00603B10" w:rsidRDefault="00603B10" w:rsidP="003B61A8">
      <w:pPr>
        <w:ind w:left="709" w:hanging="709"/>
      </w:pPr>
      <w:r>
        <w:t>[3]</w:t>
      </w:r>
      <w:r>
        <w:tab/>
        <w:t>R4-</w:t>
      </w:r>
      <w:r w:rsidR="00D3668E">
        <w:t>19118</w:t>
      </w:r>
      <w:r w:rsidR="00861EED">
        <w:t>38</w:t>
      </w:r>
      <w:r>
        <w:t>, “</w:t>
      </w:r>
      <w:r w:rsidR="00C1612C" w:rsidRPr="00C1612C">
        <w:t>TP to TR 38.820: Improvement of technical background for co-location requirements in subclause 7.4.1.2</w:t>
      </w:r>
      <w:r>
        <w:t>”, Ericsson</w:t>
      </w:r>
    </w:p>
    <w:bookmarkEnd w:id="0"/>
    <w:bookmarkEnd w:id="1"/>
    <w:p w14:paraId="7185828F" w14:textId="77777777" w:rsidR="005C7173" w:rsidRDefault="005C7173" w:rsidP="005C7173"/>
    <w:sectPr w:rsidR="005C717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7E2B5" w14:textId="77777777" w:rsidR="006F47BB" w:rsidRDefault="006F47BB">
      <w:r>
        <w:separator/>
      </w:r>
    </w:p>
  </w:endnote>
  <w:endnote w:type="continuationSeparator" w:id="0">
    <w:p w14:paraId="559349EC" w14:textId="77777777" w:rsidR="006F47BB" w:rsidRDefault="006F4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30E2F" w14:textId="77777777" w:rsidR="006F47BB" w:rsidRDefault="006F47BB">
      <w:r>
        <w:separator/>
      </w:r>
    </w:p>
  </w:footnote>
  <w:footnote w:type="continuationSeparator" w:id="0">
    <w:p w14:paraId="1479FD29" w14:textId="77777777" w:rsidR="006F47BB" w:rsidRDefault="006F4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7E378A"/>
    <w:multiLevelType w:val="hybridMultilevel"/>
    <w:tmpl w:val="F69679D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88D5D6E"/>
    <w:multiLevelType w:val="hybridMultilevel"/>
    <w:tmpl w:val="8BE6874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F371C3"/>
    <w:multiLevelType w:val="hybridMultilevel"/>
    <w:tmpl w:val="3F46EE2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92777F7"/>
    <w:multiLevelType w:val="hybridMultilevel"/>
    <w:tmpl w:val="199834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CC69BF"/>
    <w:multiLevelType w:val="hybridMultilevel"/>
    <w:tmpl w:val="2BD4BFB4"/>
    <w:lvl w:ilvl="0" w:tplc="FD7883E8">
      <w:start w:val="3"/>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8"/>
  </w:num>
  <w:num w:numId="7">
    <w:abstractNumId w:val="9"/>
  </w:num>
  <w:num w:numId="8">
    <w:abstractNumId w:val="5"/>
  </w:num>
  <w:num w:numId="9">
    <w:abstractNumId w:val="2"/>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56"/>
    <w:rsid w:val="0000664C"/>
    <w:rsid w:val="00010F2A"/>
    <w:rsid w:val="000122E8"/>
    <w:rsid w:val="00017B81"/>
    <w:rsid w:val="0002060C"/>
    <w:rsid w:val="000324B8"/>
    <w:rsid w:val="00033397"/>
    <w:rsid w:val="00040095"/>
    <w:rsid w:val="0004057D"/>
    <w:rsid w:val="000412B5"/>
    <w:rsid w:val="00043547"/>
    <w:rsid w:val="000460AA"/>
    <w:rsid w:val="00050374"/>
    <w:rsid w:val="0005055F"/>
    <w:rsid w:val="00051834"/>
    <w:rsid w:val="00052F7E"/>
    <w:rsid w:val="0005337F"/>
    <w:rsid w:val="00054826"/>
    <w:rsid w:val="00054A22"/>
    <w:rsid w:val="000560CC"/>
    <w:rsid w:val="00064B08"/>
    <w:rsid w:val="000655A6"/>
    <w:rsid w:val="00072E7A"/>
    <w:rsid w:val="00074BF8"/>
    <w:rsid w:val="00080512"/>
    <w:rsid w:val="00082A60"/>
    <w:rsid w:val="000844C7"/>
    <w:rsid w:val="00092BDB"/>
    <w:rsid w:val="00094D53"/>
    <w:rsid w:val="00096009"/>
    <w:rsid w:val="00097167"/>
    <w:rsid w:val="000973AA"/>
    <w:rsid w:val="000A2A67"/>
    <w:rsid w:val="000A48F0"/>
    <w:rsid w:val="000A4D90"/>
    <w:rsid w:val="000A6D0C"/>
    <w:rsid w:val="000B382E"/>
    <w:rsid w:val="000D259B"/>
    <w:rsid w:val="000D4773"/>
    <w:rsid w:val="000D58AB"/>
    <w:rsid w:val="000D696C"/>
    <w:rsid w:val="000E1DEA"/>
    <w:rsid w:val="000E632F"/>
    <w:rsid w:val="000F0805"/>
    <w:rsid w:val="000F3C03"/>
    <w:rsid w:val="000F4F80"/>
    <w:rsid w:val="000F7142"/>
    <w:rsid w:val="00104EB5"/>
    <w:rsid w:val="00106C60"/>
    <w:rsid w:val="00106F91"/>
    <w:rsid w:val="00122F53"/>
    <w:rsid w:val="001260AF"/>
    <w:rsid w:val="00126D54"/>
    <w:rsid w:val="00132428"/>
    <w:rsid w:val="001328CE"/>
    <w:rsid w:val="00132C42"/>
    <w:rsid w:val="00137898"/>
    <w:rsid w:val="0014276C"/>
    <w:rsid w:val="0014281A"/>
    <w:rsid w:val="001433A8"/>
    <w:rsid w:val="00144127"/>
    <w:rsid w:val="0014491E"/>
    <w:rsid w:val="00150648"/>
    <w:rsid w:val="00152EA2"/>
    <w:rsid w:val="00155B44"/>
    <w:rsid w:val="00160B6F"/>
    <w:rsid w:val="001665B2"/>
    <w:rsid w:val="00174E15"/>
    <w:rsid w:val="001767FC"/>
    <w:rsid w:val="00176C71"/>
    <w:rsid w:val="001808D2"/>
    <w:rsid w:val="00182881"/>
    <w:rsid w:val="001862BC"/>
    <w:rsid w:val="00195ED8"/>
    <w:rsid w:val="001A1F59"/>
    <w:rsid w:val="001A2D49"/>
    <w:rsid w:val="001A4B94"/>
    <w:rsid w:val="001B0597"/>
    <w:rsid w:val="001B0A98"/>
    <w:rsid w:val="001B2274"/>
    <w:rsid w:val="001B4E80"/>
    <w:rsid w:val="001B590D"/>
    <w:rsid w:val="001B6E39"/>
    <w:rsid w:val="001C1DF4"/>
    <w:rsid w:val="001C5E27"/>
    <w:rsid w:val="001D02C2"/>
    <w:rsid w:val="001D2CF3"/>
    <w:rsid w:val="001D745D"/>
    <w:rsid w:val="001E16FD"/>
    <w:rsid w:val="001E4773"/>
    <w:rsid w:val="001E62AA"/>
    <w:rsid w:val="001E750F"/>
    <w:rsid w:val="001F0226"/>
    <w:rsid w:val="001F168B"/>
    <w:rsid w:val="001F33FD"/>
    <w:rsid w:val="001F4A6F"/>
    <w:rsid w:val="001F73D8"/>
    <w:rsid w:val="002207BF"/>
    <w:rsid w:val="00231DE5"/>
    <w:rsid w:val="0023254C"/>
    <w:rsid w:val="002347A2"/>
    <w:rsid w:val="00241D8F"/>
    <w:rsid w:val="0024353A"/>
    <w:rsid w:val="00245C64"/>
    <w:rsid w:val="00250951"/>
    <w:rsid w:val="002608F5"/>
    <w:rsid w:val="00265E46"/>
    <w:rsid w:val="00274A42"/>
    <w:rsid w:val="002753F0"/>
    <w:rsid w:val="002801F4"/>
    <w:rsid w:val="00280CDB"/>
    <w:rsid w:val="00294CA6"/>
    <w:rsid w:val="002A04A4"/>
    <w:rsid w:val="002A0978"/>
    <w:rsid w:val="002A232C"/>
    <w:rsid w:val="002B067D"/>
    <w:rsid w:val="002B0AA9"/>
    <w:rsid w:val="002B0B48"/>
    <w:rsid w:val="002B2429"/>
    <w:rsid w:val="002B30EC"/>
    <w:rsid w:val="002C4BFD"/>
    <w:rsid w:val="002C6E8E"/>
    <w:rsid w:val="002D7FD8"/>
    <w:rsid w:val="002E03A1"/>
    <w:rsid w:val="002E2BA2"/>
    <w:rsid w:val="002E2D39"/>
    <w:rsid w:val="002F1CC8"/>
    <w:rsid w:val="002F1E03"/>
    <w:rsid w:val="00303AB2"/>
    <w:rsid w:val="003065B4"/>
    <w:rsid w:val="00307CC6"/>
    <w:rsid w:val="0031131B"/>
    <w:rsid w:val="003165D8"/>
    <w:rsid w:val="003172DC"/>
    <w:rsid w:val="00327046"/>
    <w:rsid w:val="00330E05"/>
    <w:rsid w:val="00331300"/>
    <w:rsid w:val="00332E8A"/>
    <w:rsid w:val="00334462"/>
    <w:rsid w:val="003348D7"/>
    <w:rsid w:val="00336D7C"/>
    <w:rsid w:val="0034181C"/>
    <w:rsid w:val="003421A0"/>
    <w:rsid w:val="00347013"/>
    <w:rsid w:val="0035357C"/>
    <w:rsid w:val="00353EEC"/>
    <w:rsid w:val="0035462D"/>
    <w:rsid w:val="00361E87"/>
    <w:rsid w:val="00362A03"/>
    <w:rsid w:val="0036509B"/>
    <w:rsid w:val="003715E4"/>
    <w:rsid w:val="00373727"/>
    <w:rsid w:val="0037397C"/>
    <w:rsid w:val="00396090"/>
    <w:rsid w:val="003972F5"/>
    <w:rsid w:val="003B076D"/>
    <w:rsid w:val="003B0C0A"/>
    <w:rsid w:val="003B1D4A"/>
    <w:rsid w:val="003B2BC4"/>
    <w:rsid w:val="003B3EDE"/>
    <w:rsid w:val="003B61A8"/>
    <w:rsid w:val="003B70DF"/>
    <w:rsid w:val="003B7572"/>
    <w:rsid w:val="003C0B2F"/>
    <w:rsid w:val="003C3971"/>
    <w:rsid w:val="003C58DD"/>
    <w:rsid w:val="003C5A31"/>
    <w:rsid w:val="003C6472"/>
    <w:rsid w:val="003D4A54"/>
    <w:rsid w:val="003E093E"/>
    <w:rsid w:val="003E262B"/>
    <w:rsid w:val="003F1588"/>
    <w:rsid w:val="003F16B9"/>
    <w:rsid w:val="003F5CA2"/>
    <w:rsid w:val="00400843"/>
    <w:rsid w:val="004027FA"/>
    <w:rsid w:val="004030BD"/>
    <w:rsid w:val="00406853"/>
    <w:rsid w:val="0040686C"/>
    <w:rsid w:val="004078D6"/>
    <w:rsid w:val="00414930"/>
    <w:rsid w:val="0041620F"/>
    <w:rsid w:val="00417185"/>
    <w:rsid w:val="00417404"/>
    <w:rsid w:val="004239C7"/>
    <w:rsid w:val="004245E0"/>
    <w:rsid w:val="00424BFB"/>
    <w:rsid w:val="00424FFC"/>
    <w:rsid w:val="004271A2"/>
    <w:rsid w:val="004272FD"/>
    <w:rsid w:val="00427731"/>
    <w:rsid w:val="00427796"/>
    <w:rsid w:val="004306E3"/>
    <w:rsid w:val="00433B9C"/>
    <w:rsid w:val="00441DB5"/>
    <w:rsid w:val="0044594B"/>
    <w:rsid w:val="004523B9"/>
    <w:rsid w:val="00457AAB"/>
    <w:rsid w:val="00462550"/>
    <w:rsid w:val="00462705"/>
    <w:rsid w:val="00464C38"/>
    <w:rsid w:val="00470C6C"/>
    <w:rsid w:val="00471A5C"/>
    <w:rsid w:val="00474E91"/>
    <w:rsid w:val="0047789E"/>
    <w:rsid w:val="00486167"/>
    <w:rsid w:val="00486D0B"/>
    <w:rsid w:val="004926A7"/>
    <w:rsid w:val="00492CCA"/>
    <w:rsid w:val="004962EA"/>
    <w:rsid w:val="004A4210"/>
    <w:rsid w:val="004A6366"/>
    <w:rsid w:val="004B035A"/>
    <w:rsid w:val="004B2162"/>
    <w:rsid w:val="004B372C"/>
    <w:rsid w:val="004B4F02"/>
    <w:rsid w:val="004B5078"/>
    <w:rsid w:val="004B5D72"/>
    <w:rsid w:val="004B69DA"/>
    <w:rsid w:val="004C0B12"/>
    <w:rsid w:val="004C43A9"/>
    <w:rsid w:val="004C45B8"/>
    <w:rsid w:val="004D0049"/>
    <w:rsid w:val="004D3578"/>
    <w:rsid w:val="004D380B"/>
    <w:rsid w:val="004D51E8"/>
    <w:rsid w:val="004D55BE"/>
    <w:rsid w:val="004E049F"/>
    <w:rsid w:val="004E0C1D"/>
    <w:rsid w:val="004E213A"/>
    <w:rsid w:val="004E29CC"/>
    <w:rsid w:val="004E692C"/>
    <w:rsid w:val="004F4D5A"/>
    <w:rsid w:val="005018C9"/>
    <w:rsid w:val="005062A2"/>
    <w:rsid w:val="00511369"/>
    <w:rsid w:val="00511544"/>
    <w:rsid w:val="00511620"/>
    <w:rsid w:val="00520223"/>
    <w:rsid w:val="00520393"/>
    <w:rsid w:val="005250C1"/>
    <w:rsid w:val="005251D9"/>
    <w:rsid w:val="00531BFA"/>
    <w:rsid w:val="00537574"/>
    <w:rsid w:val="00540E62"/>
    <w:rsid w:val="00540ECF"/>
    <w:rsid w:val="00541685"/>
    <w:rsid w:val="00541E07"/>
    <w:rsid w:val="00543E6C"/>
    <w:rsid w:val="00543F66"/>
    <w:rsid w:val="00544FDB"/>
    <w:rsid w:val="00545D93"/>
    <w:rsid w:val="00550D24"/>
    <w:rsid w:val="0055215D"/>
    <w:rsid w:val="00554FB9"/>
    <w:rsid w:val="00557E85"/>
    <w:rsid w:val="00562810"/>
    <w:rsid w:val="0056477C"/>
    <w:rsid w:val="00565087"/>
    <w:rsid w:val="00565B07"/>
    <w:rsid w:val="00567D27"/>
    <w:rsid w:val="00570BBD"/>
    <w:rsid w:val="005727C6"/>
    <w:rsid w:val="00573F0B"/>
    <w:rsid w:val="005752B4"/>
    <w:rsid w:val="00577A10"/>
    <w:rsid w:val="00584842"/>
    <w:rsid w:val="00585314"/>
    <w:rsid w:val="00592584"/>
    <w:rsid w:val="00592A9D"/>
    <w:rsid w:val="00594E26"/>
    <w:rsid w:val="0059723A"/>
    <w:rsid w:val="005A04DF"/>
    <w:rsid w:val="005A3D44"/>
    <w:rsid w:val="005A3D88"/>
    <w:rsid w:val="005B005E"/>
    <w:rsid w:val="005B13CD"/>
    <w:rsid w:val="005B1978"/>
    <w:rsid w:val="005B3C73"/>
    <w:rsid w:val="005B44B4"/>
    <w:rsid w:val="005B4A0A"/>
    <w:rsid w:val="005B4EF2"/>
    <w:rsid w:val="005B67AC"/>
    <w:rsid w:val="005C2897"/>
    <w:rsid w:val="005C3673"/>
    <w:rsid w:val="005C5089"/>
    <w:rsid w:val="005C54CD"/>
    <w:rsid w:val="005C7173"/>
    <w:rsid w:val="005D2E01"/>
    <w:rsid w:val="005D3EE8"/>
    <w:rsid w:val="005D51CB"/>
    <w:rsid w:val="005E0438"/>
    <w:rsid w:val="005E1550"/>
    <w:rsid w:val="005E24FD"/>
    <w:rsid w:val="005F43A8"/>
    <w:rsid w:val="005F5D8C"/>
    <w:rsid w:val="005F75C0"/>
    <w:rsid w:val="005F7BB5"/>
    <w:rsid w:val="0060112A"/>
    <w:rsid w:val="00603B10"/>
    <w:rsid w:val="006112F2"/>
    <w:rsid w:val="00612061"/>
    <w:rsid w:val="00614734"/>
    <w:rsid w:val="00614FDF"/>
    <w:rsid w:val="00616F0C"/>
    <w:rsid w:val="006171A1"/>
    <w:rsid w:val="00617D86"/>
    <w:rsid w:val="00620FE7"/>
    <w:rsid w:val="00625621"/>
    <w:rsid w:val="0062745C"/>
    <w:rsid w:val="006437A9"/>
    <w:rsid w:val="00650E7F"/>
    <w:rsid w:val="00651CEF"/>
    <w:rsid w:val="00652AAF"/>
    <w:rsid w:val="00653F41"/>
    <w:rsid w:val="00661C05"/>
    <w:rsid w:val="006639DB"/>
    <w:rsid w:val="006663B0"/>
    <w:rsid w:val="00667CB0"/>
    <w:rsid w:val="006710D4"/>
    <w:rsid w:val="006712E3"/>
    <w:rsid w:val="00674D29"/>
    <w:rsid w:val="00674E7D"/>
    <w:rsid w:val="00675D10"/>
    <w:rsid w:val="00676F4C"/>
    <w:rsid w:val="006772D7"/>
    <w:rsid w:val="00680C39"/>
    <w:rsid w:val="006820EB"/>
    <w:rsid w:val="00684F05"/>
    <w:rsid w:val="0068613E"/>
    <w:rsid w:val="00692669"/>
    <w:rsid w:val="006A3367"/>
    <w:rsid w:val="006A3E2C"/>
    <w:rsid w:val="006A3EC8"/>
    <w:rsid w:val="006A64BD"/>
    <w:rsid w:val="006B7C01"/>
    <w:rsid w:val="006B7DC1"/>
    <w:rsid w:val="006C0146"/>
    <w:rsid w:val="006C476C"/>
    <w:rsid w:val="006C6FD4"/>
    <w:rsid w:val="006D05D2"/>
    <w:rsid w:val="006D1100"/>
    <w:rsid w:val="006D2231"/>
    <w:rsid w:val="006E5C86"/>
    <w:rsid w:val="006F3971"/>
    <w:rsid w:val="006F47BB"/>
    <w:rsid w:val="006F6F57"/>
    <w:rsid w:val="00700BF6"/>
    <w:rsid w:val="00700D23"/>
    <w:rsid w:val="00700E71"/>
    <w:rsid w:val="00701A85"/>
    <w:rsid w:val="007073DD"/>
    <w:rsid w:val="00707B48"/>
    <w:rsid w:val="007148E4"/>
    <w:rsid w:val="00714AEA"/>
    <w:rsid w:val="007170B2"/>
    <w:rsid w:val="00722C1F"/>
    <w:rsid w:val="00725102"/>
    <w:rsid w:val="00731E4C"/>
    <w:rsid w:val="00734A5B"/>
    <w:rsid w:val="00734F38"/>
    <w:rsid w:val="00737699"/>
    <w:rsid w:val="00744E76"/>
    <w:rsid w:val="0074669B"/>
    <w:rsid w:val="007522E9"/>
    <w:rsid w:val="00752606"/>
    <w:rsid w:val="00753045"/>
    <w:rsid w:val="007577CB"/>
    <w:rsid w:val="00760D71"/>
    <w:rsid w:val="0076215C"/>
    <w:rsid w:val="007626E4"/>
    <w:rsid w:val="00767D8A"/>
    <w:rsid w:val="00771315"/>
    <w:rsid w:val="0077672C"/>
    <w:rsid w:val="00776732"/>
    <w:rsid w:val="00781F0F"/>
    <w:rsid w:val="007827E9"/>
    <w:rsid w:val="00796363"/>
    <w:rsid w:val="007A0F06"/>
    <w:rsid w:val="007A0F21"/>
    <w:rsid w:val="007A2E78"/>
    <w:rsid w:val="007A74C5"/>
    <w:rsid w:val="007B1BA0"/>
    <w:rsid w:val="007B4A73"/>
    <w:rsid w:val="007B4D2C"/>
    <w:rsid w:val="007B53AE"/>
    <w:rsid w:val="007C0276"/>
    <w:rsid w:val="007C0608"/>
    <w:rsid w:val="007C1AB9"/>
    <w:rsid w:val="007C1EF6"/>
    <w:rsid w:val="007C4C45"/>
    <w:rsid w:val="007C51B2"/>
    <w:rsid w:val="007C5DA4"/>
    <w:rsid w:val="007C6A13"/>
    <w:rsid w:val="007C71C8"/>
    <w:rsid w:val="007D4551"/>
    <w:rsid w:val="007F4CB9"/>
    <w:rsid w:val="007F52D4"/>
    <w:rsid w:val="00801CC2"/>
    <w:rsid w:val="008028A4"/>
    <w:rsid w:val="00803DDD"/>
    <w:rsid w:val="0080410C"/>
    <w:rsid w:val="00805820"/>
    <w:rsid w:val="008160B9"/>
    <w:rsid w:val="008170C8"/>
    <w:rsid w:val="00824E06"/>
    <w:rsid w:val="00826412"/>
    <w:rsid w:val="00826F1D"/>
    <w:rsid w:val="00826F97"/>
    <w:rsid w:val="008317D3"/>
    <w:rsid w:val="0083662C"/>
    <w:rsid w:val="00836A5F"/>
    <w:rsid w:val="00836F2B"/>
    <w:rsid w:val="0083773B"/>
    <w:rsid w:val="008416B3"/>
    <w:rsid w:val="00843454"/>
    <w:rsid w:val="00845A7D"/>
    <w:rsid w:val="008479C1"/>
    <w:rsid w:val="00856C75"/>
    <w:rsid w:val="00860B0C"/>
    <w:rsid w:val="00861EED"/>
    <w:rsid w:val="008634C1"/>
    <w:rsid w:val="008664BA"/>
    <w:rsid w:val="00872E34"/>
    <w:rsid w:val="00872F2D"/>
    <w:rsid w:val="0087341A"/>
    <w:rsid w:val="008736D0"/>
    <w:rsid w:val="008768CA"/>
    <w:rsid w:val="008877E6"/>
    <w:rsid w:val="008946E8"/>
    <w:rsid w:val="00896CDF"/>
    <w:rsid w:val="008A2C8E"/>
    <w:rsid w:val="008A302A"/>
    <w:rsid w:val="008B2EDA"/>
    <w:rsid w:val="008B735F"/>
    <w:rsid w:val="008B77E1"/>
    <w:rsid w:val="008C0085"/>
    <w:rsid w:val="008C0FF5"/>
    <w:rsid w:val="008C2529"/>
    <w:rsid w:val="008D1166"/>
    <w:rsid w:val="008D5340"/>
    <w:rsid w:val="008E1E32"/>
    <w:rsid w:val="008F1B05"/>
    <w:rsid w:val="008F6912"/>
    <w:rsid w:val="009014D7"/>
    <w:rsid w:val="0090271F"/>
    <w:rsid w:val="00902E23"/>
    <w:rsid w:val="0090598A"/>
    <w:rsid w:val="00906B1A"/>
    <w:rsid w:val="00907978"/>
    <w:rsid w:val="00910337"/>
    <w:rsid w:val="0091348E"/>
    <w:rsid w:val="0091592D"/>
    <w:rsid w:val="009164F6"/>
    <w:rsid w:val="00916FF8"/>
    <w:rsid w:val="00917CCB"/>
    <w:rsid w:val="009201CA"/>
    <w:rsid w:val="00920A3E"/>
    <w:rsid w:val="009228DF"/>
    <w:rsid w:val="00922F30"/>
    <w:rsid w:val="0092774C"/>
    <w:rsid w:val="00931DC2"/>
    <w:rsid w:val="00932D83"/>
    <w:rsid w:val="0093511B"/>
    <w:rsid w:val="009401D4"/>
    <w:rsid w:val="00942C74"/>
    <w:rsid w:val="00942EC2"/>
    <w:rsid w:val="00944C13"/>
    <w:rsid w:val="00954F27"/>
    <w:rsid w:val="00955473"/>
    <w:rsid w:val="00955A1E"/>
    <w:rsid w:val="00957431"/>
    <w:rsid w:val="00967AE0"/>
    <w:rsid w:val="00971A00"/>
    <w:rsid w:val="0097283D"/>
    <w:rsid w:val="00973325"/>
    <w:rsid w:val="009736E9"/>
    <w:rsid w:val="00974355"/>
    <w:rsid w:val="00985E6E"/>
    <w:rsid w:val="00986B94"/>
    <w:rsid w:val="00995D9B"/>
    <w:rsid w:val="0099666F"/>
    <w:rsid w:val="00996CF2"/>
    <w:rsid w:val="009A0DDC"/>
    <w:rsid w:val="009A2D2D"/>
    <w:rsid w:val="009A2EE8"/>
    <w:rsid w:val="009A392B"/>
    <w:rsid w:val="009A6768"/>
    <w:rsid w:val="009B13F6"/>
    <w:rsid w:val="009B1B8B"/>
    <w:rsid w:val="009B2464"/>
    <w:rsid w:val="009B5100"/>
    <w:rsid w:val="009B7751"/>
    <w:rsid w:val="009C376F"/>
    <w:rsid w:val="009C383B"/>
    <w:rsid w:val="009C6610"/>
    <w:rsid w:val="009D0994"/>
    <w:rsid w:val="009D0A92"/>
    <w:rsid w:val="009D3B41"/>
    <w:rsid w:val="009F286C"/>
    <w:rsid w:val="009F37B7"/>
    <w:rsid w:val="00A07F2C"/>
    <w:rsid w:val="00A10F02"/>
    <w:rsid w:val="00A164B4"/>
    <w:rsid w:val="00A16A17"/>
    <w:rsid w:val="00A26529"/>
    <w:rsid w:val="00A2737F"/>
    <w:rsid w:val="00A27D77"/>
    <w:rsid w:val="00A31846"/>
    <w:rsid w:val="00A320A0"/>
    <w:rsid w:val="00A405E6"/>
    <w:rsid w:val="00A44A78"/>
    <w:rsid w:val="00A47441"/>
    <w:rsid w:val="00A50076"/>
    <w:rsid w:val="00A51F52"/>
    <w:rsid w:val="00A536A6"/>
    <w:rsid w:val="00A53724"/>
    <w:rsid w:val="00A54767"/>
    <w:rsid w:val="00A573A3"/>
    <w:rsid w:val="00A61F8C"/>
    <w:rsid w:val="00A62AA2"/>
    <w:rsid w:val="00A6396C"/>
    <w:rsid w:val="00A65BFB"/>
    <w:rsid w:val="00A718F9"/>
    <w:rsid w:val="00A8168C"/>
    <w:rsid w:val="00A82346"/>
    <w:rsid w:val="00A82F61"/>
    <w:rsid w:val="00A85AA9"/>
    <w:rsid w:val="00AA1210"/>
    <w:rsid w:val="00AA1531"/>
    <w:rsid w:val="00AA3D80"/>
    <w:rsid w:val="00AB0B6C"/>
    <w:rsid w:val="00AB2804"/>
    <w:rsid w:val="00AB28EA"/>
    <w:rsid w:val="00AB3376"/>
    <w:rsid w:val="00AB712F"/>
    <w:rsid w:val="00AB7837"/>
    <w:rsid w:val="00AC17A1"/>
    <w:rsid w:val="00AC2E73"/>
    <w:rsid w:val="00AC536A"/>
    <w:rsid w:val="00AE0B5B"/>
    <w:rsid w:val="00AF09C5"/>
    <w:rsid w:val="00AF17C8"/>
    <w:rsid w:val="00AF2030"/>
    <w:rsid w:val="00AF4679"/>
    <w:rsid w:val="00AF7407"/>
    <w:rsid w:val="00AF7DA6"/>
    <w:rsid w:val="00B017E9"/>
    <w:rsid w:val="00B018EF"/>
    <w:rsid w:val="00B022FF"/>
    <w:rsid w:val="00B028BE"/>
    <w:rsid w:val="00B02B1D"/>
    <w:rsid w:val="00B12BEA"/>
    <w:rsid w:val="00B12C2D"/>
    <w:rsid w:val="00B14246"/>
    <w:rsid w:val="00B1509A"/>
    <w:rsid w:val="00B15449"/>
    <w:rsid w:val="00B15F3E"/>
    <w:rsid w:val="00B17401"/>
    <w:rsid w:val="00B20079"/>
    <w:rsid w:val="00B3038D"/>
    <w:rsid w:val="00B3052F"/>
    <w:rsid w:val="00B476B7"/>
    <w:rsid w:val="00B51284"/>
    <w:rsid w:val="00B51544"/>
    <w:rsid w:val="00B53920"/>
    <w:rsid w:val="00B552A8"/>
    <w:rsid w:val="00B56BD3"/>
    <w:rsid w:val="00B57386"/>
    <w:rsid w:val="00B65074"/>
    <w:rsid w:val="00B66E5B"/>
    <w:rsid w:val="00B6722D"/>
    <w:rsid w:val="00B7239A"/>
    <w:rsid w:val="00B8348D"/>
    <w:rsid w:val="00B83A39"/>
    <w:rsid w:val="00B83BB1"/>
    <w:rsid w:val="00B856E3"/>
    <w:rsid w:val="00B90981"/>
    <w:rsid w:val="00B9621D"/>
    <w:rsid w:val="00B96C0C"/>
    <w:rsid w:val="00BA409F"/>
    <w:rsid w:val="00BA4441"/>
    <w:rsid w:val="00BC0F7D"/>
    <w:rsid w:val="00BC1BD8"/>
    <w:rsid w:val="00BC4C78"/>
    <w:rsid w:val="00BD2656"/>
    <w:rsid w:val="00BD7CDF"/>
    <w:rsid w:val="00BE435B"/>
    <w:rsid w:val="00BF02F6"/>
    <w:rsid w:val="00BF1095"/>
    <w:rsid w:val="00BF1C81"/>
    <w:rsid w:val="00BF2190"/>
    <w:rsid w:val="00BF45EA"/>
    <w:rsid w:val="00C01489"/>
    <w:rsid w:val="00C01CB5"/>
    <w:rsid w:val="00C0645F"/>
    <w:rsid w:val="00C134F4"/>
    <w:rsid w:val="00C14026"/>
    <w:rsid w:val="00C150F7"/>
    <w:rsid w:val="00C1612C"/>
    <w:rsid w:val="00C17A60"/>
    <w:rsid w:val="00C17A78"/>
    <w:rsid w:val="00C17CF0"/>
    <w:rsid w:val="00C20968"/>
    <w:rsid w:val="00C218E2"/>
    <w:rsid w:val="00C225C4"/>
    <w:rsid w:val="00C2481D"/>
    <w:rsid w:val="00C33079"/>
    <w:rsid w:val="00C34806"/>
    <w:rsid w:val="00C36CE4"/>
    <w:rsid w:val="00C371B3"/>
    <w:rsid w:val="00C45231"/>
    <w:rsid w:val="00C457A7"/>
    <w:rsid w:val="00C465C4"/>
    <w:rsid w:val="00C46882"/>
    <w:rsid w:val="00C46A36"/>
    <w:rsid w:val="00C6035E"/>
    <w:rsid w:val="00C61711"/>
    <w:rsid w:val="00C71D3B"/>
    <w:rsid w:val="00C72833"/>
    <w:rsid w:val="00C758DF"/>
    <w:rsid w:val="00C8386B"/>
    <w:rsid w:val="00C8549C"/>
    <w:rsid w:val="00C92C8B"/>
    <w:rsid w:val="00C93F40"/>
    <w:rsid w:val="00CA3B1D"/>
    <w:rsid w:val="00CA3D0C"/>
    <w:rsid w:val="00CA3D41"/>
    <w:rsid w:val="00CA47BF"/>
    <w:rsid w:val="00CB380A"/>
    <w:rsid w:val="00CB3E68"/>
    <w:rsid w:val="00CB4EB4"/>
    <w:rsid w:val="00CB64DA"/>
    <w:rsid w:val="00CC30FF"/>
    <w:rsid w:val="00CC3F7F"/>
    <w:rsid w:val="00CC5D6F"/>
    <w:rsid w:val="00CD06B5"/>
    <w:rsid w:val="00CD110C"/>
    <w:rsid w:val="00CD124C"/>
    <w:rsid w:val="00CD2E52"/>
    <w:rsid w:val="00CD311D"/>
    <w:rsid w:val="00CD6A4E"/>
    <w:rsid w:val="00CE0B74"/>
    <w:rsid w:val="00CE1EE7"/>
    <w:rsid w:val="00CE6204"/>
    <w:rsid w:val="00CF0173"/>
    <w:rsid w:val="00CF05A2"/>
    <w:rsid w:val="00CF105B"/>
    <w:rsid w:val="00CF1C0E"/>
    <w:rsid w:val="00CF4CCA"/>
    <w:rsid w:val="00CF65A6"/>
    <w:rsid w:val="00CF6E65"/>
    <w:rsid w:val="00D01CD3"/>
    <w:rsid w:val="00D06A11"/>
    <w:rsid w:val="00D11B3A"/>
    <w:rsid w:val="00D15384"/>
    <w:rsid w:val="00D1589F"/>
    <w:rsid w:val="00D2544C"/>
    <w:rsid w:val="00D25821"/>
    <w:rsid w:val="00D337EA"/>
    <w:rsid w:val="00D3668E"/>
    <w:rsid w:val="00D43022"/>
    <w:rsid w:val="00D44A5E"/>
    <w:rsid w:val="00D45162"/>
    <w:rsid w:val="00D4682F"/>
    <w:rsid w:val="00D51E19"/>
    <w:rsid w:val="00D53370"/>
    <w:rsid w:val="00D56778"/>
    <w:rsid w:val="00D579A4"/>
    <w:rsid w:val="00D738D6"/>
    <w:rsid w:val="00D7505B"/>
    <w:rsid w:val="00D755EB"/>
    <w:rsid w:val="00D75DB7"/>
    <w:rsid w:val="00D81486"/>
    <w:rsid w:val="00D828A1"/>
    <w:rsid w:val="00D84969"/>
    <w:rsid w:val="00D868B1"/>
    <w:rsid w:val="00D86A6D"/>
    <w:rsid w:val="00D87E00"/>
    <w:rsid w:val="00D9134D"/>
    <w:rsid w:val="00D92318"/>
    <w:rsid w:val="00D95A81"/>
    <w:rsid w:val="00D96451"/>
    <w:rsid w:val="00D97C88"/>
    <w:rsid w:val="00DA2DBA"/>
    <w:rsid w:val="00DA3B4F"/>
    <w:rsid w:val="00DA68D5"/>
    <w:rsid w:val="00DA7A03"/>
    <w:rsid w:val="00DB074D"/>
    <w:rsid w:val="00DB1818"/>
    <w:rsid w:val="00DB4C41"/>
    <w:rsid w:val="00DB6F78"/>
    <w:rsid w:val="00DC2BFC"/>
    <w:rsid w:val="00DC309B"/>
    <w:rsid w:val="00DC4DA2"/>
    <w:rsid w:val="00DD357C"/>
    <w:rsid w:val="00DD4AE7"/>
    <w:rsid w:val="00DE0399"/>
    <w:rsid w:val="00DE4369"/>
    <w:rsid w:val="00DE6E18"/>
    <w:rsid w:val="00DF118E"/>
    <w:rsid w:val="00DF1AF0"/>
    <w:rsid w:val="00DF2B1F"/>
    <w:rsid w:val="00DF62CD"/>
    <w:rsid w:val="00E00A7A"/>
    <w:rsid w:val="00E00EC7"/>
    <w:rsid w:val="00E013AA"/>
    <w:rsid w:val="00E0656D"/>
    <w:rsid w:val="00E111F8"/>
    <w:rsid w:val="00E12E3B"/>
    <w:rsid w:val="00E13370"/>
    <w:rsid w:val="00E152A4"/>
    <w:rsid w:val="00E20B05"/>
    <w:rsid w:val="00E32008"/>
    <w:rsid w:val="00E322C2"/>
    <w:rsid w:val="00E351EC"/>
    <w:rsid w:val="00E41C4A"/>
    <w:rsid w:val="00E448DE"/>
    <w:rsid w:val="00E47ADE"/>
    <w:rsid w:val="00E50B55"/>
    <w:rsid w:val="00E527A4"/>
    <w:rsid w:val="00E5309B"/>
    <w:rsid w:val="00E53462"/>
    <w:rsid w:val="00E56A78"/>
    <w:rsid w:val="00E651A1"/>
    <w:rsid w:val="00E6526E"/>
    <w:rsid w:val="00E71CFE"/>
    <w:rsid w:val="00E7581E"/>
    <w:rsid w:val="00E76463"/>
    <w:rsid w:val="00E774EE"/>
    <w:rsid w:val="00E77645"/>
    <w:rsid w:val="00E82891"/>
    <w:rsid w:val="00E82CFF"/>
    <w:rsid w:val="00E87489"/>
    <w:rsid w:val="00E87866"/>
    <w:rsid w:val="00E9798C"/>
    <w:rsid w:val="00EA7C61"/>
    <w:rsid w:val="00EA7EFB"/>
    <w:rsid w:val="00EB0369"/>
    <w:rsid w:val="00EB215D"/>
    <w:rsid w:val="00EB2D2D"/>
    <w:rsid w:val="00EB6BF3"/>
    <w:rsid w:val="00EB7F6E"/>
    <w:rsid w:val="00EC4A25"/>
    <w:rsid w:val="00ED0E8B"/>
    <w:rsid w:val="00ED25E1"/>
    <w:rsid w:val="00ED4C7C"/>
    <w:rsid w:val="00ED68A2"/>
    <w:rsid w:val="00EE2184"/>
    <w:rsid w:val="00EE4BB6"/>
    <w:rsid w:val="00EF1994"/>
    <w:rsid w:val="00EF1FC5"/>
    <w:rsid w:val="00EF2BA9"/>
    <w:rsid w:val="00EF74C6"/>
    <w:rsid w:val="00F025A2"/>
    <w:rsid w:val="00F03195"/>
    <w:rsid w:val="00F04712"/>
    <w:rsid w:val="00F068E5"/>
    <w:rsid w:val="00F126DC"/>
    <w:rsid w:val="00F15CE8"/>
    <w:rsid w:val="00F17D39"/>
    <w:rsid w:val="00F227F6"/>
    <w:rsid w:val="00F22A85"/>
    <w:rsid w:val="00F22EC7"/>
    <w:rsid w:val="00F24AAB"/>
    <w:rsid w:val="00F26CEE"/>
    <w:rsid w:val="00F2734E"/>
    <w:rsid w:val="00F279AB"/>
    <w:rsid w:val="00F3340D"/>
    <w:rsid w:val="00F358E0"/>
    <w:rsid w:val="00F5040F"/>
    <w:rsid w:val="00F509D3"/>
    <w:rsid w:val="00F63721"/>
    <w:rsid w:val="00F653B8"/>
    <w:rsid w:val="00F66FC4"/>
    <w:rsid w:val="00F708F7"/>
    <w:rsid w:val="00F721B1"/>
    <w:rsid w:val="00F91EF0"/>
    <w:rsid w:val="00F9748D"/>
    <w:rsid w:val="00F97DE2"/>
    <w:rsid w:val="00FA1266"/>
    <w:rsid w:val="00FA7896"/>
    <w:rsid w:val="00FC1192"/>
    <w:rsid w:val="00FC7E8E"/>
    <w:rsid w:val="00FD0A48"/>
    <w:rsid w:val="00FD4C13"/>
    <w:rsid w:val="00FD585A"/>
    <w:rsid w:val="00FD6729"/>
    <w:rsid w:val="00FE11B9"/>
    <w:rsid w:val="00FE181B"/>
    <w:rsid w:val="00FE246B"/>
    <w:rsid w:val="00FF0CDA"/>
    <w:rsid w:val="00FF1F52"/>
    <w:rsid w:val="00FF7C6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B1Char">
    <w:name w:val="B1 Char"/>
    <w:link w:val="B1"/>
    <w:rsid w:val="00EB0369"/>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0369"/>
    <w:rPr>
      <w:rFonts w:ascii="Arial" w:hAnsi="Arial"/>
      <w:sz w:val="24"/>
      <w:lang w:val="en-GB" w:eastAsia="en-US"/>
    </w:rPr>
  </w:style>
  <w:style w:type="character" w:styleId="CommentReference">
    <w:name w:val="annotation reference"/>
    <w:basedOn w:val="DefaultParagraphFont"/>
    <w:rsid w:val="009C6610"/>
    <w:rPr>
      <w:sz w:val="16"/>
      <w:szCs w:val="16"/>
    </w:rPr>
  </w:style>
  <w:style w:type="paragraph" w:styleId="CommentText">
    <w:name w:val="annotation text"/>
    <w:basedOn w:val="Normal"/>
    <w:link w:val="CommentTextChar"/>
    <w:rsid w:val="009C6610"/>
  </w:style>
  <w:style w:type="character" w:customStyle="1" w:styleId="CommentTextChar">
    <w:name w:val="Comment Text Char"/>
    <w:basedOn w:val="DefaultParagraphFont"/>
    <w:link w:val="CommentText"/>
    <w:rsid w:val="009C6610"/>
    <w:rPr>
      <w:lang w:val="en-GB" w:eastAsia="en-US"/>
    </w:rPr>
  </w:style>
  <w:style w:type="paragraph" w:styleId="CommentSubject">
    <w:name w:val="annotation subject"/>
    <w:basedOn w:val="CommentText"/>
    <w:next w:val="CommentText"/>
    <w:link w:val="CommentSubjectChar"/>
    <w:rsid w:val="009C6610"/>
    <w:rPr>
      <w:b/>
      <w:bCs/>
    </w:rPr>
  </w:style>
  <w:style w:type="character" w:customStyle="1" w:styleId="CommentSubjectChar">
    <w:name w:val="Comment Subject Char"/>
    <w:basedOn w:val="CommentTextChar"/>
    <w:link w:val="CommentSubject"/>
    <w:rsid w:val="009C6610"/>
    <w:rPr>
      <w:b/>
      <w:bCs/>
      <w:lang w:val="en-GB" w:eastAsia="en-US"/>
    </w:rPr>
  </w:style>
  <w:style w:type="character" w:styleId="PlaceholderText">
    <w:name w:val="Placeholder Text"/>
    <w:basedOn w:val="DefaultParagraphFont"/>
    <w:uiPriority w:val="99"/>
    <w:semiHidden/>
    <w:rsid w:val="006B7D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924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ee7206136974282b44c62071d221200c">
  <xsd:schema xmlns:xsd="http://www.w3.org/2001/XMLSchema" xmlns:xs="http://www.w3.org/2001/XMLSchema" xmlns:p="http://schemas.microsoft.com/office/2006/metadata/properties" xmlns:ns3="6f846979-0e6f-42ff-8b87-e1893efeda99" targetNamespace="http://schemas.microsoft.com/office/2006/metadata/properties" ma:root="true" ma:fieldsID="85b725ae02e462ee32926381ae1a69a0"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8CD95-08D7-46DE-9548-5B51EEE99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032600-015B-424F-BE19-84DAA0BF622D}">
  <ds:schemaRefs>
    <ds:schemaRef ds:uri="http://schemas.microsoft.com/sharepoint/v3/contenttype/forms"/>
  </ds:schemaRefs>
</ds:datastoreItem>
</file>

<file path=customXml/itemProps3.xml><?xml version="1.0" encoding="utf-8"?>
<ds:datastoreItem xmlns:ds="http://schemas.openxmlformats.org/officeDocument/2006/customXml" ds:itemID="{D03448A3-9EA4-4376-99C3-6461F6F4A5BF}">
  <ds:schemaRefs>
    <ds:schemaRef ds:uri="http://purl.org/dc/terms/"/>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6f846979-0e6f-42ff-8b87-e1893efeda99"/>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9EE49464-1AB8-4C6C-9B07-48A12F4BB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431</TotalTime>
  <Pages>5</Pages>
  <Words>2418</Words>
  <Characters>13113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238</cp:revision>
  <cp:lastPrinted>2019-09-20T09:11:00Z</cp:lastPrinted>
  <dcterms:created xsi:type="dcterms:W3CDTF">2019-09-20T06:51:00Z</dcterms:created>
  <dcterms:modified xsi:type="dcterms:W3CDTF">2019-10-04T13:40:00Z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