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661BA6C4"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E23959">
        <w:rPr>
          <w:rFonts w:cs="Arial"/>
          <w:sz w:val="24"/>
          <w:szCs w:val="24"/>
          <w:lang w:val="de-DE"/>
        </w:rPr>
        <w:t>2</w:t>
      </w:r>
      <w:r w:rsidR="00F81119">
        <w:rPr>
          <w:rFonts w:cs="Arial"/>
          <w:sz w:val="24"/>
          <w:szCs w:val="24"/>
          <w:lang w:val="de-DE"/>
        </w:rPr>
        <w:t>-</w:t>
      </w:r>
      <w:r w:rsidR="00836935">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w:t>
      </w:r>
      <w:r w:rsidR="00D71853">
        <w:rPr>
          <w:rFonts w:cs="Arial"/>
          <w:sz w:val="24"/>
          <w:szCs w:val="24"/>
          <w:lang w:val="de-DE"/>
        </w:rPr>
        <w:t>1</w:t>
      </w:r>
      <w:r w:rsidR="00EB6365">
        <w:rPr>
          <w:rFonts w:cs="Arial"/>
          <w:sz w:val="24"/>
          <w:szCs w:val="24"/>
          <w:lang w:val="de-DE"/>
        </w:rPr>
        <w:t>1238</w:t>
      </w:r>
    </w:p>
    <w:bookmarkEnd w:id="0"/>
    <w:p w14:paraId="44676DEF" w14:textId="2E23F2FA" w:rsidR="00892CDB" w:rsidRDefault="00D71853" w:rsidP="00892CDB">
      <w:pPr>
        <w:pStyle w:val="Header"/>
        <w:rPr>
          <w:rFonts w:cs="Arial"/>
          <w:sz w:val="24"/>
          <w:szCs w:val="24"/>
          <w:lang w:val="de-DE"/>
        </w:rPr>
      </w:pPr>
      <w:r>
        <w:rPr>
          <w:rFonts w:cs="Arial"/>
          <w:sz w:val="24"/>
          <w:szCs w:val="24"/>
          <w:lang w:val="de-DE"/>
        </w:rPr>
        <w:t>Chongqing, CN, 14-18 Oct</w:t>
      </w:r>
      <w:r w:rsidR="004B30B1">
        <w:rPr>
          <w:rFonts w:cs="Arial"/>
          <w:sz w:val="24"/>
          <w:szCs w:val="24"/>
          <w:lang w:val="de-DE"/>
        </w:rPr>
        <w:t>.</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5A196DC8"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0E65">
        <w:rPr>
          <w:rFonts w:ascii="Arial" w:hAnsi="Arial"/>
          <w:sz w:val="24"/>
          <w:lang w:val="en-US"/>
        </w:rPr>
        <w:t>n259 peak EIRP and REFSENS Budget</w:t>
      </w:r>
    </w:p>
    <w:p w14:paraId="0D5AF776" w14:textId="4CD7028E"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C94ACD">
        <w:rPr>
          <w:rFonts w:ascii="Arial" w:hAnsi="Arial"/>
          <w:sz w:val="24"/>
          <w:lang w:val="en-US"/>
        </w:rPr>
        <w:t>9.16.1</w:t>
      </w:r>
    </w:p>
    <w:p w14:paraId="75D42475" w14:textId="133B7312"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C94ACD" w:rsidRPr="00E54B02">
        <w:rPr>
          <w:rFonts w:ascii="Arial" w:hAnsi="Arial" w:cs="Arial"/>
          <w:sz w:val="21"/>
          <w:szCs w:val="21"/>
          <w:lang w:eastAsia="ja-JP"/>
        </w:rPr>
        <w:t>NR_n259-Core</w:t>
      </w:r>
    </w:p>
    <w:p w14:paraId="748A0F65" w14:textId="7C6303A9"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963873">
        <w:rPr>
          <w:rFonts w:ascii="Arial" w:hAnsi="Arial"/>
          <w:sz w:val="24"/>
          <w:lang w:val="en-US"/>
        </w:rPr>
        <w:t>Discussion</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265E211D" w:rsidR="00B30B68" w:rsidRDefault="0017171C" w:rsidP="0080445A">
      <w:r>
        <w:t>We</w:t>
      </w:r>
      <w:r w:rsidR="00303454">
        <w:t xml:space="preserve"> previously</w:t>
      </w:r>
      <w:r>
        <w:t xml:space="preserve"> </w:t>
      </w:r>
      <w:r w:rsidR="00303454">
        <w:t>shared our view on n259 REFSENS and peak EIRP in</w:t>
      </w:r>
      <w:r w:rsidR="00691693">
        <w:t xml:space="preserve"> </w:t>
      </w:r>
      <w:r w:rsidR="004A2304">
        <w:t>[</w:t>
      </w:r>
      <w:r w:rsidR="006C1A74">
        <w:t>1</w:t>
      </w:r>
      <w:r w:rsidR="004A2304">
        <w:t>]</w:t>
      </w:r>
      <w:r w:rsidR="00A15862">
        <w:t>.</w:t>
      </w:r>
      <w:r w:rsidR="004D49D5">
        <w:t xml:space="preserve"> The WF from last meeting [2]</w:t>
      </w:r>
      <w:r w:rsidR="00635CAB">
        <w:t xml:space="preserve"> </w:t>
      </w:r>
      <w:r w:rsidR="007548D0">
        <w:t>solicited input from more companies.</w:t>
      </w:r>
      <w:r w:rsidR="00430188">
        <w:t xml:space="preserve"> In this contribution we </w:t>
      </w:r>
      <w:r w:rsidR="00B535C5">
        <w:t>elaborate further</w:t>
      </w:r>
      <w:r w:rsidR="00963873">
        <w:t xml:space="preserve"> on our proposals for n259</w:t>
      </w:r>
      <w:r w:rsidR="00413402">
        <w:t xml:space="preserve"> (39.5 to 43.5 GHz)</w:t>
      </w:r>
      <w:r w:rsidR="002F22D2">
        <w:t>.</w:t>
      </w:r>
      <w:bookmarkStart w:id="1" w:name="_GoBack"/>
      <w:bookmarkEnd w:id="1"/>
    </w:p>
    <w:p w14:paraId="11EF00AE" w14:textId="25828F1B" w:rsidR="00A74FFB" w:rsidRPr="005A53D0" w:rsidRDefault="006866E3" w:rsidP="00A74FFB">
      <w:pPr>
        <w:pStyle w:val="Heading1"/>
        <w:rPr>
          <w:lang w:val="en-US"/>
        </w:rPr>
      </w:pPr>
      <w:r>
        <w:rPr>
          <w:lang w:val="en-US"/>
        </w:rPr>
        <w:t>Discussion</w:t>
      </w:r>
    </w:p>
    <w:p w14:paraId="525F650A" w14:textId="6182FF4B" w:rsidR="001500C1" w:rsidRDefault="005A53D0" w:rsidP="00CC76A6">
      <w:pPr>
        <w:pStyle w:val="Heading2"/>
      </w:pPr>
      <w:r>
        <w:t>Peak EIRP</w:t>
      </w:r>
    </w:p>
    <w:p w14:paraId="077E0490" w14:textId="2371177F" w:rsidR="001500C1" w:rsidRDefault="001D5810" w:rsidP="001500C1">
      <w:r>
        <w:t xml:space="preserve">In [1] we shared </w:t>
      </w:r>
      <w:r w:rsidR="001D07F5">
        <w:t xml:space="preserve">our proposal for </w:t>
      </w:r>
      <w:r w:rsidR="008349BB">
        <w:t xml:space="preserve">minimum </w:t>
      </w:r>
      <w:r w:rsidR="00B8335D">
        <w:t xml:space="preserve">peak </w:t>
      </w:r>
      <w:r w:rsidR="001D07F5">
        <w:t>EIRP</w:t>
      </w:r>
      <w:r w:rsidR="00B8335D">
        <w:t xml:space="preserve"> in n259</w:t>
      </w:r>
      <w:r w:rsidR="001D07F5">
        <w:t xml:space="preserve">. </w:t>
      </w:r>
      <w:r w:rsidR="009F4B78">
        <w:t xml:space="preserve">Our proposal is based on rel. 15 assumptions </w:t>
      </w:r>
      <w:r w:rsidR="00B22C39">
        <w:t>f</w:t>
      </w:r>
      <w:r w:rsidR="00CD733E">
        <w:t>o</w:t>
      </w:r>
      <w:r w:rsidR="00B22C39">
        <w:t>r</w:t>
      </w:r>
      <w:r w:rsidR="00CD733E">
        <w:t xml:space="preserve"> </w:t>
      </w:r>
      <w:r w:rsidR="003D6E54">
        <w:t xml:space="preserve">EIRP metric </w:t>
      </w:r>
      <w:r w:rsidR="00B559D4">
        <w:t xml:space="preserve">is </w:t>
      </w:r>
      <w:r w:rsidR="00CD733E">
        <w:t>per</w:t>
      </w:r>
      <w:r w:rsidR="00B559D4">
        <w:t xml:space="preserve"> subsection 5.3.2.2 of TR38.810. </w:t>
      </w:r>
      <w:r w:rsidR="004F5180">
        <w:t>F</w:t>
      </w:r>
      <w:r w:rsidR="001D07F5">
        <w:t xml:space="preserve">urther details are </w:t>
      </w:r>
      <w:r w:rsidR="00B726ED">
        <w:t>included in table 2.1-1</w:t>
      </w:r>
      <w:r w:rsidR="00722660">
        <w:t xml:space="preserve">. </w:t>
      </w:r>
    </w:p>
    <w:tbl>
      <w:tblPr>
        <w:tblStyle w:val="TableGrid"/>
        <w:tblW w:w="0" w:type="auto"/>
        <w:tblLook w:val="04A0" w:firstRow="1" w:lastRow="0" w:firstColumn="1" w:lastColumn="0" w:noHBand="0" w:noVBand="1"/>
      </w:tblPr>
      <w:tblGrid>
        <w:gridCol w:w="2819"/>
        <w:gridCol w:w="866"/>
        <w:gridCol w:w="900"/>
        <w:gridCol w:w="4320"/>
      </w:tblGrid>
      <w:tr w:rsidR="000B7EFF" w14:paraId="61DEA68C" w14:textId="1FB70F04" w:rsidTr="00DD6E1E">
        <w:tc>
          <w:tcPr>
            <w:tcW w:w="2819" w:type="dxa"/>
            <w:vAlign w:val="center"/>
          </w:tcPr>
          <w:p w14:paraId="282EB4A6" w14:textId="5B30F62C" w:rsidR="000B7EFF" w:rsidRDefault="000B7EFF" w:rsidP="00DD6E1E">
            <w:pPr>
              <w:jc w:val="center"/>
            </w:pPr>
            <w:r>
              <w:t>Parameter</w:t>
            </w:r>
          </w:p>
        </w:tc>
        <w:tc>
          <w:tcPr>
            <w:tcW w:w="866" w:type="dxa"/>
            <w:vAlign w:val="center"/>
          </w:tcPr>
          <w:p w14:paraId="22D5099E" w14:textId="18AC7ACD" w:rsidR="000B7EFF" w:rsidRDefault="00101A09" w:rsidP="00DD6E1E">
            <w:pPr>
              <w:jc w:val="center"/>
            </w:pPr>
            <w:r>
              <w:t xml:space="preserve">Worst </w:t>
            </w:r>
            <w:r w:rsidR="003B4EE9">
              <w:t>C</w:t>
            </w:r>
            <w:r>
              <w:t xml:space="preserve">ase </w:t>
            </w:r>
            <w:r w:rsidR="000B7EFF">
              <w:t>Value</w:t>
            </w:r>
          </w:p>
        </w:tc>
        <w:tc>
          <w:tcPr>
            <w:tcW w:w="900" w:type="dxa"/>
            <w:vAlign w:val="center"/>
          </w:tcPr>
          <w:p w14:paraId="30AEF45F" w14:textId="77DE011C" w:rsidR="000B7EFF" w:rsidRDefault="000B7EFF" w:rsidP="00DD6E1E">
            <w:pPr>
              <w:jc w:val="center"/>
            </w:pPr>
            <w:r>
              <w:t>units</w:t>
            </w:r>
          </w:p>
        </w:tc>
        <w:tc>
          <w:tcPr>
            <w:tcW w:w="4320" w:type="dxa"/>
            <w:vAlign w:val="center"/>
          </w:tcPr>
          <w:p w14:paraId="4CC7CF24" w14:textId="5D633D5E" w:rsidR="000B7EFF" w:rsidRDefault="000B7EFF" w:rsidP="00DD6E1E">
            <w:pPr>
              <w:jc w:val="center"/>
            </w:pPr>
            <w:r>
              <w:t>Notes</w:t>
            </w:r>
          </w:p>
        </w:tc>
      </w:tr>
      <w:tr w:rsidR="000B7EFF" w14:paraId="066C4ACE" w14:textId="5AB38469" w:rsidTr="00DD6E1E">
        <w:tc>
          <w:tcPr>
            <w:tcW w:w="2819" w:type="dxa"/>
            <w:vAlign w:val="center"/>
          </w:tcPr>
          <w:p w14:paraId="35A832E2" w14:textId="5A0FE7AF" w:rsidR="000B7EFF" w:rsidRDefault="000B7EFF" w:rsidP="00DD6E1E">
            <w:pPr>
              <w:jc w:val="center"/>
            </w:pPr>
            <w:r>
              <w:t># of elements in array</w:t>
            </w:r>
          </w:p>
        </w:tc>
        <w:tc>
          <w:tcPr>
            <w:tcW w:w="866" w:type="dxa"/>
            <w:vAlign w:val="center"/>
          </w:tcPr>
          <w:p w14:paraId="10B4E2C5" w14:textId="739EDF1E" w:rsidR="000B7EFF" w:rsidRDefault="000B7EFF" w:rsidP="00DD6E1E">
            <w:pPr>
              <w:jc w:val="center"/>
            </w:pPr>
            <w:r>
              <w:t>4</w:t>
            </w:r>
          </w:p>
        </w:tc>
        <w:tc>
          <w:tcPr>
            <w:tcW w:w="900" w:type="dxa"/>
            <w:vAlign w:val="center"/>
          </w:tcPr>
          <w:p w14:paraId="0C63EB4E" w14:textId="77777777" w:rsidR="000B7EFF" w:rsidRDefault="000B7EFF" w:rsidP="00DD6E1E">
            <w:pPr>
              <w:jc w:val="center"/>
            </w:pPr>
          </w:p>
        </w:tc>
        <w:tc>
          <w:tcPr>
            <w:tcW w:w="4320" w:type="dxa"/>
            <w:vAlign w:val="center"/>
          </w:tcPr>
          <w:p w14:paraId="33EB89E9" w14:textId="77777777" w:rsidR="000B7EFF" w:rsidRDefault="000B7EFF" w:rsidP="00DD6E1E">
            <w:pPr>
              <w:jc w:val="center"/>
            </w:pPr>
          </w:p>
        </w:tc>
      </w:tr>
      <w:tr w:rsidR="000B7EFF" w14:paraId="2271FC83" w14:textId="64FB7D51" w:rsidTr="00DD6E1E">
        <w:tc>
          <w:tcPr>
            <w:tcW w:w="2819" w:type="dxa"/>
            <w:vAlign w:val="center"/>
          </w:tcPr>
          <w:p w14:paraId="037E6CE6" w14:textId="3EAC4E91" w:rsidR="000B7EFF" w:rsidRDefault="000B7EFF" w:rsidP="00DD6E1E">
            <w:pPr>
              <w:jc w:val="center"/>
            </w:pPr>
            <w:r>
              <w:t>Pout per element</w:t>
            </w:r>
          </w:p>
        </w:tc>
        <w:tc>
          <w:tcPr>
            <w:tcW w:w="866" w:type="dxa"/>
            <w:vAlign w:val="center"/>
          </w:tcPr>
          <w:p w14:paraId="24245F8A" w14:textId="6CE29B62" w:rsidR="000B7EFF" w:rsidRDefault="000B7EFF" w:rsidP="00DD6E1E">
            <w:pPr>
              <w:jc w:val="center"/>
            </w:pPr>
            <w:r>
              <w:t>10.0</w:t>
            </w:r>
          </w:p>
        </w:tc>
        <w:tc>
          <w:tcPr>
            <w:tcW w:w="900" w:type="dxa"/>
            <w:vAlign w:val="center"/>
          </w:tcPr>
          <w:p w14:paraId="38C27A12" w14:textId="629D08EB" w:rsidR="000B7EFF" w:rsidRDefault="008216EC" w:rsidP="00DD6E1E">
            <w:pPr>
              <w:jc w:val="center"/>
            </w:pPr>
            <w:r>
              <w:t>dBm</w:t>
            </w:r>
          </w:p>
        </w:tc>
        <w:tc>
          <w:tcPr>
            <w:tcW w:w="4320" w:type="dxa"/>
            <w:vAlign w:val="center"/>
          </w:tcPr>
          <w:p w14:paraId="1F038224" w14:textId="77F2DF9F" w:rsidR="000B7EFF" w:rsidRDefault="00101A09" w:rsidP="00DD6E1E">
            <w:pPr>
              <w:jc w:val="center"/>
            </w:pPr>
            <w:r>
              <w:t>PVT corners</w:t>
            </w:r>
          </w:p>
        </w:tc>
      </w:tr>
      <w:tr w:rsidR="000B7EFF" w14:paraId="55AC8354" w14:textId="5E13E65B" w:rsidTr="00DD6E1E">
        <w:tc>
          <w:tcPr>
            <w:tcW w:w="2819" w:type="dxa"/>
            <w:vAlign w:val="center"/>
          </w:tcPr>
          <w:p w14:paraId="09F0FD18" w14:textId="5332D41C" w:rsidR="000B7EFF" w:rsidRDefault="00041049" w:rsidP="00DD6E1E">
            <w:pPr>
              <w:jc w:val="center"/>
            </w:pPr>
            <w:r>
              <w:t>Gain per element</w:t>
            </w:r>
          </w:p>
        </w:tc>
        <w:tc>
          <w:tcPr>
            <w:tcW w:w="866" w:type="dxa"/>
            <w:vAlign w:val="center"/>
          </w:tcPr>
          <w:p w14:paraId="7D2A2A7A" w14:textId="23A8E090" w:rsidR="000B7EFF" w:rsidRDefault="00101A09" w:rsidP="00DD6E1E">
            <w:pPr>
              <w:jc w:val="center"/>
            </w:pPr>
            <w:r>
              <w:t>3.5</w:t>
            </w:r>
          </w:p>
        </w:tc>
        <w:tc>
          <w:tcPr>
            <w:tcW w:w="900" w:type="dxa"/>
            <w:vAlign w:val="center"/>
          </w:tcPr>
          <w:p w14:paraId="0D5AFBD4" w14:textId="1E68E8E3" w:rsidR="000B7EFF" w:rsidRDefault="008216EC" w:rsidP="00DD6E1E">
            <w:pPr>
              <w:jc w:val="center"/>
            </w:pPr>
            <w:r>
              <w:t>dBi</w:t>
            </w:r>
          </w:p>
        </w:tc>
        <w:tc>
          <w:tcPr>
            <w:tcW w:w="4320" w:type="dxa"/>
            <w:vAlign w:val="center"/>
          </w:tcPr>
          <w:p w14:paraId="3C791D7B" w14:textId="77777777" w:rsidR="000B7EFF" w:rsidRDefault="000B7EFF" w:rsidP="00DD6E1E">
            <w:pPr>
              <w:jc w:val="center"/>
            </w:pPr>
          </w:p>
        </w:tc>
      </w:tr>
      <w:tr w:rsidR="000B7EFF" w14:paraId="74DEF6A4" w14:textId="0A8DD462" w:rsidTr="00DD6E1E">
        <w:tc>
          <w:tcPr>
            <w:tcW w:w="2819" w:type="dxa"/>
            <w:vAlign w:val="center"/>
          </w:tcPr>
          <w:p w14:paraId="563714D7" w14:textId="53E4AAC7" w:rsidR="000B7EFF" w:rsidRDefault="002D63A1" w:rsidP="00DD6E1E">
            <w:pPr>
              <w:jc w:val="center"/>
            </w:pPr>
            <w:r>
              <w:t xml:space="preserve"># of </w:t>
            </w:r>
            <w:r w:rsidR="00A80E06">
              <w:t>chain</w:t>
            </w:r>
            <w:r>
              <w:t>s</w:t>
            </w:r>
          </w:p>
        </w:tc>
        <w:tc>
          <w:tcPr>
            <w:tcW w:w="866" w:type="dxa"/>
            <w:vAlign w:val="center"/>
          </w:tcPr>
          <w:p w14:paraId="1A276874" w14:textId="16C39AAD" w:rsidR="000B7EFF" w:rsidRDefault="002D63A1" w:rsidP="00DD6E1E">
            <w:pPr>
              <w:jc w:val="center"/>
            </w:pPr>
            <w:r>
              <w:t>2</w:t>
            </w:r>
          </w:p>
        </w:tc>
        <w:tc>
          <w:tcPr>
            <w:tcW w:w="900" w:type="dxa"/>
            <w:vAlign w:val="center"/>
          </w:tcPr>
          <w:p w14:paraId="3A0D4082" w14:textId="77777777" w:rsidR="000B7EFF" w:rsidRDefault="000B7EFF" w:rsidP="00DD6E1E">
            <w:pPr>
              <w:jc w:val="center"/>
            </w:pPr>
          </w:p>
        </w:tc>
        <w:tc>
          <w:tcPr>
            <w:tcW w:w="4320" w:type="dxa"/>
            <w:vAlign w:val="center"/>
          </w:tcPr>
          <w:p w14:paraId="7E1961FB" w14:textId="6B975DDB" w:rsidR="000B7EFF" w:rsidRDefault="00DB27EC" w:rsidP="00DD6E1E">
            <w:pPr>
              <w:jc w:val="center"/>
            </w:pPr>
            <w:r>
              <w:t>Arranged to transmit in o</w:t>
            </w:r>
            <w:r w:rsidR="00A80E06">
              <w:t>rthogonal polariz</w:t>
            </w:r>
            <w:r>
              <w:t>ations</w:t>
            </w:r>
          </w:p>
        </w:tc>
      </w:tr>
      <w:tr w:rsidR="000B7EFF" w14:paraId="1A75A36A" w14:textId="2A7050F2" w:rsidTr="00DD6E1E">
        <w:tc>
          <w:tcPr>
            <w:tcW w:w="2819" w:type="dxa"/>
            <w:vAlign w:val="center"/>
          </w:tcPr>
          <w:p w14:paraId="28A8DCE1" w14:textId="7F22ED74" w:rsidR="000B7EFF" w:rsidRDefault="002D63A1" w:rsidP="00DD6E1E">
            <w:pPr>
              <w:jc w:val="center"/>
            </w:pPr>
            <w:r>
              <w:t>Implementation Losses</w:t>
            </w:r>
          </w:p>
        </w:tc>
        <w:tc>
          <w:tcPr>
            <w:tcW w:w="866" w:type="dxa"/>
            <w:vAlign w:val="center"/>
          </w:tcPr>
          <w:p w14:paraId="712E5B68" w14:textId="4AD4FBAA" w:rsidR="000B7EFF" w:rsidRDefault="00CF7BAF" w:rsidP="00DD6E1E">
            <w:pPr>
              <w:jc w:val="center"/>
            </w:pPr>
            <w:r>
              <w:t>4</w:t>
            </w:r>
            <w:r w:rsidR="00483D56">
              <w:t>.</w:t>
            </w:r>
            <w:r w:rsidR="00506D8C">
              <w:t>3</w:t>
            </w:r>
          </w:p>
        </w:tc>
        <w:tc>
          <w:tcPr>
            <w:tcW w:w="900" w:type="dxa"/>
            <w:vAlign w:val="center"/>
          </w:tcPr>
          <w:p w14:paraId="4418DCBF" w14:textId="55F99239" w:rsidR="000B7EFF" w:rsidRDefault="008216EC" w:rsidP="00DD6E1E">
            <w:pPr>
              <w:jc w:val="center"/>
            </w:pPr>
            <w:r>
              <w:t>dB</w:t>
            </w:r>
          </w:p>
        </w:tc>
        <w:tc>
          <w:tcPr>
            <w:tcW w:w="4320" w:type="dxa"/>
            <w:vAlign w:val="center"/>
          </w:tcPr>
          <w:p w14:paraId="31DE20B7" w14:textId="17A09BE4" w:rsidR="000B7EFF" w:rsidRDefault="000B7EFF" w:rsidP="00DD6E1E">
            <w:pPr>
              <w:jc w:val="center"/>
            </w:pPr>
          </w:p>
        </w:tc>
      </w:tr>
      <w:tr w:rsidR="00046344" w14:paraId="07540419" w14:textId="77777777" w:rsidTr="00DD6E1E">
        <w:tc>
          <w:tcPr>
            <w:tcW w:w="2819" w:type="dxa"/>
            <w:vAlign w:val="center"/>
          </w:tcPr>
          <w:p w14:paraId="39A30D88" w14:textId="72B206C1" w:rsidR="00046344" w:rsidRDefault="00046344" w:rsidP="00DD6E1E">
            <w:pPr>
              <w:jc w:val="center"/>
            </w:pPr>
            <w:r>
              <w:t>Packaging Loss</w:t>
            </w:r>
          </w:p>
        </w:tc>
        <w:tc>
          <w:tcPr>
            <w:tcW w:w="866" w:type="dxa"/>
            <w:vAlign w:val="center"/>
          </w:tcPr>
          <w:p w14:paraId="3F4ADAD8" w14:textId="6AC7A650" w:rsidR="00046344" w:rsidRDefault="00CF7BAF" w:rsidP="00DD6E1E">
            <w:pPr>
              <w:jc w:val="center"/>
            </w:pPr>
            <w:r>
              <w:t>6</w:t>
            </w:r>
            <w:r w:rsidR="00506D8C">
              <w:t>.7</w:t>
            </w:r>
          </w:p>
        </w:tc>
        <w:tc>
          <w:tcPr>
            <w:tcW w:w="900" w:type="dxa"/>
            <w:vAlign w:val="center"/>
          </w:tcPr>
          <w:p w14:paraId="35BA7267" w14:textId="6B62C9D4" w:rsidR="00046344" w:rsidRDefault="00A80E06" w:rsidP="00DD6E1E">
            <w:pPr>
              <w:jc w:val="center"/>
            </w:pPr>
            <w:r>
              <w:t>dB</w:t>
            </w:r>
          </w:p>
        </w:tc>
        <w:tc>
          <w:tcPr>
            <w:tcW w:w="4320" w:type="dxa"/>
            <w:vAlign w:val="center"/>
          </w:tcPr>
          <w:p w14:paraId="4CC39C67" w14:textId="0F55265A" w:rsidR="00046344" w:rsidRDefault="00DA406B" w:rsidP="00DD6E1E">
            <w:pPr>
              <w:jc w:val="center"/>
            </w:pPr>
            <w:r>
              <w:t>Conservative estimate</w:t>
            </w:r>
          </w:p>
        </w:tc>
      </w:tr>
      <w:tr w:rsidR="000B7EFF" w14:paraId="265C940C" w14:textId="67776516" w:rsidTr="00DD6E1E">
        <w:tc>
          <w:tcPr>
            <w:tcW w:w="2819" w:type="dxa"/>
            <w:vAlign w:val="center"/>
          </w:tcPr>
          <w:p w14:paraId="2E0ACC16" w14:textId="177A4FD2" w:rsidR="000B7EFF" w:rsidRDefault="008216EC" w:rsidP="00DD6E1E">
            <w:pPr>
              <w:jc w:val="center"/>
            </w:pPr>
            <w:r>
              <w:t>Peak EIRP</w:t>
            </w:r>
          </w:p>
        </w:tc>
        <w:tc>
          <w:tcPr>
            <w:tcW w:w="866" w:type="dxa"/>
            <w:vAlign w:val="center"/>
          </w:tcPr>
          <w:p w14:paraId="6F4432C5" w14:textId="5639749E" w:rsidR="000B7EFF" w:rsidRDefault="008216EC" w:rsidP="00DD6E1E">
            <w:pPr>
              <w:jc w:val="center"/>
            </w:pPr>
            <w:r>
              <w:t>17.5</w:t>
            </w:r>
          </w:p>
        </w:tc>
        <w:tc>
          <w:tcPr>
            <w:tcW w:w="900" w:type="dxa"/>
            <w:vAlign w:val="center"/>
          </w:tcPr>
          <w:p w14:paraId="1E7356CE" w14:textId="0D993975" w:rsidR="000B7EFF" w:rsidRDefault="008216EC" w:rsidP="00DD6E1E">
            <w:pPr>
              <w:jc w:val="center"/>
            </w:pPr>
            <w:r>
              <w:t>dBm</w:t>
            </w:r>
          </w:p>
        </w:tc>
        <w:tc>
          <w:tcPr>
            <w:tcW w:w="4320" w:type="dxa"/>
            <w:vAlign w:val="center"/>
          </w:tcPr>
          <w:p w14:paraId="6A6DEE35" w14:textId="776590D6" w:rsidR="000B7EFF" w:rsidRDefault="000B7EFF" w:rsidP="00DD6E1E">
            <w:pPr>
              <w:jc w:val="center"/>
            </w:pPr>
          </w:p>
        </w:tc>
      </w:tr>
    </w:tbl>
    <w:p w14:paraId="141C08F0" w14:textId="0A42921F" w:rsidR="001D07F5" w:rsidRDefault="004F5180" w:rsidP="003B4EE9">
      <w:pPr>
        <w:jc w:val="center"/>
      </w:pPr>
      <w:r>
        <w:t>Table 2.1-1: n259 min peak EIRP budget</w:t>
      </w:r>
    </w:p>
    <w:p w14:paraId="1FE89731" w14:textId="295EA593" w:rsidR="00DD6E1E" w:rsidRDefault="00DD6E1E" w:rsidP="00DD6E1E">
      <w:pPr>
        <w:pStyle w:val="Heading2"/>
      </w:pPr>
      <w:r>
        <w:t>REFSENS</w:t>
      </w:r>
    </w:p>
    <w:p w14:paraId="4F009921" w14:textId="38AB1229" w:rsidR="00374D54" w:rsidRPr="00DB3050" w:rsidRDefault="00DD6E1E" w:rsidP="00DB3050">
      <w:pPr>
        <w:rPr>
          <w:bCs/>
        </w:rPr>
      </w:pPr>
      <w:r>
        <w:t xml:space="preserve">In [1] we </w:t>
      </w:r>
      <w:r w:rsidR="00DB3050">
        <w:t xml:space="preserve">had </w:t>
      </w:r>
      <w:r>
        <w:t xml:space="preserve">shared </w:t>
      </w:r>
      <w:r w:rsidR="007F03E0">
        <w:t>a</w:t>
      </w:r>
      <w:r>
        <w:t xml:space="preserve"> proposal for </w:t>
      </w:r>
      <w:r w:rsidR="00B726ED">
        <w:t>REFSENS</w:t>
      </w:r>
      <w:r>
        <w:t xml:space="preserve"> in n259. </w:t>
      </w:r>
      <w:r w:rsidR="007F03E0">
        <w:t>We have refined our budget</w:t>
      </w:r>
      <w:r w:rsidR="0028757C">
        <w:t xml:space="preserve"> relative to [1</w:t>
      </w:r>
      <w:r w:rsidR="00374D54">
        <w:t>]</w:t>
      </w:r>
      <w:r w:rsidR="00DB3050">
        <w:t>,</w:t>
      </w:r>
      <w:r w:rsidR="00374D54">
        <w:t xml:space="preserve"> which allows us to</w:t>
      </w:r>
      <w:r w:rsidR="00CC24C9">
        <w:t xml:space="preserve"> present a more aggressive estimate for REFSENS</w:t>
      </w:r>
      <w:r w:rsidR="0028757C">
        <w:t xml:space="preserve">. </w:t>
      </w:r>
      <w:r w:rsidR="002320BD">
        <w:t xml:space="preserve">Our proposal </w:t>
      </w:r>
      <w:r w:rsidR="00684CAD">
        <w:t>continues to be</w:t>
      </w:r>
      <w:r w:rsidR="002320BD">
        <w:t xml:space="preserve"> based on rel. 15 assumptions for REFSENS. These details are captured in [3], for convenient reference.</w:t>
      </w:r>
      <w:r w:rsidR="00DB3050">
        <w:t xml:space="preserve"> </w:t>
      </w:r>
      <w:r w:rsidR="008131E7">
        <w:t>Parameter details are included in table 2.2-1.</w:t>
      </w:r>
    </w:p>
    <w:p w14:paraId="6BDC5FF1" w14:textId="77777777" w:rsidR="00374D54" w:rsidRDefault="00374D54">
      <w:pPr>
        <w:spacing w:after="0"/>
      </w:pPr>
      <w:r>
        <w:br w:type="page"/>
      </w:r>
    </w:p>
    <w:p w14:paraId="451B4DD2" w14:textId="77777777" w:rsidR="00C5671D" w:rsidRDefault="00C5671D" w:rsidP="008131E7">
      <w:pPr>
        <w:pStyle w:val="ListParagraph"/>
        <w:ind w:left="0"/>
      </w:pPr>
    </w:p>
    <w:tbl>
      <w:tblPr>
        <w:tblStyle w:val="TableGrid"/>
        <w:tblW w:w="0" w:type="auto"/>
        <w:tblLook w:val="04A0" w:firstRow="1" w:lastRow="0" w:firstColumn="1" w:lastColumn="0" w:noHBand="0" w:noVBand="1"/>
      </w:tblPr>
      <w:tblGrid>
        <w:gridCol w:w="2819"/>
        <w:gridCol w:w="866"/>
        <w:gridCol w:w="900"/>
        <w:gridCol w:w="4320"/>
      </w:tblGrid>
      <w:tr w:rsidR="00DD6E1E" w14:paraId="2350F9A8" w14:textId="77777777" w:rsidTr="00167026">
        <w:tc>
          <w:tcPr>
            <w:tcW w:w="2819" w:type="dxa"/>
            <w:vAlign w:val="center"/>
          </w:tcPr>
          <w:p w14:paraId="5C0381F8" w14:textId="77777777" w:rsidR="00DD6E1E" w:rsidRDefault="00DD6E1E" w:rsidP="00167026">
            <w:pPr>
              <w:jc w:val="center"/>
            </w:pPr>
            <w:r>
              <w:t>Parameter</w:t>
            </w:r>
          </w:p>
        </w:tc>
        <w:tc>
          <w:tcPr>
            <w:tcW w:w="866" w:type="dxa"/>
            <w:vAlign w:val="center"/>
          </w:tcPr>
          <w:p w14:paraId="0D9DE74E" w14:textId="77777777" w:rsidR="00DD6E1E" w:rsidRDefault="00DD6E1E" w:rsidP="00167026">
            <w:pPr>
              <w:jc w:val="center"/>
            </w:pPr>
            <w:r>
              <w:t>Worst Case Value</w:t>
            </w:r>
          </w:p>
        </w:tc>
        <w:tc>
          <w:tcPr>
            <w:tcW w:w="900" w:type="dxa"/>
            <w:vAlign w:val="center"/>
          </w:tcPr>
          <w:p w14:paraId="7DBF5780" w14:textId="77777777" w:rsidR="00DD6E1E" w:rsidRDefault="00DD6E1E" w:rsidP="00167026">
            <w:pPr>
              <w:jc w:val="center"/>
            </w:pPr>
            <w:r>
              <w:t>units</w:t>
            </w:r>
          </w:p>
        </w:tc>
        <w:tc>
          <w:tcPr>
            <w:tcW w:w="4320" w:type="dxa"/>
            <w:vAlign w:val="center"/>
          </w:tcPr>
          <w:p w14:paraId="308CC43C" w14:textId="77777777" w:rsidR="00DD6E1E" w:rsidRDefault="00DD6E1E" w:rsidP="00167026">
            <w:pPr>
              <w:jc w:val="center"/>
            </w:pPr>
            <w:r>
              <w:t>Notes</w:t>
            </w:r>
          </w:p>
        </w:tc>
      </w:tr>
      <w:tr w:rsidR="00DD6E1E" w14:paraId="6E211F40" w14:textId="77777777" w:rsidTr="00167026">
        <w:tc>
          <w:tcPr>
            <w:tcW w:w="2819" w:type="dxa"/>
            <w:vAlign w:val="center"/>
          </w:tcPr>
          <w:p w14:paraId="74865CEC" w14:textId="77777777" w:rsidR="00DD6E1E" w:rsidRDefault="00DD6E1E" w:rsidP="00167026">
            <w:pPr>
              <w:jc w:val="center"/>
            </w:pPr>
            <w:r>
              <w:t># of elements in array</w:t>
            </w:r>
          </w:p>
        </w:tc>
        <w:tc>
          <w:tcPr>
            <w:tcW w:w="866" w:type="dxa"/>
            <w:vAlign w:val="center"/>
          </w:tcPr>
          <w:p w14:paraId="61A7C118" w14:textId="77777777" w:rsidR="00DD6E1E" w:rsidRDefault="00DD6E1E" w:rsidP="00167026">
            <w:pPr>
              <w:jc w:val="center"/>
            </w:pPr>
            <w:r>
              <w:t>4</w:t>
            </w:r>
          </w:p>
        </w:tc>
        <w:tc>
          <w:tcPr>
            <w:tcW w:w="900" w:type="dxa"/>
            <w:vAlign w:val="center"/>
          </w:tcPr>
          <w:p w14:paraId="7BA79D31" w14:textId="77777777" w:rsidR="00DD6E1E" w:rsidRDefault="00DD6E1E" w:rsidP="00167026">
            <w:pPr>
              <w:jc w:val="center"/>
            </w:pPr>
          </w:p>
        </w:tc>
        <w:tc>
          <w:tcPr>
            <w:tcW w:w="4320" w:type="dxa"/>
            <w:vAlign w:val="center"/>
          </w:tcPr>
          <w:p w14:paraId="68465B15" w14:textId="77777777" w:rsidR="00DD6E1E" w:rsidRDefault="00DD6E1E" w:rsidP="00167026">
            <w:pPr>
              <w:jc w:val="center"/>
            </w:pPr>
          </w:p>
        </w:tc>
      </w:tr>
      <w:tr w:rsidR="00DD6E1E" w14:paraId="4639A58C" w14:textId="77777777" w:rsidTr="00167026">
        <w:tc>
          <w:tcPr>
            <w:tcW w:w="2819" w:type="dxa"/>
            <w:vAlign w:val="center"/>
          </w:tcPr>
          <w:p w14:paraId="07B8C64D" w14:textId="0F5A90F8" w:rsidR="00DD6E1E" w:rsidRDefault="00665E30" w:rsidP="00167026">
            <w:pPr>
              <w:jc w:val="center"/>
            </w:pPr>
            <w:r>
              <w:t>E</w:t>
            </w:r>
            <w:r w:rsidR="00DD6E1E">
              <w:t>lement</w:t>
            </w:r>
            <w:r>
              <w:t xml:space="preserve"> NF</w:t>
            </w:r>
          </w:p>
        </w:tc>
        <w:tc>
          <w:tcPr>
            <w:tcW w:w="866" w:type="dxa"/>
            <w:vAlign w:val="center"/>
          </w:tcPr>
          <w:p w14:paraId="569C28C0" w14:textId="7ED4097C" w:rsidR="00DD6E1E" w:rsidRDefault="00DD6E1E" w:rsidP="00167026">
            <w:pPr>
              <w:jc w:val="center"/>
            </w:pPr>
            <w:r>
              <w:t>1</w:t>
            </w:r>
            <w:r w:rsidR="00665E30">
              <w:t>2</w:t>
            </w:r>
            <w:r>
              <w:t>.0</w:t>
            </w:r>
          </w:p>
        </w:tc>
        <w:tc>
          <w:tcPr>
            <w:tcW w:w="900" w:type="dxa"/>
            <w:vAlign w:val="center"/>
          </w:tcPr>
          <w:p w14:paraId="3FD4311B" w14:textId="20784433" w:rsidR="00DD6E1E" w:rsidRDefault="00DD6E1E" w:rsidP="00167026">
            <w:pPr>
              <w:jc w:val="center"/>
            </w:pPr>
            <w:r>
              <w:t>dB</w:t>
            </w:r>
          </w:p>
        </w:tc>
        <w:tc>
          <w:tcPr>
            <w:tcW w:w="4320" w:type="dxa"/>
            <w:vAlign w:val="center"/>
          </w:tcPr>
          <w:p w14:paraId="4A6CAD1A" w14:textId="77777777" w:rsidR="00DD6E1E" w:rsidRDefault="00DD6E1E" w:rsidP="00167026">
            <w:pPr>
              <w:jc w:val="center"/>
            </w:pPr>
            <w:r>
              <w:t>PVT corners</w:t>
            </w:r>
          </w:p>
        </w:tc>
      </w:tr>
      <w:tr w:rsidR="00DD6E1E" w14:paraId="45D5CF07" w14:textId="77777777" w:rsidTr="00167026">
        <w:tc>
          <w:tcPr>
            <w:tcW w:w="2819" w:type="dxa"/>
            <w:vAlign w:val="center"/>
          </w:tcPr>
          <w:p w14:paraId="2C90C34D" w14:textId="77777777" w:rsidR="00DD6E1E" w:rsidRDefault="00DD6E1E" w:rsidP="00167026">
            <w:pPr>
              <w:jc w:val="center"/>
            </w:pPr>
            <w:r>
              <w:t>Gain per element</w:t>
            </w:r>
          </w:p>
        </w:tc>
        <w:tc>
          <w:tcPr>
            <w:tcW w:w="866" w:type="dxa"/>
            <w:vAlign w:val="center"/>
          </w:tcPr>
          <w:p w14:paraId="48A139D6" w14:textId="77777777" w:rsidR="00DD6E1E" w:rsidRDefault="00DD6E1E" w:rsidP="00167026">
            <w:pPr>
              <w:jc w:val="center"/>
            </w:pPr>
            <w:r>
              <w:t>3.5</w:t>
            </w:r>
          </w:p>
        </w:tc>
        <w:tc>
          <w:tcPr>
            <w:tcW w:w="900" w:type="dxa"/>
            <w:vAlign w:val="center"/>
          </w:tcPr>
          <w:p w14:paraId="6C34B0EA" w14:textId="77777777" w:rsidR="00DD6E1E" w:rsidRDefault="00DD6E1E" w:rsidP="00167026">
            <w:pPr>
              <w:jc w:val="center"/>
            </w:pPr>
            <w:r>
              <w:t>dBi</w:t>
            </w:r>
          </w:p>
        </w:tc>
        <w:tc>
          <w:tcPr>
            <w:tcW w:w="4320" w:type="dxa"/>
            <w:vAlign w:val="center"/>
          </w:tcPr>
          <w:p w14:paraId="3C73E99C" w14:textId="77777777" w:rsidR="00DD6E1E" w:rsidRDefault="00DD6E1E" w:rsidP="00167026">
            <w:pPr>
              <w:jc w:val="center"/>
            </w:pPr>
          </w:p>
        </w:tc>
      </w:tr>
      <w:tr w:rsidR="00DD6E1E" w14:paraId="0AA895DE" w14:textId="77777777" w:rsidTr="00167026">
        <w:tc>
          <w:tcPr>
            <w:tcW w:w="2819" w:type="dxa"/>
            <w:vAlign w:val="center"/>
          </w:tcPr>
          <w:p w14:paraId="367412B7" w14:textId="77777777" w:rsidR="00DD6E1E" w:rsidRDefault="00DD6E1E" w:rsidP="00167026">
            <w:pPr>
              <w:jc w:val="center"/>
            </w:pPr>
            <w:r>
              <w:t># of chains</w:t>
            </w:r>
          </w:p>
        </w:tc>
        <w:tc>
          <w:tcPr>
            <w:tcW w:w="866" w:type="dxa"/>
            <w:vAlign w:val="center"/>
          </w:tcPr>
          <w:p w14:paraId="1DFEC1C9" w14:textId="77777777" w:rsidR="00DD6E1E" w:rsidRDefault="00DD6E1E" w:rsidP="00167026">
            <w:pPr>
              <w:jc w:val="center"/>
            </w:pPr>
            <w:r>
              <w:t>2</w:t>
            </w:r>
          </w:p>
        </w:tc>
        <w:tc>
          <w:tcPr>
            <w:tcW w:w="900" w:type="dxa"/>
            <w:vAlign w:val="center"/>
          </w:tcPr>
          <w:p w14:paraId="515D048D" w14:textId="77777777" w:rsidR="00DD6E1E" w:rsidRDefault="00DD6E1E" w:rsidP="00167026">
            <w:pPr>
              <w:jc w:val="center"/>
            </w:pPr>
          </w:p>
        </w:tc>
        <w:tc>
          <w:tcPr>
            <w:tcW w:w="4320" w:type="dxa"/>
            <w:vAlign w:val="center"/>
          </w:tcPr>
          <w:p w14:paraId="78846877" w14:textId="1AFA71C5" w:rsidR="00DD6E1E" w:rsidRDefault="00DD6E1E" w:rsidP="00167026">
            <w:pPr>
              <w:jc w:val="center"/>
            </w:pPr>
            <w:r>
              <w:t xml:space="preserve">Arranged to </w:t>
            </w:r>
            <w:r w:rsidR="00665E30">
              <w:t>receive</w:t>
            </w:r>
            <w:r>
              <w:t xml:space="preserve"> orthogonal polarizations</w:t>
            </w:r>
            <w:r w:rsidR="00665E30">
              <w:t>, MRC</w:t>
            </w:r>
          </w:p>
        </w:tc>
      </w:tr>
      <w:tr w:rsidR="00DD6E1E" w14:paraId="3E264E2B" w14:textId="77777777" w:rsidTr="00167026">
        <w:tc>
          <w:tcPr>
            <w:tcW w:w="2819" w:type="dxa"/>
            <w:vAlign w:val="center"/>
          </w:tcPr>
          <w:p w14:paraId="008A2A36" w14:textId="77777777" w:rsidR="00DD6E1E" w:rsidRDefault="00DD6E1E" w:rsidP="00167026">
            <w:pPr>
              <w:jc w:val="center"/>
            </w:pPr>
            <w:r>
              <w:t>Implementation Losses</w:t>
            </w:r>
          </w:p>
        </w:tc>
        <w:tc>
          <w:tcPr>
            <w:tcW w:w="866" w:type="dxa"/>
            <w:vAlign w:val="center"/>
          </w:tcPr>
          <w:p w14:paraId="4F8214CF" w14:textId="33C95DA3" w:rsidR="00DD6E1E" w:rsidRDefault="009D3330" w:rsidP="00167026">
            <w:pPr>
              <w:jc w:val="center"/>
            </w:pPr>
            <w:r>
              <w:t>3</w:t>
            </w:r>
            <w:r w:rsidR="002E3A8C">
              <w:t>.</w:t>
            </w:r>
            <w:r w:rsidR="00665E30">
              <w:t>0</w:t>
            </w:r>
          </w:p>
        </w:tc>
        <w:tc>
          <w:tcPr>
            <w:tcW w:w="900" w:type="dxa"/>
            <w:vAlign w:val="center"/>
          </w:tcPr>
          <w:p w14:paraId="4C653612" w14:textId="77777777" w:rsidR="00DD6E1E" w:rsidRDefault="00DD6E1E" w:rsidP="00167026">
            <w:pPr>
              <w:jc w:val="center"/>
            </w:pPr>
            <w:r>
              <w:t>dB</w:t>
            </w:r>
          </w:p>
        </w:tc>
        <w:tc>
          <w:tcPr>
            <w:tcW w:w="4320" w:type="dxa"/>
            <w:vAlign w:val="center"/>
          </w:tcPr>
          <w:p w14:paraId="61D832EB" w14:textId="77777777" w:rsidR="00DD6E1E" w:rsidRDefault="00DD6E1E" w:rsidP="00167026">
            <w:pPr>
              <w:jc w:val="center"/>
            </w:pPr>
          </w:p>
        </w:tc>
      </w:tr>
      <w:tr w:rsidR="00DD6E1E" w14:paraId="7C008D53" w14:textId="77777777" w:rsidTr="00167026">
        <w:tc>
          <w:tcPr>
            <w:tcW w:w="2819" w:type="dxa"/>
            <w:vAlign w:val="center"/>
          </w:tcPr>
          <w:p w14:paraId="5E919791" w14:textId="77777777" w:rsidR="00DD6E1E" w:rsidRDefault="00DD6E1E" w:rsidP="00167026">
            <w:pPr>
              <w:jc w:val="center"/>
            </w:pPr>
            <w:r>
              <w:t>Packaging Loss</w:t>
            </w:r>
          </w:p>
        </w:tc>
        <w:tc>
          <w:tcPr>
            <w:tcW w:w="866" w:type="dxa"/>
            <w:vAlign w:val="center"/>
          </w:tcPr>
          <w:p w14:paraId="12708E9D" w14:textId="77777777" w:rsidR="00DD6E1E" w:rsidRDefault="00DD6E1E" w:rsidP="00167026">
            <w:pPr>
              <w:jc w:val="center"/>
            </w:pPr>
            <w:r>
              <w:t>6.7</w:t>
            </w:r>
          </w:p>
        </w:tc>
        <w:tc>
          <w:tcPr>
            <w:tcW w:w="900" w:type="dxa"/>
            <w:vAlign w:val="center"/>
          </w:tcPr>
          <w:p w14:paraId="031BD6F5" w14:textId="77777777" w:rsidR="00DD6E1E" w:rsidRDefault="00DD6E1E" w:rsidP="00167026">
            <w:pPr>
              <w:jc w:val="center"/>
            </w:pPr>
            <w:r>
              <w:t>dB</w:t>
            </w:r>
          </w:p>
        </w:tc>
        <w:tc>
          <w:tcPr>
            <w:tcW w:w="4320" w:type="dxa"/>
            <w:vAlign w:val="center"/>
          </w:tcPr>
          <w:p w14:paraId="5E123823" w14:textId="77777777" w:rsidR="00DD6E1E" w:rsidRDefault="00DD6E1E" w:rsidP="00167026">
            <w:pPr>
              <w:jc w:val="center"/>
            </w:pPr>
            <w:r>
              <w:t>Conservative estimate</w:t>
            </w:r>
          </w:p>
        </w:tc>
      </w:tr>
      <w:tr w:rsidR="00DD6E1E" w14:paraId="1A836307" w14:textId="77777777" w:rsidTr="00167026">
        <w:tc>
          <w:tcPr>
            <w:tcW w:w="2819" w:type="dxa"/>
            <w:vAlign w:val="center"/>
          </w:tcPr>
          <w:p w14:paraId="3C3AAE9A" w14:textId="6FDDC09E" w:rsidR="00DD6E1E" w:rsidRDefault="00665E30" w:rsidP="00167026">
            <w:pPr>
              <w:jc w:val="center"/>
            </w:pPr>
            <w:r>
              <w:t>REFSENS</w:t>
            </w:r>
          </w:p>
        </w:tc>
        <w:tc>
          <w:tcPr>
            <w:tcW w:w="866" w:type="dxa"/>
            <w:vAlign w:val="center"/>
          </w:tcPr>
          <w:p w14:paraId="324910C1" w14:textId="09EE0881" w:rsidR="00DD6E1E" w:rsidRDefault="006F345A" w:rsidP="00167026">
            <w:pPr>
              <w:jc w:val="center"/>
            </w:pPr>
            <w:r>
              <w:t>-82.6</w:t>
            </w:r>
          </w:p>
        </w:tc>
        <w:tc>
          <w:tcPr>
            <w:tcW w:w="900" w:type="dxa"/>
            <w:vAlign w:val="center"/>
          </w:tcPr>
          <w:p w14:paraId="3814888A" w14:textId="77777777" w:rsidR="00DD6E1E" w:rsidRDefault="00DD6E1E" w:rsidP="00167026">
            <w:pPr>
              <w:jc w:val="center"/>
            </w:pPr>
            <w:r>
              <w:t>dBm</w:t>
            </w:r>
          </w:p>
        </w:tc>
        <w:tc>
          <w:tcPr>
            <w:tcW w:w="4320" w:type="dxa"/>
            <w:vAlign w:val="center"/>
          </w:tcPr>
          <w:p w14:paraId="06C6FA77" w14:textId="5DBF5A5C" w:rsidR="00DD6E1E" w:rsidRDefault="003B064F" w:rsidP="00167026">
            <w:pPr>
              <w:jc w:val="center"/>
            </w:pPr>
            <w:r>
              <w:t>SNR Target</w:t>
            </w:r>
            <w:r w:rsidR="00C63A27">
              <w:t xml:space="preserve"> </w:t>
            </w:r>
            <w:r>
              <w:t xml:space="preserve">= </w:t>
            </w:r>
            <w:r w:rsidR="00C63A27">
              <w:t>-1dB</w:t>
            </w:r>
            <w:r w:rsidR="006F345A">
              <w:t>, 100MHz channel</w:t>
            </w:r>
          </w:p>
        </w:tc>
      </w:tr>
    </w:tbl>
    <w:p w14:paraId="3D7AB512" w14:textId="50666E0D" w:rsidR="00DD6E1E" w:rsidRDefault="00DD6E1E" w:rsidP="00DD6E1E">
      <w:pPr>
        <w:jc w:val="center"/>
      </w:pPr>
      <w:r>
        <w:t>Table 2.</w:t>
      </w:r>
      <w:r w:rsidR="008131E7">
        <w:t>2</w:t>
      </w:r>
      <w:r>
        <w:t xml:space="preserve">-1: n259 </w:t>
      </w:r>
      <w:r w:rsidR="008131E7">
        <w:t>REFSENS</w:t>
      </w:r>
      <w:r>
        <w:t xml:space="preserve"> budget</w:t>
      </w:r>
    </w:p>
    <w:p w14:paraId="31D7F380" w14:textId="1F7BE189" w:rsidR="008561D6" w:rsidRDefault="008561D6" w:rsidP="00194272">
      <w:r>
        <w:t xml:space="preserve">Our </w:t>
      </w:r>
      <w:r w:rsidR="00407EF1">
        <w:t xml:space="preserve">revised </w:t>
      </w:r>
      <w:r>
        <w:t xml:space="preserve">REFSENS </w:t>
      </w:r>
      <w:r w:rsidR="005E07D2">
        <w:t>estimate</w:t>
      </w:r>
      <w:r w:rsidR="00AB4AED">
        <w:t xml:space="preserve"> for n259</w:t>
      </w:r>
      <w:r>
        <w:t xml:space="preserve"> </w:t>
      </w:r>
      <w:r w:rsidR="005E07D2">
        <w:t>is almost equivalent to the requirement for n260</w:t>
      </w:r>
      <w:r w:rsidR="00A91A44">
        <w:t xml:space="preserve"> (-82.7dBm)</w:t>
      </w:r>
      <w:r w:rsidR="00CB02EC">
        <w:t>, despite possibly worse NF and antenna gain</w:t>
      </w:r>
      <w:r w:rsidR="005E07D2">
        <w:t xml:space="preserve">. </w:t>
      </w:r>
      <w:r w:rsidR="005B6A89">
        <w:t xml:space="preserve">While this may </w:t>
      </w:r>
      <w:r w:rsidR="00127251">
        <w:t>seem odd, it is useful to look at</w:t>
      </w:r>
      <w:r w:rsidR="005E07D2">
        <w:t xml:space="preserve"> [4], </w:t>
      </w:r>
      <w:r w:rsidR="00127251">
        <w:t xml:space="preserve">where </w:t>
      </w:r>
      <w:r w:rsidR="00B71556">
        <w:t>our estimate</w:t>
      </w:r>
      <w:r w:rsidR="00707A85">
        <w:t xml:space="preserve"> for REFSENS for n260 was </w:t>
      </w:r>
      <w:r w:rsidR="00B924EE">
        <w:t xml:space="preserve">actually </w:t>
      </w:r>
      <w:r w:rsidR="00CB02EC">
        <w:t>-85</w:t>
      </w:r>
      <w:r w:rsidR="00707A85">
        <w:t>.7dBm</w:t>
      </w:r>
      <w:r w:rsidR="00154BC3">
        <w:t xml:space="preserve">. </w:t>
      </w:r>
      <w:r w:rsidR="00B924EE">
        <w:t xml:space="preserve">The n260 requirement </w:t>
      </w:r>
      <w:r w:rsidR="00D16398">
        <w:t>was</w:t>
      </w:r>
      <w:r w:rsidR="00B924EE">
        <w:t xml:space="preserve"> adjusted upward from our estimate</w:t>
      </w:r>
      <w:r w:rsidR="00BC36BE">
        <w:t xml:space="preserve"> after inclusion </w:t>
      </w:r>
      <w:r w:rsidR="00D16398">
        <w:t xml:space="preserve">of </w:t>
      </w:r>
      <w:r w:rsidR="003D7A94">
        <w:t>proposals</w:t>
      </w:r>
      <w:r w:rsidR="00D16398">
        <w:t xml:space="preserve"> from other contributors</w:t>
      </w:r>
      <w:r w:rsidR="00AD4213">
        <w:t>.</w:t>
      </w:r>
      <w:r w:rsidR="00B924EE">
        <w:t xml:space="preserve"> </w:t>
      </w:r>
      <w:r w:rsidR="00154BC3">
        <w:t xml:space="preserve">Our </w:t>
      </w:r>
      <w:r w:rsidR="00EE1703">
        <w:t xml:space="preserve">REFSENS </w:t>
      </w:r>
      <w:r w:rsidR="00AD4213">
        <w:t>estimate</w:t>
      </w:r>
      <w:r w:rsidR="00154BC3">
        <w:t xml:space="preserve"> for n259 shows about 3dB degradation</w:t>
      </w:r>
      <w:r w:rsidR="00EE1703">
        <w:t xml:space="preserve"> from </w:t>
      </w:r>
      <w:r w:rsidR="00AD4213">
        <w:t xml:space="preserve">our </w:t>
      </w:r>
      <w:r w:rsidR="00EE1703">
        <w:t>n260</w:t>
      </w:r>
      <w:r w:rsidR="00B71556">
        <w:t xml:space="preserve"> estimate.</w:t>
      </w:r>
    </w:p>
    <w:p w14:paraId="0498BAFF" w14:textId="2856223C" w:rsidR="00194272" w:rsidRDefault="00194272" w:rsidP="00194272">
      <w:r>
        <w:t xml:space="preserve">Note that REFSENS estimate is </w:t>
      </w:r>
      <w:r w:rsidR="0031750C">
        <w:t>agnostic of misalignment between UE and TE axes</w:t>
      </w:r>
      <w:r w:rsidR="00F32BD3">
        <w:t>.</w:t>
      </w:r>
      <w:r w:rsidR="007B7E14">
        <w:t xml:space="preserve"> This flexibility comes from the assumption</w:t>
      </w:r>
      <w:r w:rsidR="00FC29BE">
        <w:t>s</w:t>
      </w:r>
      <w:r w:rsidR="007B7E14">
        <w:t xml:space="preserve"> </w:t>
      </w:r>
      <w:r w:rsidR="00FC29BE">
        <w:t>on</w:t>
      </w:r>
      <w:r w:rsidR="007B7E14">
        <w:t xml:space="preserve"> receiver topology made for rel. 15.</w:t>
      </w:r>
    </w:p>
    <w:p w14:paraId="2DFA722B" w14:textId="7CBA0568" w:rsidR="00E85A30" w:rsidRDefault="00D66451" w:rsidP="00E85A30">
      <w:pPr>
        <w:pStyle w:val="Heading2"/>
      </w:pPr>
      <w:r>
        <w:t>A note on p</w:t>
      </w:r>
      <w:r w:rsidR="00E85A30">
        <w:t xml:space="preserve">ackaging </w:t>
      </w:r>
      <w:r>
        <w:t>l</w:t>
      </w:r>
      <w:r w:rsidR="00E85A30">
        <w:t>oss</w:t>
      </w:r>
    </w:p>
    <w:p w14:paraId="09089A70" w14:textId="621157A3" w:rsidR="00DD6E1E" w:rsidRDefault="00222C09" w:rsidP="001500C1">
      <w:r>
        <w:t>Both,</w:t>
      </w:r>
      <w:r w:rsidR="00E85A30">
        <w:t xml:space="preserve"> peak EIRP</w:t>
      </w:r>
      <w:r>
        <w:t xml:space="preserve"> and REFSENS</w:t>
      </w:r>
      <w:r w:rsidR="00E85A30">
        <w:t xml:space="preserve"> estimate</w:t>
      </w:r>
      <w:r>
        <w:t>s</w:t>
      </w:r>
      <w:r w:rsidR="00E85A30">
        <w:t xml:space="preserve"> include a conservative estimate of packaging loss (‘form factor integration loss’), made on behalf of UE vendors. We however believe lower loss packaging is implementable and are willing to use lower parameter value in the budget</w:t>
      </w:r>
      <w:r>
        <w:t>s</w:t>
      </w:r>
      <w:r w:rsidR="00E85A30">
        <w:t>, depending on RAN4 consensus.</w:t>
      </w:r>
    </w:p>
    <w:p w14:paraId="60965BFF" w14:textId="77777777" w:rsidR="00911ED3" w:rsidRDefault="00683177" w:rsidP="00442474">
      <w:pPr>
        <w:pStyle w:val="Heading1"/>
        <w:rPr>
          <w:lang w:val="en-US"/>
        </w:rPr>
      </w:pPr>
      <w:r>
        <w:rPr>
          <w:lang w:val="en-US"/>
        </w:rPr>
        <w:t>Conclusion</w:t>
      </w:r>
    </w:p>
    <w:p w14:paraId="6C14D0F7" w14:textId="03687534" w:rsidR="00105D4B" w:rsidRDefault="009B6E76" w:rsidP="00CB6D30">
      <w:r>
        <w:t xml:space="preserve">We </w:t>
      </w:r>
      <w:r w:rsidR="00963873">
        <w:t xml:space="preserve">presented </w:t>
      </w:r>
      <w:r w:rsidR="006B4C43">
        <w:t>updated min peak</w:t>
      </w:r>
      <w:r w:rsidR="00963873">
        <w:t xml:space="preserve"> EIRP and REFSENS </w:t>
      </w:r>
      <w:r w:rsidR="006B4C43">
        <w:t>estimates for n259</w:t>
      </w:r>
      <w:r w:rsidR="00165564">
        <w:t>, based on rel. 15 assumptions</w:t>
      </w:r>
      <w:r w:rsidR="00090857">
        <w:t>:</w:t>
      </w:r>
    </w:p>
    <w:p w14:paraId="1F7FCCC7" w14:textId="5628AE97" w:rsidR="00090857" w:rsidRDefault="002050F1" w:rsidP="002050F1">
      <w:pPr>
        <w:pStyle w:val="ListParagraph"/>
        <w:numPr>
          <w:ilvl w:val="0"/>
          <w:numId w:val="20"/>
        </w:numPr>
      </w:pPr>
      <w:r>
        <w:t>Min</w:t>
      </w:r>
      <w:r w:rsidR="00187F2B">
        <w:t>.</w:t>
      </w:r>
      <w:r>
        <w:t xml:space="preserve"> peak EIRP = 17.5 dBm</w:t>
      </w:r>
    </w:p>
    <w:p w14:paraId="26D82B3C" w14:textId="218F956D" w:rsidR="002050F1" w:rsidRDefault="002050F1" w:rsidP="002050F1">
      <w:pPr>
        <w:pStyle w:val="ListParagraph"/>
        <w:numPr>
          <w:ilvl w:val="0"/>
          <w:numId w:val="20"/>
        </w:numPr>
      </w:pPr>
      <w:r>
        <w:t>REFSENS</w:t>
      </w:r>
      <w:r w:rsidR="00881ABE">
        <w:t xml:space="preserve"> @ -1dB SNR and 100M = -82.6 dBm</w:t>
      </w:r>
    </w:p>
    <w:p w14:paraId="1C644D24" w14:textId="78FB680E" w:rsidR="00881ABE" w:rsidRDefault="00881ABE" w:rsidP="00881ABE">
      <w:r>
        <w:t xml:space="preserve">We also believe our estimates for packaging loss </w:t>
      </w:r>
      <w:r w:rsidR="007D24CF">
        <w:t>are perhaps pessimistic,</w:t>
      </w:r>
      <w:r w:rsidR="00FB2CD6">
        <w:t xml:space="preserve"> so</w:t>
      </w:r>
      <w:r w:rsidR="007D24CF">
        <w:t xml:space="preserve"> </w:t>
      </w:r>
      <w:r w:rsidR="002625D5">
        <w:t>we</w:t>
      </w:r>
      <w:r w:rsidR="007D24CF">
        <w:t xml:space="preserve"> are willing to </w:t>
      </w:r>
      <w:r w:rsidR="002625D5">
        <w:t>modify our</w:t>
      </w:r>
      <w:r w:rsidR="007D24CF">
        <w:t xml:space="preserve"> estimates</w:t>
      </w:r>
      <w:r w:rsidR="00FF313F">
        <w:t xml:space="preserve"> </w:t>
      </w:r>
      <w:r w:rsidR="00FB2CD6">
        <w:t>based on future RAN4 consensus on this parameter</w:t>
      </w:r>
      <w:r w:rsidR="003B40BA">
        <w:t>.</w:t>
      </w:r>
    </w:p>
    <w:p w14:paraId="2DB352B0" w14:textId="77777777" w:rsidR="0069757C" w:rsidRDefault="0069757C" w:rsidP="00442474">
      <w:pPr>
        <w:pStyle w:val="Heading1"/>
        <w:rPr>
          <w:lang w:val="en-US"/>
        </w:rPr>
      </w:pPr>
      <w:r w:rsidRPr="00442474">
        <w:t>Reference</w:t>
      </w:r>
    </w:p>
    <w:p w14:paraId="04BDC56A" w14:textId="56689BF5" w:rsidR="00A72242" w:rsidRDefault="00A72242" w:rsidP="00ED414A">
      <w:pPr>
        <w:pStyle w:val="11BodyText"/>
        <w:numPr>
          <w:ilvl w:val="0"/>
          <w:numId w:val="2"/>
        </w:numPr>
        <w:tabs>
          <w:tab w:val="left" w:pos="1080"/>
        </w:tabs>
        <w:overflowPunct w:val="0"/>
        <w:autoSpaceDE w:val="0"/>
        <w:autoSpaceDN w:val="0"/>
        <w:adjustRightInd w:val="0"/>
        <w:rPr>
          <w:rFonts w:cs="Arial"/>
          <w:bCs/>
          <w:sz w:val="18"/>
          <w:szCs w:val="18"/>
        </w:rPr>
      </w:pPr>
      <w:r w:rsidRPr="00544045">
        <w:rPr>
          <w:rFonts w:cs="Arial"/>
          <w:bCs/>
          <w:sz w:val="18"/>
          <w:szCs w:val="18"/>
        </w:rPr>
        <w:t>R4-190</w:t>
      </w:r>
      <w:r w:rsidR="003778A5">
        <w:rPr>
          <w:rFonts w:cs="Arial"/>
          <w:bCs/>
          <w:sz w:val="18"/>
          <w:szCs w:val="18"/>
        </w:rPr>
        <w:t>9970</w:t>
      </w:r>
      <w:r w:rsidRPr="00544045">
        <w:rPr>
          <w:rFonts w:cs="Arial"/>
          <w:bCs/>
          <w:sz w:val="18"/>
          <w:szCs w:val="18"/>
        </w:rPr>
        <w:t>,</w:t>
      </w:r>
      <w:r>
        <w:rPr>
          <w:rFonts w:cs="Arial"/>
          <w:bCs/>
          <w:sz w:val="18"/>
          <w:szCs w:val="18"/>
        </w:rPr>
        <w:t xml:space="preserve"> ‘</w:t>
      </w:r>
      <w:r w:rsidR="00380B91" w:rsidRPr="00380B91">
        <w:rPr>
          <w:rFonts w:cs="Arial"/>
          <w:bCs/>
          <w:sz w:val="18"/>
          <w:szCs w:val="18"/>
        </w:rPr>
        <w:t>n259 RF parameters</w:t>
      </w:r>
      <w:r>
        <w:rPr>
          <w:rFonts w:cs="Arial"/>
          <w:bCs/>
          <w:sz w:val="18"/>
          <w:szCs w:val="18"/>
        </w:rPr>
        <w:t>’</w:t>
      </w:r>
      <w:r w:rsidRPr="00544045">
        <w:rPr>
          <w:rFonts w:cs="Arial"/>
          <w:bCs/>
          <w:sz w:val="18"/>
          <w:szCs w:val="18"/>
        </w:rPr>
        <w:t>, Qualcomm, RAN4#92, Ljubljana, Sl, Aug 2019</w:t>
      </w:r>
    </w:p>
    <w:p w14:paraId="1AFF1E06" w14:textId="4622548E" w:rsidR="004D3EB7" w:rsidRPr="00D43296" w:rsidRDefault="00A72242" w:rsidP="00A72242">
      <w:pPr>
        <w:pStyle w:val="11BodyText"/>
        <w:numPr>
          <w:ilvl w:val="0"/>
          <w:numId w:val="2"/>
        </w:numPr>
        <w:tabs>
          <w:tab w:val="left" w:pos="1080"/>
        </w:tabs>
        <w:overflowPunct w:val="0"/>
        <w:autoSpaceDE w:val="0"/>
        <w:autoSpaceDN w:val="0"/>
        <w:adjustRightInd w:val="0"/>
        <w:rPr>
          <w:rFonts w:cs="Arial"/>
          <w:bCs/>
          <w:sz w:val="18"/>
          <w:szCs w:val="18"/>
        </w:rPr>
      </w:pPr>
      <w:r w:rsidRPr="00A72242">
        <w:rPr>
          <w:rFonts w:cs="Arial"/>
          <w:bCs/>
          <w:sz w:val="18"/>
          <w:szCs w:val="18"/>
          <w:lang w:val="en-GB"/>
        </w:rPr>
        <w:t>R4-19</w:t>
      </w:r>
      <w:r w:rsidR="00D9179F">
        <w:rPr>
          <w:rFonts w:cs="Arial"/>
          <w:bCs/>
          <w:sz w:val="18"/>
          <w:szCs w:val="18"/>
          <w:lang w:val="en-GB"/>
        </w:rPr>
        <w:t>10511</w:t>
      </w:r>
      <w:r w:rsidRPr="00A72242">
        <w:rPr>
          <w:rFonts w:cs="Arial"/>
          <w:bCs/>
          <w:sz w:val="18"/>
          <w:szCs w:val="18"/>
          <w:lang w:val="en-GB"/>
        </w:rPr>
        <w:t>, ‘</w:t>
      </w:r>
      <w:r w:rsidR="00D9179F" w:rsidRPr="00D9179F">
        <w:rPr>
          <w:rFonts w:cs="Arial"/>
          <w:bCs/>
          <w:sz w:val="18"/>
          <w:szCs w:val="18"/>
          <w:lang w:val="en-GB"/>
        </w:rPr>
        <w:t>WF on link budget parameters for Tx/Rx of n259</w:t>
      </w:r>
      <w:r w:rsidR="0036546F">
        <w:rPr>
          <w:rFonts w:cs="Arial"/>
          <w:bCs/>
          <w:sz w:val="18"/>
          <w:szCs w:val="18"/>
          <w:lang w:val="en-GB"/>
        </w:rPr>
        <w:t>’</w:t>
      </w:r>
      <w:r w:rsidRPr="00A72242">
        <w:rPr>
          <w:rFonts w:cs="Arial"/>
          <w:bCs/>
          <w:sz w:val="18"/>
          <w:szCs w:val="18"/>
          <w:lang w:val="en-GB"/>
        </w:rPr>
        <w:t xml:space="preserve">, </w:t>
      </w:r>
      <w:r w:rsidR="0017171C">
        <w:rPr>
          <w:rFonts w:cs="Arial"/>
          <w:bCs/>
          <w:sz w:val="18"/>
          <w:szCs w:val="18"/>
          <w:lang w:val="en-GB"/>
        </w:rPr>
        <w:t>Huawei et al</w:t>
      </w:r>
      <w:r w:rsidRPr="00A72242">
        <w:rPr>
          <w:rFonts w:cs="Arial"/>
          <w:bCs/>
          <w:sz w:val="18"/>
          <w:szCs w:val="18"/>
          <w:lang w:val="en-GB"/>
        </w:rPr>
        <w:t>, RAN4#92, Ljubljana, Sl, Aug 2</w:t>
      </w:r>
      <w:r w:rsidR="00EC1640">
        <w:rPr>
          <w:rFonts w:cs="Arial"/>
          <w:bCs/>
          <w:sz w:val="18"/>
          <w:szCs w:val="18"/>
          <w:lang w:val="en-GB"/>
        </w:rPr>
        <w:t>019</w:t>
      </w:r>
    </w:p>
    <w:p w14:paraId="1EAE5DC3" w14:textId="2EDED702" w:rsidR="00D43296" w:rsidRPr="00FC6E3F" w:rsidRDefault="00D43296" w:rsidP="00D43296">
      <w:pPr>
        <w:pStyle w:val="11BodyText"/>
        <w:numPr>
          <w:ilvl w:val="0"/>
          <w:numId w:val="2"/>
        </w:numPr>
        <w:tabs>
          <w:tab w:val="left" w:pos="1080"/>
        </w:tabs>
        <w:overflowPunct w:val="0"/>
        <w:autoSpaceDE w:val="0"/>
        <w:autoSpaceDN w:val="0"/>
        <w:adjustRightInd w:val="0"/>
        <w:rPr>
          <w:rFonts w:cs="Arial"/>
          <w:bCs/>
          <w:sz w:val="18"/>
          <w:szCs w:val="18"/>
        </w:rPr>
      </w:pPr>
      <w:r w:rsidRPr="00A72242">
        <w:rPr>
          <w:rFonts w:cs="Arial"/>
          <w:bCs/>
          <w:sz w:val="18"/>
          <w:szCs w:val="18"/>
          <w:lang w:val="en-GB"/>
        </w:rPr>
        <w:t>R4-19</w:t>
      </w:r>
      <w:r>
        <w:rPr>
          <w:rFonts w:cs="Arial"/>
          <w:bCs/>
          <w:sz w:val="18"/>
          <w:szCs w:val="18"/>
          <w:lang w:val="en-GB"/>
        </w:rPr>
        <w:t>00671</w:t>
      </w:r>
      <w:r w:rsidRPr="00A72242">
        <w:rPr>
          <w:rFonts w:cs="Arial"/>
          <w:bCs/>
          <w:sz w:val="18"/>
          <w:szCs w:val="18"/>
          <w:lang w:val="en-GB"/>
        </w:rPr>
        <w:t>, ‘</w:t>
      </w:r>
      <w:r w:rsidR="008C4C61" w:rsidRPr="008C4C61">
        <w:rPr>
          <w:rFonts w:cs="Arial"/>
          <w:bCs/>
          <w:sz w:val="18"/>
          <w:szCs w:val="18"/>
          <w:lang w:val="en-GB"/>
        </w:rPr>
        <w:t>On FR2 EIS</w:t>
      </w:r>
      <w:r>
        <w:rPr>
          <w:rFonts w:cs="Arial"/>
          <w:bCs/>
          <w:sz w:val="18"/>
          <w:szCs w:val="18"/>
          <w:lang w:val="en-GB"/>
        </w:rPr>
        <w:t>’</w:t>
      </w:r>
      <w:r w:rsidRPr="00A72242">
        <w:rPr>
          <w:rFonts w:cs="Arial"/>
          <w:bCs/>
          <w:sz w:val="18"/>
          <w:szCs w:val="18"/>
          <w:lang w:val="en-GB"/>
        </w:rPr>
        <w:t xml:space="preserve">, </w:t>
      </w:r>
      <w:r w:rsidR="008C4C61" w:rsidRPr="00544045">
        <w:rPr>
          <w:rFonts w:cs="Arial"/>
          <w:bCs/>
          <w:sz w:val="18"/>
          <w:szCs w:val="18"/>
        </w:rPr>
        <w:t>Qualcomm</w:t>
      </w:r>
      <w:r w:rsidRPr="00A72242">
        <w:rPr>
          <w:rFonts w:cs="Arial"/>
          <w:bCs/>
          <w:sz w:val="18"/>
          <w:szCs w:val="18"/>
          <w:lang w:val="en-GB"/>
        </w:rPr>
        <w:t>, RAN4#9</w:t>
      </w:r>
      <w:r w:rsidR="008C4C61">
        <w:rPr>
          <w:rFonts w:cs="Arial"/>
          <w:bCs/>
          <w:sz w:val="18"/>
          <w:szCs w:val="18"/>
          <w:lang w:val="en-GB"/>
        </w:rPr>
        <w:t>0</w:t>
      </w:r>
      <w:r w:rsidRPr="00A72242">
        <w:rPr>
          <w:rFonts w:cs="Arial"/>
          <w:bCs/>
          <w:sz w:val="18"/>
          <w:szCs w:val="18"/>
          <w:lang w:val="en-GB"/>
        </w:rPr>
        <w:t xml:space="preserve">, </w:t>
      </w:r>
      <w:r w:rsidR="008C4C61">
        <w:rPr>
          <w:rFonts w:cs="Arial"/>
          <w:bCs/>
          <w:sz w:val="18"/>
          <w:szCs w:val="18"/>
          <w:lang w:val="en-GB"/>
        </w:rPr>
        <w:t>Athens</w:t>
      </w:r>
      <w:r w:rsidRPr="00A72242">
        <w:rPr>
          <w:rFonts w:cs="Arial"/>
          <w:bCs/>
          <w:sz w:val="18"/>
          <w:szCs w:val="18"/>
          <w:lang w:val="en-GB"/>
        </w:rPr>
        <w:t xml:space="preserve">, </w:t>
      </w:r>
      <w:r w:rsidR="008C4C61">
        <w:rPr>
          <w:rFonts w:cs="Arial"/>
          <w:bCs/>
          <w:sz w:val="18"/>
          <w:szCs w:val="18"/>
          <w:lang w:val="en-GB"/>
        </w:rPr>
        <w:t>GR</w:t>
      </w:r>
      <w:r w:rsidRPr="00A72242">
        <w:rPr>
          <w:rFonts w:cs="Arial"/>
          <w:bCs/>
          <w:sz w:val="18"/>
          <w:szCs w:val="18"/>
          <w:lang w:val="en-GB"/>
        </w:rPr>
        <w:t xml:space="preserve">, </w:t>
      </w:r>
      <w:r w:rsidR="008C4C61">
        <w:rPr>
          <w:rFonts w:cs="Arial"/>
          <w:bCs/>
          <w:sz w:val="18"/>
          <w:szCs w:val="18"/>
          <w:lang w:val="en-GB"/>
        </w:rPr>
        <w:t>Feb-Mar</w:t>
      </w:r>
      <w:r w:rsidRPr="00A72242">
        <w:rPr>
          <w:rFonts w:cs="Arial"/>
          <w:bCs/>
          <w:sz w:val="18"/>
          <w:szCs w:val="18"/>
          <w:lang w:val="en-GB"/>
        </w:rPr>
        <w:t xml:space="preserve"> 2</w:t>
      </w:r>
      <w:r>
        <w:rPr>
          <w:rFonts w:cs="Arial"/>
          <w:bCs/>
          <w:sz w:val="18"/>
          <w:szCs w:val="18"/>
          <w:lang w:val="en-GB"/>
        </w:rPr>
        <w:t>019</w:t>
      </w:r>
    </w:p>
    <w:p w14:paraId="6F0BD1EB" w14:textId="1FB49D1E" w:rsidR="00FC6E3F" w:rsidRPr="00FC6E3F" w:rsidRDefault="00FC6E3F" w:rsidP="00FC6E3F">
      <w:pPr>
        <w:pStyle w:val="11BodyText"/>
        <w:numPr>
          <w:ilvl w:val="0"/>
          <w:numId w:val="2"/>
        </w:numPr>
        <w:tabs>
          <w:tab w:val="left" w:pos="1080"/>
        </w:tabs>
        <w:overflowPunct w:val="0"/>
        <w:autoSpaceDE w:val="0"/>
        <w:autoSpaceDN w:val="0"/>
        <w:adjustRightInd w:val="0"/>
        <w:rPr>
          <w:rFonts w:cs="Arial"/>
          <w:bCs/>
          <w:sz w:val="18"/>
          <w:szCs w:val="18"/>
        </w:rPr>
      </w:pPr>
      <w:r w:rsidRPr="00A72242">
        <w:rPr>
          <w:rFonts w:cs="Arial"/>
          <w:bCs/>
          <w:sz w:val="18"/>
          <w:szCs w:val="18"/>
          <w:lang w:val="en-GB"/>
        </w:rPr>
        <w:t>R4-1</w:t>
      </w:r>
      <w:r>
        <w:rPr>
          <w:rFonts w:cs="Arial"/>
          <w:bCs/>
          <w:sz w:val="18"/>
          <w:szCs w:val="18"/>
          <w:lang w:val="en-GB"/>
        </w:rPr>
        <w:t>804589</w:t>
      </w:r>
      <w:r w:rsidRPr="00A72242">
        <w:rPr>
          <w:rFonts w:cs="Arial"/>
          <w:bCs/>
          <w:sz w:val="18"/>
          <w:szCs w:val="18"/>
          <w:lang w:val="en-GB"/>
        </w:rPr>
        <w:t>, ‘</w:t>
      </w:r>
      <w:r w:rsidR="00681C14" w:rsidRPr="00681C14">
        <w:rPr>
          <w:rFonts w:cs="Arial"/>
          <w:bCs/>
          <w:sz w:val="18"/>
          <w:szCs w:val="18"/>
          <w:lang w:val="en-GB"/>
        </w:rPr>
        <w:t>mmw UE EIS</w:t>
      </w:r>
      <w:r>
        <w:rPr>
          <w:rFonts w:cs="Arial"/>
          <w:bCs/>
          <w:sz w:val="18"/>
          <w:szCs w:val="18"/>
          <w:lang w:val="en-GB"/>
        </w:rPr>
        <w:t>’</w:t>
      </w:r>
      <w:r w:rsidRPr="00A72242">
        <w:rPr>
          <w:rFonts w:cs="Arial"/>
          <w:bCs/>
          <w:sz w:val="18"/>
          <w:szCs w:val="18"/>
          <w:lang w:val="en-GB"/>
        </w:rPr>
        <w:t xml:space="preserve">, </w:t>
      </w:r>
      <w:r w:rsidRPr="00544045">
        <w:rPr>
          <w:rFonts w:cs="Arial"/>
          <w:bCs/>
          <w:sz w:val="18"/>
          <w:szCs w:val="18"/>
        </w:rPr>
        <w:t>Qualcomm</w:t>
      </w:r>
      <w:r w:rsidRPr="00A72242">
        <w:rPr>
          <w:rFonts w:cs="Arial"/>
          <w:bCs/>
          <w:sz w:val="18"/>
          <w:szCs w:val="18"/>
          <w:lang w:val="en-GB"/>
        </w:rPr>
        <w:t>, RAN4#</w:t>
      </w:r>
      <w:r w:rsidR="00681C14">
        <w:rPr>
          <w:rFonts w:cs="Arial"/>
          <w:bCs/>
          <w:sz w:val="18"/>
          <w:szCs w:val="18"/>
          <w:lang w:val="en-GB"/>
        </w:rPr>
        <w:t>86</w:t>
      </w:r>
      <w:r w:rsidRPr="00A72242">
        <w:rPr>
          <w:rFonts w:cs="Arial"/>
          <w:bCs/>
          <w:sz w:val="18"/>
          <w:szCs w:val="18"/>
          <w:lang w:val="en-GB"/>
        </w:rPr>
        <w:t xml:space="preserve">, </w:t>
      </w:r>
      <w:r w:rsidR="00154BC3" w:rsidRPr="00154BC3">
        <w:rPr>
          <w:rFonts w:cs="Arial"/>
          <w:bCs/>
          <w:sz w:val="18"/>
          <w:szCs w:val="18"/>
          <w:lang w:val="en-GB"/>
        </w:rPr>
        <w:t>Melbourne, AUS, Apr 2018</w:t>
      </w:r>
    </w:p>
    <w:p w14:paraId="35EB43F7" w14:textId="77777777" w:rsidR="00FC6E3F" w:rsidRPr="00A72242" w:rsidRDefault="00FC6E3F" w:rsidP="00FC6E3F">
      <w:pPr>
        <w:pStyle w:val="11BodyText"/>
        <w:tabs>
          <w:tab w:val="left" w:pos="1080"/>
        </w:tabs>
        <w:overflowPunct w:val="0"/>
        <w:autoSpaceDE w:val="0"/>
        <w:autoSpaceDN w:val="0"/>
        <w:adjustRightInd w:val="0"/>
        <w:ind w:left="720"/>
        <w:rPr>
          <w:rFonts w:cs="Arial"/>
          <w:bCs/>
          <w:sz w:val="18"/>
          <w:szCs w:val="18"/>
        </w:rPr>
      </w:pPr>
    </w:p>
    <w:p w14:paraId="2E12B4C9" w14:textId="77777777" w:rsidR="00D43296" w:rsidRPr="00A72242" w:rsidRDefault="00D43296" w:rsidP="00D43296">
      <w:pPr>
        <w:pStyle w:val="11BodyText"/>
        <w:tabs>
          <w:tab w:val="left" w:pos="1080"/>
        </w:tabs>
        <w:overflowPunct w:val="0"/>
        <w:autoSpaceDE w:val="0"/>
        <w:autoSpaceDN w:val="0"/>
        <w:adjustRightInd w:val="0"/>
        <w:ind w:left="720"/>
        <w:rPr>
          <w:rFonts w:cs="Arial"/>
          <w:bCs/>
          <w:sz w:val="18"/>
          <w:szCs w:val="18"/>
        </w:rPr>
      </w:pPr>
    </w:p>
    <w:sectPr w:rsidR="00D43296" w:rsidRPr="00A72242"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2471C" w14:textId="77777777" w:rsidR="008A6BA8" w:rsidRDefault="008A6BA8">
      <w:r>
        <w:separator/>
      </w:r>
    </w:p>
    <w:p w14:paraId="6C5EDFA0" w14:textId="77777777" w:rsidR="008A6BA8" w:rsidRDefault="008A6BA8"/>
  </w:endnote>
  <w:endnote w:type="continuationSeparator" w:id="0">
    <w:p w14:paraId="74E726BA" w14:textId="77777777" w:rsidR="008A6BA8" w:rsidRDefault="008A6BA8">
      <w:r>
        <w:continuationSeparator/>
      </w:r>
    </w:p>
    <w:p w14:paraId="62C5ADD9" w14:textId="77777777" w:rsidR="008A6BA8" w:rsidRDefault="008A6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A0D8B" w14:textId="77777777" w:rsidR="008A6BA8" w:rsidRDefault="008A6BA8">
      <w:r>
        <w:separator/>
      </w:r>
    </w:p>
    <w:p w14:paraId="4FB670ED" w14:textId="77777777" w:rsidR="008A6BA8" w:rsidRDefault="008A6BA8"/>
  </w:footnote>
  <w:footnote w:type="continuationSeparator" w:id="0">
    <w:p w14:paraId="00B51F68" w14:textId="77777777" w:rsidR="008A6BA8" w:rsidRDefault="008A6BA8">
      <w:r>
        <w:continuationSeparator/>
      </w:r>
    </w:p>
    <w:p w14:paraId="3F828A3C" w14:textId="77777777" w:rsidR="008A6BA8" w:rsidRDefault="008A6B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8"/>
  </w:num>
  <w:num w:numId="5">
    <w:abstractNumId w:val="12"/>
  </w:num>
  <w:num w:numId="6">
    <w:abstractNumId w:val="6"/>
  </w:num>
  <w:num w:numId="7">
    <w:abstractNumId w:val="1"/>
  </w:num>
  <w:num w:numId="8">
    <w:abstractNumId w:val="16"/>
  </w:num>
  <w:num w:numId="9">
    <w:abstractNumId w:val="7"/>
  </w:num>
  <w:num w:numId="10">
    <w:abstractNumId w:val="10"/>
  </w:num>
  <w:num w:numId="11">
    <w:abstractNumId w:val="19"/>
  </w:num>
  <w:num w:numId="12">
    <w:abstractNumId w:val="0"/>
  </w:num>
  <w:num w:numId="13">
    <w:abstractNumId w:val="14"/>
  </w:num>
  <w:num w:numId="14">
    <w:abstractNumId w:val="3"/>
  </w:num>
  <w:num w:numId="15">
    <w:abstractNumId w:val="5"/>
  </w:num>
  <w:num w:numId="16">
    <w:abstractNumId w:val="4"/>
  </w:num>
  <w:num w:numId="17">
    <w:abstractNumId w:val="8"/>
  </w:num>
  <w:num w:numId="18">
    <w:abstractNumId w:val="13"/>
  </w:num>
  <w:num w:numId="19">
    <w:abstractNumId w:val="11"/>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96"/>
    <w:rsid w:val="0000511E"/>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D3"/>
    <w:rsid w:val="00040DF8"/>
    <w:rsid w:val="00040F6E"/>
    <w:rsid w:val="00041049"/>
    <w:rsid w:val="00041835"/>
    <w:rsid w:val="000420FB"/>
    <w:rsid w:val="0004293B"/>
    <w:rsid w:val="00043184"/>
    <w:rsid w:val="00043D07"/>
    <w:rsid w:val="000446FD"/>
    <w:rsid w:val="00044BAD"/>
    <w:rsid w:val="0004511D"/>
    <w:rsid w:val="00045318"/>
    <w:rsid w:val="00045474"/>
    <w:rsid w:val="00045774"/>
    <w:rsid w:val="00046344"/>
    <w:rsid w:val="0004647F"/>
    <w:rsid w:val="00046743"/>
    <w:rsid w:val="000467B5"/>
    <w:rsid w:val="00046E4D"/>
    <w:rsid w:val="0004795F"/>
    <w:rsid w:val="00047A40"/>
    <w:rsid w:val="00047BD8"/>
    <w:rsid w:val="00050BDD"/>
    <w:rsid w:val="00050D06"/>
    <w:rsid w:val="00051030"/>
    <w:rsid w:val="00051691"/>
    <w:rsid w:val="00051D36"/>
    <w:rsid w:val="00052775"/>
    <w:rsid w:val="00053045"/>
    <w:rsid w:val="00053499"/>
    <w:rsid w:val="00053BA6"/>
    <w:rsid w:val="00053C0C"/>
    <w:rsid w:val="00053E42"/>
    <w:rsid w:val="0005400D"/>
    <w:rsid w:val="000540BD"/>
    <w:rsid w:val="000549BA"/>
    <w:rsid w:val="000550EF"/>
    <w:rsid w:val="00055B21"/>
    <w:rsid w:val="000562FA"/>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C75"/>
    <w:rsid w:val="00092919"/>
    <w:rsid w:val="00092DCA"/>
    <w:rsid w:val="00092E07"/>
    <w:rsid w:val="00092ED3"/>
    <w:rsid w:val="000931F4"/>
    <w:rsid w:val="000937D2"/>
    <w:rsid w:val="00093FAD"/>
    <w:rsid w:val="000940C0"/>
    <w:rsid w:val="000942E2"/>
    <w:rsid w:val="0009458D"/>
    <w:rsid w:val="000946E3"/>
    <w:rsid w:val="0009495F"/>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440"/>
    <w:rsid w:val="000B7AA2"/>
    <w:rsid w:val="000B7EFF"/>
    <w:rsid w:val="000C084C"/>
    <w:rsid w:val="000C086D"/>
    <w:rsid w:val="000C0B1F"/>
    <w:rsid w:val="000C0B8C"/>
    <w:rsid w:val="000C1EBE"/>
    <w:rsid w:val="000C1F3E"/>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837"/>
    <w:rsid w:val="000D3C1F"/>
    <w:rsid w:val="000D3CB5"/>
    <w:rsid w:val="000D41E8"/>
    <w:rsid w:val="000D467F"/>
    <w:rsid w:val="000D4E0C"/>
    <w:rsid w:val="000D6053"/>
    <w:rsid w:val="000D66BB"/>
    <w:rsid w:val="000D6B68"/>
    <w:rsid w:val="000D6D63"/>
    <w:rsid w:val="000D7224"/>
    <w:rsid w:val="000D75EE"/>
    <w:rsid w:val="000D75F9"/>
    <w:rsid w:val="000D7652"/>
    <w:rsid w:val="000D798C"/>
    <w:rsid w:val="000D7B61"/>
    <w:rsid w:val="000E0602"/>
    <w:rsid w:val="000E0649"/>
    <w:rsid w:val="000E0BA3"/>
    <w:rsid w:val="000E1041"/>
    <w:rsid w:val="000E1046"/>
    <w:rsid w:val="000E209D"/>
    <w:rsid w:val="000E21A8"/>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A31"/>
    <w:rsid w:val="000F0E0B"/>
    <w:rsid w:val="000F1C5A"/>
    <w:rsid w:val="000F1DA5"/>
    <w:rsid w:val="000F3C1E"/>
    <w:rsid w:val="000F45FA"/>
    <w:rsid w:val="000F4D06"/>
    <w:rsid w:val="000F5995"/>
    <w:rsid w:val="000F5A74"/>
    <w:rsid w:val="000F5B98"/>
    <w:rsid w:val="000F5EAE"/>
    <w:rsid w:val="000F5EAF"/>
    <w:rsid w:val="000F63AC"/>
    <w:rsid w:val="000F66A2"/>
    <w:rsid w:val="000F6A08"/>
    <w:rsid w:val="000F6CAA"/>
    <w:rsid w:val="000F771B"/>
    <w:rsid w:val="000F78E2"/>
    <w:rsid w:val="000F79D0"/>
    <w:rsid w:val="001005AA"/>
    <w:rsid w:val="0010071D"/>
    <w:rsid w:val="001015C3"/>
    <w:rsid w:val="00101A09"/>
    <w:rsid w:val="00101D29"/>
    <w:rsid w:val="00102320"/>
    <w:rsid w:val="00102563"/>
    <w:rsid w:val="00102EB6"/>
    <w:rsid w:val="00103CC7"/>
    <w:rsid w:val="00103DD5"/>
    <w:rsid w:val="00103E7D"/>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3A11"/>
    <w:rsid w:val="0011401A"/>
    <w:rsid w:val="001142F3"/>
    <w:rsid w:val="00114712"/>
    <w:rsid w:val="00115243"/>
    <w:rsid w:val="00116046"/>
    <w:rsid w:val="00116F74"/>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3FDC"/>
    <w:rsid w:val="001350F0"/>
    <w:rsid w:val="0013513B"/>
    <w:rsid w:val="0013546D"/>
    <w:rsid w:val="0013576F"/>
    <w:rsid w:val="00135A1D"/>
    <w:rsid w:val="00135E13"/>
    <w:rsid w:val="0013680D"/>
    <w:rsid w:val="00136BDF"/>
    <w:rsid w:val="001371C6"/>
    <w:rsid w:val="0013754C"/>
    <w:rsid w:val="00140AF5"/>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F1"/>
    <w:rsid w:val="001651C7"/>
    <w:rsid w:val="0016534C"/>
    <w:rsid w:val="00165564"/>
    <w:rsid w:val="001655C0"/>
    <w:rsid w:val="00165AB0"/>
    <w:rsid w:val="00166130"/>
    <w:rsid w:val="0016638A"/>
    <w:rsid w:val="001668ED"/>
    <w:rsid w:val="00166A34"/>
    <w:rsid w:val="001679C5"/>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62"/>
    <w:rsid w:val="0018076D"/>
    <w:rsid w:val="00180C28"/>
    <w:rsid w:val="00180E2F"/>
    <w:rsid w:val="00180E49"/>
    <w:rsid w:val="00181289"/>
    <w:rsid w:val="0018197D"/>
    <w:rsid w:val="00181A3C"/>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87F2B"/>
    <w:rsid w:val="00190085"/>
    <w:rsid w:val="001905F3"/>
    <w:rsid w:val="00190F12"/>
    <w:rsid w:val="00191C90"/>
    <w:rsid w:val="00191EFC"/>
    <w:rsid w:val="00192293"/>
    <w:rsid w:val="001925A9"/>
    <w:rsid w:val="00192E6F"/>
    <w:rsid w:val="00193142"/>
    <w:rsid w:val="00193747"/>
    <w:rsid w:val="00193C4E"/>
    <w:rsid w:val="00194272"/>
    <w:rsid w:val="00194403"/>
    <w:rsid w:val="00194614"/>
    <w:rsid w:val="00195150"/>
    <w:rsid w:val="00195BF9"/>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E1A"/>
    <w:rsid w:val="001B5E69"/>
    <w:rsid w:val="001B6982"/>
    <w:rsid w:val="001B6B77"/>
    <w:rsid w:val="001B6B95"/>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C22"/>
    <w:rsid w:val="001F3064"/>
    <w:rsid w:val="001F3664"/>
    <w:rsid w:val="001F3907"/>
    <w:rsid w:val="001F3F21"/>
    <w:rsid w:val="001F4032"/>
    <w:rsid w:val="001F4036"/>
    <w:rsid w:val="001F419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7E6"/>
    <w:rsid w:val="00212BA8"/>
    <w:rsid w:val="002133CA"/>
    <w:rsid w:val="00213AF4"/>
    <w:rsid w:val="0021401C"/>
    <w:rsid w:val="002142D2"/>
    <w:rsid w:val="002154D9"/>
    <w:rsid w:val="00216158"/>
    <w:rsid w:val="002164C6"/>
    <w:rsid w:val="00216559"/>
    <w:rsid w:val="0021734D"/>
    <w:rsid w:val="0021741B"/>
    <w:rsid w:val="0021749B"/>
    <w:rsid w:val="002175F8"/>
    <w:rsid w:val="00217D96"/>
    <w:rsid w:val="00220952"/>
    <w:rsid w:val="00220AEE"/>
    <w:rsid w:val="00220DDB"/>
    <w:rsid w:val="00221BA7"/>
    <w:rsid w:val="00222C09"/>
    <w:rsid w:val="00222DC6"/>
    <w:rsid w:val="002231DD"/>
    <w:rsid w:val="00223ED6"/>
    <w:rsid w:val="00224670"/>
    <w:rsid w:val="002247C0"/>
    <w:rsid w:val="00225938"/>
    <w:rsid w:val="00226786"/>
    <w:rsid w:val="00226E23"/>
    <w:rsid w:val="00227731"/>
    <w:rsid w:val="00227A95"/>
    <w:rsid w:val="00227CCC"/>
    <w:rsid w:val="00230C94"/>
    <w:rsid w:val="00230EB7"/>
    <w:rsid w:val="00230EC6"/>
    <w:rsid w:val="002312EA"/>
    <w:rsid w:val="00231913"/>
    <w:rsid w:val="002320BD"/>
    <w:rsid w:val="00233973"/>
    <w:rsid w:val="00233A29"/>
    <w:rsid w:val="002347AE"/>
    <w:rsid w:val="00234C5F"/>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849"/>
    <w:rsid w:val="00245579"/>
    <w:rsid w:val="002459AA"/>
    <w:rsid w:val="0024605A"/>
    <w:rsid w:val="002461C3"/>
    <w:rsid w:val="00246DC3"/>
    <w:rsid w:val="002474F2"/>
    <w:rsid w:val="0024788C"/>
    <w:rsid w:val="00247FB9"/>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757C"/>
    <w:rsid w:val="002902CC"/>
    <w:rsid w:val="002903AF"/>
    <w:rsid w:val="00290A55"/>
    <w:rsid w:val="00290B41"/>
    <w:rsid w:val="00290FB2"/>
    <w:rsid w:val="0029190C"/>
    <w:rsid w:val="002921C4"/>
    <w:rsid w:val="002932EC"/>
    <w:rsid w:val="002942C7"/>
    <w:rsid w:val="00294754"/>
    <w:rsid w:val="0029528C"/>
    <w:rsid w:val="00295349"/>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DF3"/>
    <w:rsid w:val="002A679B"/>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AF2"/>
    <w:rsid w:val="002B4D6F"/>
    <w:rsid w:val="002B583B"/>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A45"/>
    <w:rsid w:val="002E2BE9"/>
    <w:rsid w:val="002E2E41"/>
    <w:rsid w:val="002E3A8C"/>
    <w:rsid w:val="002E3AA0"/>
    <w:rsid w:val="002E3BD7"/>
    <w:rsid w:val="002E407E"/>
    <w:rsid w:val="002E4880"/>
    <w:rsid w:val="002E4D02"/>
    <w:rsid w:val="002E53C0"/>
    <w:rsid w:val="002E55A2"/>
    <w:rsid w:val="002E7235"/>
    <w:rsid w:val="002E72B6"/>
    <w:rsid w:val="002E7660"/>
    <w:rsid w:val="002E7B67"/>
    <w:rsid w:val="002F037C"/>
    <w:rsid w:val="002F114D"/>
    <w:rsid w:val="002F170C"/>
    <w:rsid w:val="002F1791"/>
    <w:rsid w:val="002F22D2"/>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5FBF"/>
    <w:rsid w:val="002F7510"/>
    <w:rsid w:val="002F7A78"/>
    <w:rsid w:val="002F7E3E"/>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454"/>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02A"/>
    <w:rsid w:val="0031040B"/>
    <w:rsid w:val="00310AA5"/>
    <w:rsid w:val="00310C25"/>
    <w:rsid w:val="003111C1"/>
    <w:rsid w:val="003113B1"/>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0C"/>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DD8"/>
    <w:rsid w:val="00332E3C"/>
    <w:rsid w:val="00332E5D"/>
    <w:rsid w:val="00333865"/>
    <w:rsid w:val="003340D8"/>
    <w:rsid w:val="00334217"/>
    <w:rsid w:val="003348EF"/>
    <w:rsid w:val="00334C6C"/>
    <w:rsid w:val="00334CA1"/>
    <w:rsid w:val="003359A3"/>
    <w:rsid w:val="0033626C"/>
    <w:rsid w:val="003370EF"/>
    <w:rsid w:val="00337613"/>
    <w:rsid w:val="0033761C"/>
    <w:rsid w:val="00337A5E"/>
    <w:rsid w:val="00337E9D"/>
    <w:rsid w:val="003400B5"/>
    <w:rsid w:val="0034020B"/>
    <w:rsid w:val="0034157C"/>
    <w:rsid w:val="00341C62"/>
    <w:rsid w:val="00341F00"/>
    <w:rsid w:val="003427F4"/>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4132"/>
    <w:rsid w:val="00364D22"/>
    <w:rsid w:val="0036522C"/>
    <w:rsid w:val="0036546F"/>
    <w:rsid w:val="0036548D"/>
    <w:rsid w:val="0036641E"/>
    <w:rsid w:val="003667C5"/>
    <w:rsid w:val="0036684F"/>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D54"/>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F4D"/>
    <w:rsid w:val="003B7388"/>
    <w:rsid w:val="003B7500"/>
    <w:rsid w:val="003B75BF"/>
    <w:rsid w:val="003C0579"/>
    <w:rsid w:val="003C06DA"/>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51B6"/>
    <w:rsid w:val="003C54ED"/>
    <w:rsid w:val="003C5689"/>
    <w:rsid w:val="003C5963"/>
    <w:rsid w:val="003C5E04"/>
    <w:rsid w:val="003C61C2"/>
    <w:rsid w:val="003C6439"/>
    <w:rsid w:val="003C675A"/>
    <w:rsid w:val="003C717E"/>
    <w:rsid w:val="003C7753"/>
    <w:rsid w:val="003C7927"/>
    <w:rsid w:val="003C7A1F"/>
    <w:rsid w:val="003C7BD0"/>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D49"/>
    <w:rsid w:val="003D4628"/>
    <w:rsid w:val="003D4988"/>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889"/>
    <w:rsid w:val="00400A74"/>
    <w:rsid w:val="00400A7A"/>
    <w:rsid w:val="00400EC1"/>
    <w:rsid w:val="004016AB"/>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3402"/>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C85"/>
    <w:rsid w:val="00425D9A"/>
    <w:rsid w:val="00427B17"/>
    <w:rsid w:val="00427B61"/>
    <w:rsid w:val="00427FFA"/>
    <w:rsid w:val="00430188"/>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1FDF"/>
    <w:rsid w:val="004422CD"/>
    <w:rsid w:val="0044242A"/>
    <w:rsid w:val="00442474"/>
    <w:rsid w:val="004429A6"/>
    <w:rsid w:val="00442A68"/>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7055A"/>
    <w:rsid w:val="004708E9"/>
    <w:rsid w:val="00470D35"/>
    <w:rsid w:val="0047174B"/>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6FD0"/>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71A9"/>
    <w:rsid w:val="004D7FA8"/>
    <w:rsid w:val="004E11EE"/>
    <w:rsid w:val="004E1BA2"/>
    <w:rsid w:val="004E1D25"/>
    <w:rsid w:val="004E24E1"/>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790"/>
    <w:rsid w:val="004E78C8"/>
    <w:rsid w:val="004F0EB9"/>
    <w:rsid w:val="004F14EE"/>
    <w:rsid w:val="004F1BB3"/>
    <w:rsid w:val="004F1C89"/>
    <w:rsid w:val="004F231D"/>
    <w:rsid w:val="004F2825"/>
    <w:rsid w:val="004F37F0"/>
    <w:rsid w:val="004F4207"/>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7E2"/>
    <w:rsid w:val="00500ED6"/>
    <w:rsid w:val="00501352"/>
    <w:rsid w:val="00501D13"/>
    <w:rsid w:val="00501EB2"/>
    <w:rsid w:val="005022F4"/>
    <w:rsid w:val="00502A3E"/>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F42"/>
    <w:rsid w:val="00512B25"/>
    <w:rsid w:val="00512F02"/>
    <w:rsid w:val="0051381E"/>
    <w:rsid w:val="00513BF3"/>
    <w:rsid w:val="005148FF"/>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B97"/>
    <w:rsid w:val="00524D75"/>
    <w:rsid w:val="005250F6"/>
    <w:rsid w:val="00525E31"/>
    <w:rsid w:val="0052616B"/>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EE2"/>
    <w:rsid w:val="00537F2E"/>
    <w:rsid w:val="0054008E"/>
    <w:rsid w:val="005403D8"/>
    <w:rsid w:val="00540AD9"/>
    <w:rsid w:val="00541CDF"/>
    <w:rsid w:val="005423A3"/>
    <w:rsid w:val="00543144"/>
    <w:rsid w:val="00543E5A"/>
    <w:rsid w:val="00544730"/>
    <w:rsid w:val="00544F7A"/>
    <w:rsid w:val="00545421"/>
    <w:rsid w:val="005460F2"/>
    <w:rsid w:val="00546229"/>
    <w:rsid w:val="00547B0A"/>
    <w:rsid w:val="00547DCF"/>
    <w:rsid w:val="00550CA9"/>
    <w:rsid w:val="00550CF6"/>
    <w:rsid w:val="00551384"/>
    <w:rsid w:val="00551763"/>
    <w:rsid w:val="00551FCA"/>
    <w:rsid w:val="005522AA"/>
    <w:rsid w:val="00552C89"/>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B8E"/>
    <w:rsid w:val="00570E35"/>
    <w:rsid w:val="0057165B"/>
    <w:rsid w:val="005719CC"/>
    <w:rsid w:val="00572669"/>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95"/>
    <w:rsid w:val="005A73E4"/>
    <w:rsid w:val="005A79EE"/>
    <w:rsid w:val="005A7A96"/>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78D"/>
    <w:rsid w:val="005C5E75"/>
    <w:rsid w:val="005C5F4D"/>
    <w:rsid w:val="005C60DA"/>
    <w:rsid w:val="005C6EA5"/>
    <w:rsid w:val="005C7B6B"/>
    <w:rsid w:val="005D030A"/>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7D2"/>
    <w:rsid w:val="005E09AF"/>
    <w:rsid w:val="005E10FA"/>
    <w:rsid w:val="005E136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948"/>
    <w:rsid w:val="006049FD"/>
    <w:rsid w:val="006059EE"/>
    <w:rsid w:val="00605D72"/>
    <w:rsid w:val="00606AE4"/>
    <w:rsid w:val="00606BE6"/>
    <w:rsid w:val="00606CEB"/>
    <w:rsid w:val="00607638"/>
    <w:rsid w:val="00607AA2"/>
    <w:rsid w:val="00607AD8"/>
    <w:rsid w:val="00607C81"/>
    <w:rsid w:val="00607E59"/>
    <w:rsid w:val="006102C5"/>
    <w:rsid w:val="00610629"/>
    <w:rsid w:val="0061093F"/>
    <w:rsid w:val="00610E2B"/>
    <w:rsid w:val="00611E72"/>
    <w:rsid w:val="00611F40"/>
    <w:rsid w:val="00612119"/>
    <w:rsid w:val="0061218F"/>
    <w:rsid w:val="006123A2"/>
    <w:rsid w:val="00612A39"/>
    <w:rsid w:val="00612EAC"/>
    <w:rsid w:val="0061305B"/>
    <w:rsid w:val="006133C6"/>
    <w:rsid w:val="00613713"/>
    <w:rsid w:val="006140A9"/>
    <w:rsid w:val="00614127"/>
    <w:rsid w:val="006146F6"/>
    <w:rsid w:val="0061516C"/>
    <w:rsid w:val="006173AF"/>
    <w:rsid w:val="006173E9"/>
    <w:rsid w:val="006178BC"/>
    <w:rsid w:val="00617DCD"/>
    <w:rsid w:val="00620000"/>
    <w:rsid w:val="006205C1"/>
    <w:rsid w:val="00620D81"/>
    <w:rsid w:val="006211A1"/>
    <w:rsid w:val="0062180E"/>
    <w:rsid w:val="00621F8A"/>
    <w:rsid w:val="00623103"/>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CAB"/>
    <w:rsid w:val="00635FF3"/>
    <w:rsid w:val="0063629D"/>
    <w:rsid w:val="0063650A"/>
    <w:rsid w:val="00636784"/>
    <w:rsid w:val="00637125"/>
    <w:rsid w:val="00637929"/>
    <w:rsid w:val="00637C32"/>
    <w:rsid w:val="006404BF"/>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386E"/>
    <w:rsid w:val="006638C2"/>
    <w:rsid w:val="00663C05"/>
    <w:rsid w:val="006645E4"/>
    <w:rsid w:val="00664E8B"/>
    <w:rsid w:val="00665702"/>
    <w:rsid w:val="00665E30"/>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C14"/>
    <w:rsid w:val="00682060"/>
    <w:rsid w:val="006826CC"/>
    <w:rsid w:val="00682F29"/>
    <w:rsid w:val="00683177"/>
    <w:rsid w:val="00683F7E"/>
    <w:rsid w:val="006843AF"/>
    <w:rsid w:val="00684CAD"/>
    <w:rsid w:val="006866E3"/>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9C"/>
    <w:rsid w:val="006F3228"/>
    <w:rsid w:val="006F345A"/>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3BE"/>
    <w:rsid w:val="0071157E"/>
    <w:rsid w:val="00711787"/>
    <w:rsid w:val="00711B25"/>
    <w:rsid w:val="00711F11"/>
    <w:rsid w:val="00711FCE"/>
    <w:rsid w:val="00712B7E"/>
    <w:rsid w:val="00712CBA"/>
    <w:rsid w:val="00712DFB"/>
    <w:rsid w:val="00713024"/>
    <w:rsid w:val="00713895"/>
    <w:rsid w:val="00713DCE"/>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249E"/>
    <w:rsid w:val="00742990"/>
    <w:rsid w:val="00742C16"/>
    <w:rsid w:val="0074320E"/>
    <w:rsid w:val="00743A10"/>
    <w:rsid w:val="00743C5F"/>
    <w:rsid w:val="00743CE2"/>
    <w:rsid w:val="007441EF"/>
    <w:rsid w:val="00744469"/>
    <w:rsid w:val="007444C0"/>
    <w:rsid w:val="00744569"/>
    <w:rsid w:val="00744A49"/>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F5D"/>
    <w:rsid w:val="0076103F"/>
    <w:rsid w:val="007620EB"/>
    <w:rsid w:val="0076227C"/>
    <w:rsid w:val="00762588"/>
    <w:rsid w:val="0076274A"/>
    <w:rsid w:val="00762776"/>
    <w:rsid w:val="00762E5D"/>
    <w:rsid w:val="00763558"/>
    <w:rsid w:val="00763741"/>
    <w:rsid w:val="00763A83"/>
    <w:rsid w:val="0076433C"/>
    <w:rsid w:val="00765061"/>
    <w:rsid w:val="007661D2"/>
    <w:rsid w:val="007663F2"/>
    <w:rsid w:val="007674AD"/>
    <w:rsid w:val="007674FA"/>
    <w:rsid w:val="00767B55"/>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FBB"/>
    <w:rsid w:val="007771C3"/>
    <w:rsid w:val="00777E61"/>
    <w:rsid w:val="00780D4C"/>
    <w:rsid w:val="00780E54"/>
    <w:rsid w:val="007810F2"/>
    <w:rsid w:val="007815F4"/>
    <w:rsid w:val="00781CF9"/>
    <w:rsid w:val="0078265B"/>
    <w:rsid w:val="00782785"/>
    <w:rsid w:val="0078317A"/>
    <w:rsid w:val="00783C68"/>
    <w:rsid w:val="00784197"/>
    <w:rsid w:val="007846F4"/>
    <w:rsid w:val="007850F8"/>
    <w:rsid w:val="00785352"/>
    <w:rsid w:val="00785AD3"/>
    <w:rsid w:val="00785C08"/>
    <w:rsid w:val="00786A8F"/>
    <w:rsid w:val="00786FAD"/>
    <w:rsid w:val="007871DE"/>
    <w:rsid w:val="00787D7E"/>
    <w:rsid w:val="007902E7"/>
    <w:rsid w:val="007902F8"/>
    <w:rsid w:val="00790777"/>
    <w:rsid w:val="00790FEC"/>
    <w:rsid w:val="00791605"/>
    <w:rsid w:val="00791761"/>
    <w:rsid w:val="007919E4"/>
    <w:rsid w:val="00791C20"/>
    <w:rsid w:val="00791CC0"/>
    <w:rsid w:val="007920A0"/>
    <w:rsid w:val="00792CCD"/>
    <w:rsid w:val="007930E7"/>
    <w:rsid w:val="007933AC"/>
    <w:rsid w:val="00793FED"/>
    <w:rsid w:val="007942B9"/>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462"/>
    <w:rsid w:val="007A2D75"/>
    <w:rsid w:val="007A323B"/>
    <w:rsid w:val="007A393B"/>
    <w:rsid w:val="007A4535"/>
    <w:rsid w:val="007A4F0C"/>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4CF"/>
    <w:rsid w:val="007D2563"/>
    <w:rsid w:val="007D2899"/>
    <w:rsid w:val="007D343E"/>
    <w:rsid w:val="007D4277"/>
    <w:rsid w:val="007D447E"/>
    <w:rsid w:val="007D47CD"/>
    <w:rsid w:val="007D4A62"/>
    <w:rsid w:val="007D4ED6"/>
    <w:rsid w:val="007D5F24"/>
    <w:rsid w:val="007D63FA"/>
    <w:rsid w:val="007D682F"/>
    <w:rsid w:val="007D6CE6"/>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F03E0"/>
    <w:rsid w:val="007F047B"/>
    <w:rsid w:val="007F0B26"/>
    <w:rsid w:val="007F0EEA"/>
    <w:rsid w:val="007F12F5"/>
    <w:rsid w:val="007F1496"/>
    <w:rsid w:val="007F1CF5"/>
    <w:rsid w:val="007F275A"/>
    <w:rsid w:val="007F293F"/>
    <w:rsid w:val="007F4128"/>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16EC"/>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DE5"/>
    <w:rsid w:val="0084784D"/>
    <w:rsid w:val="00847CEE"/>
    <w:rsid w:val="00847D54"/>
    <w:rsid w:val="00847D73"/>
    <w:rsid w:val="00847E4E"/>
    <w:rsid w:val="008505D7"/>
    <w:rsid w:val="008509C9"/>
    <w:rsid w:val="00850D45"/>
    <w:rsid w:val="00851E3B"/>
    <w:rsid w:val="00852E67"/>
    <w:rsid w:val="008538D0"/>
    <w:rsid w:val="00853B27"/>
    <w:rsid w:val="00853B31"/>
    <w:rsid w:val="0085400A"/>
    <w:rsid w:val="00854338"/>
    <w:rsid w:val="0085443D"/>
    <w:rsid w:val="008559B4"/>
    <w:rsid w:val="008561D6"/>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4795"/>
    <w:rsid w:val="008747D3"/>
    <w:rsid w:val="00874B9D"/>
    <w:rsid w:val="00874DFD"/>
    <w:rsid w:val="00875013"/>
    <w:rsid w:val="0087511C"/>
    <w:rsid w:val="0087541C"/>
    <w:rsid w:val="008760A4"/>
    <w:rsid w:val="0087612A"/>
    <w:rsid w:val="008763AE"/>
    <w:rsid w:val="00876B4B"/>
    <w:rsid w:val="008772BE"/>
    <w:rsid w:val="00877374"/>
    <w:rsid w:val="008775BB"/>
    <w:rsid w:val="0087789F"/>
    <w:rsid w:val="00877A28"/>
    <w:rsid w:val="00880152"/>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8D7"/>
    <w:rsid w:val="00896DB2"/>
    <w:rsid w:val="00896EB8"/>
    <w:rsid w:val="00897100"/>
    <w:rsid w:val="008A0E21"/>
    <w:rsid w:val="008A0E65"/>
    <w:rsid w:val="008A0EE4"/>
    <w:rsid w:val="008A1307"/>
    <w:rsid w:val="008A133E"/>
    <w:rsid w:val="008A13F9"/>
    <w:rsid w:val="008A1EB8"/>
    <w:rsid w:val="008A2168"/>
    <w:rsid w:val="008A2296"/>
    <w:rsid w:val="008A25CC"/>
    <w:rsid w:val="008A2610"/>
    <w:rsid w:val="008A2701"/>
    <w:rsid w:val="008A2D8F"/>
    <w:rsid w:val="008A32DC"/>
    <w:rsid w:val="008A4C71"/>
    <w:rsid w:val="008A507C"/>
    <w:rsid w:val="008A54B9"/>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587"/>
    <w:rsid w:val="008D7109"/>
    <w:rsid w:val="008D7411"/>
    <w:rsid w:val="008E050D"/>
    <w:rsid w:val="008E0739"/>
    <w:rsid w:val="008E1130"/>
    <w:rsid w:val="008E2080"/>
    <w:rsid w:val="008E25C7"/>
    <w:rsid w:val="008E26FD"/>
    <w:rsid w:val="008E2C29"/>
    <w:rsid w:val="008E3533"/>
    <w:rsid w:val="008E3941"/>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835"/>
    <w:rsid w:val="008F2E34"/>
    <w:rsid w:val="008F2E41"/>
    <w:rsid w:val="008F33AA"/>
    <w:rsid w:val="008F38FD"/>
    <w:rsid w:val="008F4163"/>
    <w:rsid w:val="008F455D"/>
    <w:rsid w:val="008F4B74"/>
    <w:rsid w:val="008F4EFB"/>
    <w:rsid w:val="008F532F"/>
    <w:rsid w:val="008F5EA6"/>
    <w:rsid w:val="008F6101"/>
    <w:rsid w:val="008F6897"/>
    <w:rsid w:val="008F7417"/>
    <w:rsid w:val="008F79BF"/>
    <w:rsid w:val="009005EE"/>
    <w:rsid w:val="00900663"/>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563B"/>
    <w:rsid w:val="009159CA"/>
    <w:rsid w:val="00916324"/>
    <w:rsid w:val="00917018"/>
    <w:rsid w:val="00917B84"/>
    <w:rsid w:val="00917DCC"/>
    <w:rsid w:val="009200ED"/>
    <w:rsid w:val="009201E7"/>
    <w:rsid w:val="00920205"/>
    <w:rsid w:val="009212FA"/>
    <w:rsid w:val="00921855"/>
    <w:rsid w:val="00921A67"/>
    <w:rsid w:val="00921AB2"/>
    <w:rsid w:val="00921AEA"/>
    <w:rsid w:val="009224E7"/>
    <w:rsid w:val="009226CA"/>
    <w:rsid w:val="0092276F"/>
    <w:rsid w:val="00922DE5"/>
    <w:rsid w:val="00922F1E"/>
    <w:rsid w:val="00923475"/>
    <w:rsid w:val="00923C16"/>
    <w:rsid w:val="0092405A"/>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D43"/>
    <w:rsid w:val="00935208"/>
    <w:rsid w:val="00935285"/>
    <w:rsid w:val="009355B9"/>
    <w:rsid w:val="0093591D"/>
    <w:rsid w:val="00935DFF"/>
    <w:rsid w:val="00936241"/>
    <w:rsid w:val="00936A90"/>
    <w:rsid w:val="009372EE"/>
    <w:rsid w:val="0093763B"/>
    <w:rsid w:val="00940474"/>
    <w:rsid w:val="009407FC"/>
    <w:rsid w:val="00940CCA"/>
    <w:rsid w:val="00940E8F"/>
    <w:rsid w:val="009411D4"/>
    <w:rsid w:val="00941429"/>
    <w:rsid w:val="00941599"/>
    <w:rsid w:val="009416AD"/>
    <w:rsid w:val="009417D0"/>
    <w:rsid w:val="00941C8E"/>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66C"/>
    <w:rsid w:val="009C2D78"/>
    <w:rsid w:val="009C35FC"/>
    <w:rsid w:val="009C3935"/>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C2C"/>
    <w:rsid w:val="009D4D1A"/>
    <w:rsid w:val="009D50B2"/>
    <w:rsid w:val="009D518E"/>
    <w:rsid w:val="009D5745"/>
    <w:rsid w:val="009D5DA2"/>
    <w:rsid w:val="009D7624"/>
    <w:rsid w:val="009D780D"/>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DD6"/>
    <w:rsid w:val="00A00E73"/>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3382"/>
    <w:rsid w:val="00A135F9"/>
    <w:rsid w:val="00A13D4D"/>
    <w:rsid w:val="00A14118"/>
    <w:rsid w:val="00A14A54"/>
    <w:rsid w:val="00A14E3E"/>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21"/>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C37"/>
    <w:rsid w:val="00A44CEC"/>
    <w:rsid w:val="00A44E9B"/>
    <w:rsid w:val="00A44F91"/>
    <w:rsid w:val="00A452EF"/>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238"/>
    <w:rsid w:val="00A624D9"/>
    <w:rsid w:val="00A6267D"/>
    <w:rsid w:val="00A62D7B"/>
    <w:rsid w:val="00A62EA1"/>
    <w:rsid w:val="00A632B9"/>
    <w:rsid w:val="00A63319"/>
    <w:rsid w:val="00A63465"/>
    <w:rsid w:val="00A6367C"/>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1E21"/>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A5A"/>
    <w:rsid w:val="00A80E06"/>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954"/>
    <w:rsid w:val="00A87FB6"/>
    <w:rsid w:val="00A90001"/>
    <w:rsid w:val="00A903C8"/>
    <w:rsid w:val="00A911EA"/>
    <w:rsid w:val="00A91634"/>
    <w:rsid w:val="00A91A4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4AED"/>
    <w:rsid w:val="00AB59D0"/>
    <w:rsid w:val="00AB617A"/>
    <w:rsid w:val="00AB6943"/>
    <w:rsid w:val="00AB71AE"/>
    <w:rsid w:val="00AB74F6"/>
    <w:rsid w:val="00AC03B8"/>
    <w:rsid w:val="00AC0FAA"/>
    <w:rsid w:val="00AC143B"/>
    <w:rsid w:val="00AC1807"/>
    <w:rsid w:val="00AC18F1"/>
    <w:rsid w:val="00AC1C53"/>
    <w:rsid w:val="00AC1D9E"/>
    <w:rsid w:val="00AC243C"/>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EF7"/>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C39"/>
    <w:rsid w:val="00B22DAF"/>
    <w:rsid w:val="00B22E28"/>
    <w:rsid w:val="00B23059"/>
    <w:rsid w:val="00B231EF"/>
    <w:rsid w:val="00B236A8"/>
    <w:rsid w:val="00B23BFE"/>
    <w:rsid w:val="00B23D70"/>
    <w:rsid w:val="00B241AB"/>
    <w:rsid w:val="00B2572F"/>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4238"/>
    <w:rsid w:val="00B4517E"/>
    <w:rsid w:val="00B45A3A"/>
    <w:rsid w:val="00B46047"/>
    <w:rsid w:val="00B47A3B"/>
    <w:rsid w:val="00B47F98"/>
    <w:rsid w:val="00B509FF"/>
    <w:rsid w:val="00B5194E"/>
    <w:rsid w:val="00B5226E"/>
    <w:rsid w:val="00B5228E"/>
    <w:rsid w:val="00B53267"/>
    <w:rsid w:val="00B53578"/>
    <w:rsid w:val="00B535C5"/>
    <w:rsid w:val="00B539D0"/>
    <w:rsid w:val="00B53DBF"/>
    <w:rsid w:val="00B5471A"/>
    <w:rsid w:val="00B5482C"/>
    <w:rsid w:val="00B54954"/>
    <w:rsid w:val="00B54A02"/>
    <w:rsid w:val="00B559D4"/>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F9D"/>
    <w:rsid w:val="00B652D1"/>
    <w:rsid w:val="00B654AA"/>
    <w:rsid w:val="00B65AC5"/>
    <w:rsid w:val="00B66188"/>
    <w:rsid w:val="00B66766"/>
    <w:rsid w:val="00B66E6C"/>
    <w:rsid w:val="00B66EC0"/>
    <w:rsid w:val="00B678F5"/>
    <w:rsid w:val="00B70E4C"/>
    <w:rsid w:val="00B712A1"/>
    <w:rsid w:val="00B71556"/>
    <w:rsid w:val="00B7198A"/>
    <w:rsid w:val="00B72124"/>
    <w:rsid w:val="00B72140"/>
    <w:rsid w:val="00B72347"/>
    <w:rsid w:val="00B726ED"/>
    <w:rsid w:val="00B7272A"/>
    <w:rsid w:val="00B72DC3"/>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35D"/>
    <w:rsid w:val="00B8348B"/>
    <w:rsid w:val="00B83BEB"/>
    <w:rsid w:val="00B83E5F"/>
    <w:rsid w:val="00B84464"/>
    <w:rsid w:val="00B84597"/>
    <w:rsid w:val="00B845E3"/>
    <w:rsid w:val="00B852B5"/>
    <w:rsid w:val="00B857C3"/>
    <w:rsid w:val="00B85E92"/>
    <w:rsid w:val="00B86269"/>
    <w:rsid w:val="00B86881"/>
    <w:rsid w:val="00B872B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9AB"/>
    <w:rsid w:val="00BA3F15"/>
    <w:rsid w:val="00BA4D5A"/>
    <w:rsid w:val="00BA5D55"/>
    <w:rsid w:val="00BA614A"/>
    <w:rsid w:val="00BA61D2"/>
    <w:rsid w:val="00BA6295"/>
    <w:rsid w:val="00BA648E"/>
    <w:rsid w:val="00BA687D"/>
    <w:rsid w:val="00BA68AC"/>
    <w:rsid w:val="00BA7B3D"/>
    <w:rsid w:val="00BA7F90"/>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0A3"/>
    <w:rsid w:val="00BB5E43"/>
    <w:rsid w:val="00BB6244"/>
    <w:rsid w:val="00BB638F"/>
    <w:rsid w:val="00BB697E"/>
    <w:rsid w:val="00BB6BE8"/>
    <w:rsid w:val="00BB6D0F"/>
    <w:rsid w:val="00BB6E3B"/>
    <w:rsid w:val="00BB75D8"/>
    <w:rsid w:val="00BB7693"/>
    <w:rsid w:val="00BB7F63"/>
    <w:rsid w:val="00BC098C"/>
    <w:rsid w:val="00BC09B9"/>
    <w:rsid w:val="00BC0B3D"/>
    <w:rsid w:val="00BC0C83"/>
    <w:rsid w:val="00BC0EB0"/>
    <w:rsid w:val="00BC1209"/>
    <w:rsid w:val="00BC25C1"/>
    <w:rsid w:val="00BC279E"/>
    <w:rsid w:val="00BC2E2D"/>
    <w:rsid w:val="00BC36BE"/>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2082"/>
    <w:rsid w:val="00BE22CC"/>
    <w:rsid w:val="00BE22E0"/>
    <w:rsid w:val="00BE2F32"/>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28EB"/>
    <w:rsid w:val="00BF2BFC"/>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588"/>
    <w:rsid w:val="00C02C0A"/>
    <w:rsid w:val="00C0369B"/>
    <w:rsid w:val="00C036B6"/>
    <w:rsid w:val="00C04709"/>
    <w:rsid w:val="00C04A67"/>
    <w:rsid w:val="00C05053"/>
    <w:rsid w:val="00C0508A"/>
    <w:rsid w:val="00C052AD"/>
    <w:rsid w:val="00C06121"/>
    <w:rsid w:val="00C06553"/>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E40"/>
    <w:rsid w:val="00C242E7"/>
    <w:rsid w:val="00C24DDB"/>
    <w:rsid w:val="00C25CBB"/>
    <w:rsid w:val="00C25E2F"/>
    <w:rsid w:val="00C260C6"/>
    <w:rsid w:val="00C26101"/>
    <w:rsid w:val="00C26C8C"/>
    <w:rsid w:val="00C27295"/>
    <w:rsid w:val="00C27668"/>
    <w:rsid w:val="00C278D5"/>
    <w:rsid w:val="00C27CED"/>
    <w:rsid w:val="00C27F21"/>
    <w:rsid w:val="00C27FA9"/>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6587"/>
    <w:rsid w:val="00C467F2"/>
    <w:rsid w:val="00C46A9C"/>
    <w:rsid w:val="00C47419"/>
    <w:rsid w:val="00C47D36"/>
    <w:rsid w:val="00C47FB2"/>
    <w:rsid w:val="00C517EC"/>
    <w:rsid w:val="00C51897"/>
    <w:rsid w:val="00C52110"/>
    <w:rsid w:val="00C5220B"/>
    <w:rsid w:val="00C526B0"/>
    <w:rsid w:val="00C52BF3"/>
    <w:rsid w:val="00C52CCA"/>
    <w:rsid w:val="00C52D08"/>
    <w:rsid w:val="00C5358F"/>
    <w:rsid w:val="00C541D2"/>
    <w:rsid w:val="00C54220"/>
    <w:rsid w:val="00C5464D"/>
    <w:rsid w:val="00C549FE"/>
    <w:rsid w:val="00C54C70"/>
    <w:rsid w:val="00C55308"/>
    <w:rsid w:val="00C55508"/>
    <w:rsid w:val="00C56370"/>
    <w:rsid w:val="00C5671D"/>
    <w:rsid w:val="00C571F6"/>
    <w:rsid w:val="00C5747E"/>
    <w:rsid w:val="00C5751B"/>
    <w:rsid w:val="00C5762A"/>
    <w:rsid w:val="00C60A0F"/>
    <w:rsid w:val="00C610A6"/>
    <w:rsid w:val="00C61322"/>
    <w:rsid w:val="00C615C8"/>
    <w:rsid w:val="00C62218"/>
    <w:rsid w:val="00C624FC"/>
    <w:rsid w:val="00C62625"/>
    <w:rsid w:val="00C62983"/>
    <w:rsid w:val="00C63A27"/>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9F1"/>
    <w:rsid w:val="00C81F96"/>
    <w:rsid w:val="00C8240C"/>
    <w:rsid w:val="00C82D0D"/>
    <w:rsid w:val="00C8322F"/>
    <w:rsid w:val="00C83527"/>
    <w:rsid w:val="00C84135"/>
    <w:rsid w:val="00C843D8"/>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7DF"/>
    <w:rsid w:val="00C91DE7"/>
    <w:rsid w:val="00C92743"/>
    <w:rsid w:val="00C9278A"/>
    <w:rsid w:val="00C92DBC"/>
    <w:rsid w:val="00C939E3"/>
    <w:rsid w:val="00C93E4C"/>
    <w:rsid w:val="00C9431E"/>
    <w:rsid w:val="00C94ACD"/>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AC9"/>
    <w:rsid w:val="00CB02EC"/>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167D"/>
    <w:rsid w:val="00CF18B0"/>
    <w:rsid w:val="00CF1EA4"/>
    <w:rsid w:val="00CF21FF"/>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398"/>
    <w:rsid w:val="00D16526"/>
    <w:rsid w:val="00D16C8C"/>
    <w:rsid w:val="00D16D28"/>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2F"/>
    <w:rsid w:val="00D31AD6"/>
    <w:rsid w:val="00D31FEA"/>
    <w:rsid w:val="00D3265C"/>
    <w:rsid w:val="00D32F25"/>
    <w:rsid w:val="00D33802"/>
    <w:rsid w:val="00D342C8"/>
    <w:rsid w:val="00D34525"/>
    <w:rsid w:val="00D34B7F"/>
    <w:rsid w:val="00D35A9E"/>
    <w:rsid w:val="00D35BAA"/>
    <w:rsid w:val="00D36127"/>
    <w:rsid w:val="00D36BCC"/>
    <w:rsid w:val="00D36DC5"/>
    <w:rsid w:val="00D37310"/>
    <w:rsid w:val="00D37F2B"/>
    <w:rsid w:val="00D400A9"/>
    <w:rsid w:val="00D403D7"/>
    <w:rsid w:val="00D42322"/>
    <w:rsid w:val="00D42898"/>
    <w:rsid w:val="00D42BFA"/>
    <w:rsid w:val="00D42C61"/>
    <w:rsid w:val="00D42D39"/>
    <w:rsid w:val="00D43175"/>
    <w:rsid w:val="00D43296"/>
    <w:rsid w:val="00D43670"/>
    <w:rsid w:val="00D43A6D"/>
    <w:rsid w:val="00D44292"/>
    <w:rsid w:val="00D44462"/>
    <w:rsid w:val="00D44587"/>
    <w:rsid w:val="00D44648"/>
    <w:rsid w:val="00D448E1"/>
    <w:rsid w:val="00D453E9"/>
    <w:rsid w:val="00D45C25"/>
    <w:rsid w:val="00D45D35"/>
    <w:rsid w:val="00D462BD"/>
    <w:rsid w:val="00D462CC"/>
    <w:rsid w:val="00D4632E"/>
    <w:rsid w:val="00D4723F"/>
    <w:rsid w:val="00D47564"/>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FB"/>
    <w:rsid w:val="00D75151"/>
    <w:rsid w:val="00D75847"/>
    <w:rsid w:val="00D75947"/>
    <w:rsid w:val="00D76340"/>
    <w:rsid w:val="00D76A05"/>
    <w:rsid w:val="00D772E3"/>
    <w:rsid w:val="00D77561"/>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26C"/>
    <w:rsid w:val="00D84977"/>
    <w:rsid w:val="00D850D1"/>
    <w:rsid w:val="00D8584A"/>
    <w:rsid w:val="00D85CD8"/>
    <w:rsid w:val="00D8662D"/>
    <w:rsid w:val="00D8720A"/>
    <w:rsid w:val="00D873C3"/>
    <w:rsid w:val="00D90931"/>
    <w:rsid w:val="00D90E35"/>
    <w:rsid w:val="00D91130"/>
    <w:rsid w:val="00D9152D"/>
    <w:rsid w:val="00D91587"/>
    <w:rsid w:val="00D9169D"/>
    <w:rsid w:val="00D9179F"/>
    <w:rsid w:val="00D91DB5"/>
    <w:rsid w:val="00D93592"/>
    <w:rsid w:val="00D937EB"/>
    <w:rsid w:val="00D93A6E"/>
    <w:rsid w:val="00D9422C"/>
    <w:rsid w:val="00D9497B"/>
    <w:rsid w:val="00D95116"/>
    <w:rsid w:val="00D968A2"/>
    <w:rsid w:val="00D969F9"/>
    <w:rsid w:val="00D96A0C"/>
    <w:rsid w:val="00D96ED7"/>
    <w:rsid w:val="00DA03E5"/>
    <w:rsid w:val="00DA0EA4"/>
    <w:rsid w:val="00DA0EF4"/>
    <w:rsid w:val="00DA15A4"/>
    <w:rsid w:val="00DA193B"/>
    <w:rsid w:val="00DA1CA9"/>
    <w:rsid w:val="00DA23B5"/>
    <w:rsid w:val="00DA3137"/>
    <w:rsid w:val="00DA3629"/>
    <w:rsid w:val="00DA37BB"/>
    <w:rsid w:val="00DA3C5D"/>
    <w:rsid w:val="00DA3DE5"/>
    <w:rsid w:val="00DA3E45"/>
    <w:rsid w:val="00DA406B"/>
    <w:rsid w:val="00DA4309"/>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0FF2"/>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1B37"/>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5241"/>
    <w:rsid w:val="00E255A5"/>
    <w:rsid w:val="00E258CC"/>
    <w:rsid w:val="00E26164"/>
    <w:rsid w:val="00E26676"/>
    <w:rsid w:val="00E2797A"/>
    <w:rsid w:val="00E30460"/>
    <w:rsid w:val="00E3082D"/>
    <w:rsid w:val="00E30ABC"/>
    <w:rsid w:val="00E3162C"/>
    <w:rsid w:val="00E31E1A"/>
    <w:rsid w:val="00E31E70"/>
    <w:rsid w:val="00E31F40"/>
    <w:rsid w:val="00E32F11"/>
    <w:rsid w:val="00E33CB9"/>
    <w:rsid w:val="00E343BD"/>
    <w:rsid w:val="00E34F16"/>
    <w:rsid w:val="00E35946"/>
    <w:rsid w:val="00E35A26"/>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74F"/>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2948"/>
    <w:rsid w:val="00E82FA1"/>
    <w:rsid w:val="00E83311"/>
    <w:rsid w:val="00E8344A"/>
    <w:rsid w:val="00E8364B"/>
    <w:rsid w:val="00E83797"/>
    <w:rsid w:val="00E83905"/>
    <w:rsid w:val="00E83C5F"/>
    <w:rsid w:val="00E848F3"/>
    <w:rsid w:val="00E84B8C"/>
    <w:rsid w:val="00E84BF5"/>
    <w:rsid w:val="00E851AB"/>
    <w:rsid w:val="00E854FB"/>
    <w:rsid w:val="00E85A30"/>
    <w:rsid w:val="00E85D98"/>
    <w:rsid w:val="00E85F13"/>
    <w:rsid w:val="00E866EA"/>
    <w:rsid w:val="00E86AB0"/>
    <w:rsid w:val="00E86AE1"/>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146"/>
    <w:rsid w:val="00EA1781"/>
    <w:rsid w:val="00EA1A7B"/>
    <w:rsid w:val="00EA1DE9"/>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4D"/>
    <w:rsid w:val="00ED5874"/>
    <w:rsid w:val="00ED5C02"/>
    <w:rsid w:val="00ED5E14"/>
    <w:rsid w:val="00ED67BD"/>
    <w:rsid w:val="00ED6EAD"/>
    <w:rsid w:val="00ED6EC5"/>
    <w:rsid w:val="00ED71A0"/>
    <w:rsid w:val="00ED7522"/>
    <w:rsid w:val="00ED7FD6"/>
    <w:rsid w:val="00EE076E"/>
    <w:rsid w:val="00EE07FF"/>
    <w:rsid w:val="00EE0950"/>
    <w:rsid w:val="00EE1502"/>
    <w:rsid w:val="00EE1703"/>
    <w:rsid w:val="00EE249C"/>
    <w:rsid w:val="00EE38E7"/>
    <w:rsid w:val="00EE4570"/>
    <w:rsid w:val="00EE4652"/>
    <w:rsid w:val="00EE5452"/>
    <w:rsid w:val="00EE56F2"/>
    <w:rsid w:val="00EE62EA"/>
    <w:rsid w:val="00EE6981"/>
    <w:rsid w:val="00EE6C71"/>
    <w:rsid w:val="00EF028B"/>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724"/>
    <w:rsid w:val="00F05C8D"/>
    <w:rsid w:val="00F05F8A"/>
    <w:rsid w:val="00F0641A"/>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7E7"/>
    <w:rsid w:val="00F43CA6"/>
    <w:rsid w:val="00F43E39"/>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C88"/>
    <w:rsid w:val="00F70D7E"/>
    <w:rsid w:val="00F711A2"/>
    <w:rsid w:val="00F7163D"/>
    <w:rsid w:val="00F71F9A"/>
    <w:rsid w:val="00F7212C"/>
    <w:rsid w:val="00F724EA"/>
    <w:rsid w:val="00F73050"/>
    <w:rsid w:val="00F7342A"/>
    <w:rsid w:val="00F734A5"/>
    <w:rsid w:val="00F73948"/>
    <w:rsid w:val="00F739C8"/>
    <w:rsid w:val="00F74378"/>
    <w:rsid w:val="00F74642"/>
    <w:rsid w:val="00F75FF6"/>
    <w:rsid w:val="00F76803"/>
    <w:rsid w:val="00F7689F"/>
    <w:rsid w:val="00F7697F"/>
    <w:rsid w:val="00F771AB"/>
    <w:rsid w:val="00F772C2"/>
    <w:rsid w:val="00F77AEC"/>
    <w:rsid w:val="00F81119"/>
    <w:rsid w:val="00F81908"/>
    <w:rsid w:val="00F82760"/>
    <w:rsid w:val="00F8374B"/>
    <w:rsid w:val="00F83DDB"/>
    <w:rsid w:val="00F84499"/>
    <w:rsid w:val="00F848FF"/>
    <w:rsid w:val="00F84965"/>
    <w:rsid w:val="00F85299"/>
    <w:rsid w:val="00F85976"/>
    <w:rsid w:val="00F859E5"/>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214"/>
    <w:rsid w:val="00F9528C"/>
    <w:rsid w:val="00F95391"/>
    <w:rsid w:val="00F95826"/>
    <w:rsid w:val="00F958A1"/>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A04"/>
    <w:rsid w:val="00FB3A69"/>
    <w:rsid w:val="00FB4096"/>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9BE"/>
    <w:rsid w:val="00FC3072"/>
    <w:rsid w:val="00FC3275"/>
    <w:rsid w:val="00FC38A2"/>
    <w:rsid w:val="00FC3A96"/>
    <w:rsid w:val="00FC3B47"/>
    <w:rsid w:val="00FC43D4"/>
    <w:rsid w:val="00FC4C8C"/>
    <w:rsid w:val="00FC502D"/>
    <w:rsid w:val="00FC5AA5"/>
    <w:rsid w:val="00FC6354"/>
    <w:rsid w:val="00FC6995"/>
    <w:rsid w:val="00FC6E3F"/>
    <w:rsid w:val="00FC6E42"/>
    <w:rsid w:val="00FC7F43"/>
    <w:rsid w:val="00FD0282"/>
    <w:rsid w:val="00FD02DD"/>
    <w:rsid w:val="00FD069B"/>
    <w:rsid w:val="00FD08CC"/>
    <w:rsid w:val="00FD09D0"/>
    <w:rsid w:val="00FD0A7E"/>
    <w:rsid w:val="00FD0AAD"/>
    <w:rsid w:val="00FD1C4C"/>
    <w:rsid w:val="00FD260C"/>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D31"/>
    <w:rsid w:val="00FE69C5"/>
    <w:rsid w:val="00FE6C1A"/>
    <w:rsid w:val="00FE79E2"/>
    <w:rsid w:val="00FE7BA9"/>
    <w:rsid w:val="00FE7C90"/>
    <w:rsid w:val="00FE7F7B"/>
    <w:rsid w:val="00FF00DC"/>
    <w:rsid w:val="00FF0DAF"/>
    <w:rsid w:val="00FF0DE5"/>
    <w:rsid w:val="00FF2227"/>
    <w:rsid w:val="00FF2FE8"/>
    <w:rsid w:val="00FF313F"/>
    <w:rsid w:val="00FF357A"/>
    <w:rsid w:val="00FF37B3"/>
    <w:rsid w:val="00FF3F6E"/>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4.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274</TotalTime>
  <Pages>2</Pages>
  <Words>549</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158</cp:revision>
  <cp:lastPrinted>2016-03-25T21:53:00Z</cp:lastPrinted>
  <dcterms:created xsi:type="dcterms:W3CDTF">2019-10-01T18:43:00Z</dcterms:created>
  <dcterms:modified xsi:type="dcterms:W3CDTF">2019-10-04T20:14:00Z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