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8B" w:rsidRDefault="00D5618B" w:rsidP="00D5618B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 w:rsidR="00EE5E2C">
        <w:rPr>
          <w:rFonts w:ascii="Arial" w:hAnsi="Arial" w:cs="Arial" w:hint="eastAsia"/>
          <w:b/>
          <w:sz w:val="24"/>
          <w:szCs w:val="24"/>
        </w:rPr>
        <w:t>ting #9</w:t>
      </w:r>
      <w:r w:rsidR="003202FD">
        <w:rPr>
          <w:rFonts w:ascii="Arial" w:hAnsi="Arial" w:cs="Arial" w:hint="eastAsia"/>
          <w:b/>
          <w:sz w:val="24"/>
          <w:szCs w:val="24"/>
        </w:rPr>
        <w:t>2</w:t>
      </w:r>
      <w:r w:rsidR="00190617">
        <w:rPr>
          <w:rFonts w:ascii="Arial" w:hAnsi="Arial" w:cs="Arial" w:hint="eastAsia"/>
          <w:b/>
          <w:sz w:val="24"/>
          <w:szCs w:val="24"/>
        </w:rPr>
        <w:t xml:space="preserve">bis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     </w:t>
      </w:r>
      <w:r w:rsidR="00C24D7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 w:rsidR="004F4DE7">
        <w:rPr>
          <w:rFonts w:ascii="Arial" w:hAnsi="Arial" w:cs="Arial" w:hint="eastAsia"/>
          <w:b/>
          <w:sz w:val="24"/>
          <w:szCs w:val="24"/>
        </w:rPr>
        <w:t xml:space="preserve">    </w:t>
      </w:r>
      <w:r w:rsidR="003E0ECC">
        <w:rPr>
          <w:rFonts w:ascii="Arial" w:hAnsi="Arial" w:cs="Arial" w:hint="eastAsia"/>
          <w:b/>
          <w:sz w:val="24"/>
          <w:szCs w:val="24"/>
        </w:rPr>
        <w:t>R4-191</w:t>
      </w:r>
      <w:r w:rsidR="009F1092">
        <w:rPr>
          <w:rFonts w:ascii="Arial" w:hAnsi="Arial" w:cs="Arial" w:hint="eastAsia"/>
          <w:b/>
          <w:sz w:val="24"/>
          <w:szCs w:val="24"/>
        </w:rPr>
        <w:t>0787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</w:t>
      </w:r>
    </w:p>
    <w:p w:rsidR="00190617" w:rsidRDefault="00190617" w:rsidP="001906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Chongqing</w:t>
      </w:r>
      <w:r w:rsidRPr="00DD508D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China,</w:t>
      </w:r>
      <w:r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14</w:t>
      </w:r>
      <w:r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Oct </w:t>
      </w:r>
      <w:r w:rsidRPr="00DD508D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 w:hint="eastAsia"/>
          <w:b/>
          <w:sz w:val="24"/>
          <w:szCs w:val="24"/>
        </w:rPr>
        <w:t xml:space="preserve"> 18</w:t>
      </w:r>
      <w:r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Oct</w:t>
      </w:r>
      <w:r w:rsidRPr="00DD508D">
        <w:rPr>
          <w:rFonts w:ascii="Arial" w:hAnsi="Arial" w:cs="Arial" w:hint="eastAsia"/>
          <w:b/>
          <w:sz w:val="24"/>
          <w:szCs w:val="24"/>
        </w:rPr>
        <w:t>,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 w:rsidRPr="00DD508D">
        <w:rPr>
          <w:rFonts w:ascii="Arial" w:hAnsi="Arial" w:cs="Arial"/>
          <w:b/>
          <w:sz w:val="24"/>
          <w:szCs w:val="24"/>
        </w:rPr>
        <w:t>201</w:t>
      </w:r>
      <w:r>
        <w:rPr>
          <w:rFonts w:ascii="Arial" w:hAnsi="Arial" w:cs="Arial" w:hint="eastAsia"/>
          <w:b/>
          <w:sz w:val="24"/>
          <w:szCs w:val="24"/>
        </w:rPr>
        <w:t>9</w:t>
      </w:r>
    </w:p>
    <w:p w:rsidR="00D5618B" w:rsidRPr="00190617" w:rsidRDefault="00D5618B" w:rsidP="00D5618B">
      <w:pPr>
        <w:rPr>
          <w:rFonts w:ascii="Arial" w:hAnsi="Arial" w:cs="Arial"/>
          <w:b/>
          <w:sz w:val="24"/>
          <w:szCs w:val="24"/>
        </w:rPr>
      </w:pPr>
    </w:p>
    <w:p w:rsidR="00D5618B" w:rsidRPr="00C24D7D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51678">
        <w:rPr>
          <w:rFonts w:ascii="Arial" w:hAnsi="Arial" w:cs="Arial" w:hint="eastAsia"/>
          <w:b/>
          <w:sz w:val="24"/>
          <w:szCs w:val="24"/>
        </w:rPr>
        <w:t>8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996B36">
        <w:rPr>
          <w:rFonts w:ascii="Arial" w:hAnsi="Arial" w:cs="Arial" w:hint="eastAsia"/>
          <w:b/>
          <w:sz w:val="24"/>
          <w:szCs w:val="24"/>
        </w:rPr>
        <w:t>5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514C11">
        <w:rPr>
          <w:rFonts w:ascii="Arial" w:hAnsi="Arial" w:cs="Arial" w:hint="eastAsia"/>
          <w:b/>
          <w:sz w:val="24"/>
          <w:szCs w:val="24"/>
        </w:rPr>
        <w:t>3</w:t>
      </w:r>
    </w:p>
    <w:p w:rsidR="00D5618B" w:rsidRPr="00580704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CMCC</w:t>
      </w:r>
    </w:p>
    <w:p w:rsidR="00D5618B" w:rsidRPr="00C24D7D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E0ECC" w:rsidRPr="003E0ECC">
        <w:rPr>
          <w:rFonts w:ascii="Arial" w:eastAsiaTheme="minorEastAsia" w:hAnsi="Arial" w:cs="Arial"/>
          <w:b/>
          <w:sz w:val="24"/>
          <w:szCs w:val="24"/>
        </w:rPr>
        <w:t xml:space="preserve">Further Discussion on IAB </w:t>
      </w:r>
      <w:r w:rsidR="005C6D36">
        <w:rPr>
          <w:rFonts w:ascii="Arial" w:eastAsiaTheme="minorEastAsia" w:hAnsi="Arial" w:cs="Arial" w:hint="eastAsia"/>
          <w:b/>
          <w:sz w:val="24"/>
          <w:szCs w:val="24"/>
        </w:rPr>
        <w:t xml:space="preserve">with hybrid </w:t>
      </w:r>
      <w:r w:rsidR="003E0ECC" w:rsidRPr="003E0ECC">
        <w:rPr>
          <w:rFonts w:ascii="Arial" w:eastAsiaTheme="minorEastAsia" w:hAnsi="Arial" w:cs="Arial"/>
          <w:b/>
          <w:sz w:val="24"/>
          <w:szCs w:val="24"/>
        </w:rPr>
        <w:t xml:space="preserve">RF requirements </w:t>
      </w:r>
      <w:r w:rsidR="00156A04">
        <w:rPr>
          <w:rFonts w:ascii="Arial" w:eastAsiaTheme="minorEastAsia" w:hAnsi="Arial" w:cs="Arial" w:hint="eastAsia"/>
          <w:b/>
          <w:sz w:val="24"/>
          <w:szCs w:val="24"/>
        </w:rPr>
        <w:t>at</w:t>
      </w:r>
      <w:r w:rsidR="003E0ECC" w:rsidRPr="003E0ECC">
        <w:rPr>
          <w:rFonts w:ascii="Arial" w:eastAsiaTheme="minorEastAsia" w:hAnsi="Arial" w:cs="Arial"/>
          <w:b/>
          <w:sz w:val="24"/>
          <w:szCs w:val="24"/>
        </w:rPr>
        <w:t xml:space="preserve"> FR1</w:t>
      </w:r>
    </w:p>
    <w:p w:rsidR="00D5618B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ED7E8F">
        <w:rPr>
          <w:rFonts w:ascii="Arial" w:hAnsi="Arial" w:cs="Arial" w:hint="eastAsia"/>
          <w:b/>
          <w:sz w:val="24"/>
          <w:szCs w:val="24"/>
        </w:rPr>
        <w:t>Discussion</w:t>
      </w:r>
    </w:p>
    <w:p w:rsidR="00D5618B" w:rsidRPr="00E2264A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b/>
        </w:rPr>
      </w:pPr>
      <w:r w:rsidRPr="00E2264A">
        <w:rPr>
          <w:b/>
        </w:rPr>
        <w:t>Introduction</w:t>
      </w:r>
    </w:p>
    <w:p w:rsidR="00ED7E8F" w:rsidRDefault="00ED7E8F" w:rsidP="00AD0627">
      <w:pPr>
        <w:pStyle w:val="a5"/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At the RAN4 #92 meeting in Ljubljana, delegates have agreed to introduce conducted requirements to the IAB RF requirements for FR1</w:t>
      </w:r>
      <w:r w:rsidR="005C382F">
        <w:rPr>
          <w:rFonts w:ascii="Times New Roman" w:hAnsi="Times New Roman" w:hint="eastAsia"/>
        </w:rPr>
        <w:t xml:space="preserve"> [1]</w:t>
      </w:r>
      <w:r>
        <w:rPr>
          <w:rFonts w:ascii="Times New Roman" w:hAnsi="Times New Roman" w:hint="eastAsia"/>
        </w:rPr>
        <w:t xml:space="preserve">. However, the detail is for FFS and this paper present some insight on the IAB node </w:t>
      </w:r>
      <w:r w:rsidR="00FD76AF">
        <w:rPr>
          <w:rFonts w:ascii="Times New Roman" w:hAnsi="Times New Roman" w:hint="eastAsia"/>
        </w:rPr>
        <w:t>with</w:t>
      </w:r>
      <w:r>
        <w:rPr>
          <w:rFonts w:ascii="Times New Roman" w:hAnsi="Times New Roman" w:hint="eastAsia"/>
        </w:rPr>
        <w:t xml:space="preserve"> OTA and conducted requirements.</w:t>
      </w:r>
    </w:p>
    <w:p w:rsidR="00C83AB7" w:rsidRPr="00A6349C" w:rsidRDefault="00ED7E8F" w:rsidP="00AD0627">
      <w:pPr>
        <w:pStyle w:val="a5"/>
        <w:spacing w:afterLines="50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2306592" cy="931401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41" cy="931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18B" w:rsidRPr="00E2264A" w:rsidRDefault="00D5618B" w:rsidP="00D5618B">
      <w:pPr>
        <w:pStyle w:val="Char1"/>
        <w:pBdr>
          <w:top w:val="single" w:sz="4" w:space="1" w:color="auto"/>
        </w:pBdr>
        <w:tabs>
          <w:tab w:val="clear" w:pos="1985"/>
          <w:tab w:val="left" w:pos="567"/>
        </w:tabs>
        <w:adjustRightInd w:val="0"/>
        <w:ind w:left="510" w:hanging="510"/>
        <w:rPr>
          <w:b/>
        </w:rPr>
      </w:pPr>
      <w:r w:rsidRPr="00E2264A">
        <w:rPr>
          <w:rFonts w:hint="eastAsia"/>
          <w:b/>
        </w:rPr>
        <w:t>Discussion</w:t>
      </w:r>
    </w:p>
    <w:p w:rsidR="00D5618B" w:rsidRPr="00C83AB7" w:rsidRDefault="00593F98" w:rsidP="00AD0627">
      <w:pPr>
        <w:numPr>
          <w:ilvl w:val="1"/>
          <w:numId w:val="1"/>
        </w:numPr>
        <w:tabs>
          <w:tab w:val="left" w:pos="491"/>
        </w:tabs>
        <w:spacing w:beforeLines="50" w:afterLines="50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C83AB7">
        <w:rPr>
          <w:rFonts w:ascii="Times New Roman" w:hAnsi="Times New Roman" w:hint="eastAsia"/>
          <w:b/>
          <w:bCs/>
          <w:sz w:val="24"/>
          <w:szCs w:val="24"/>
        </w:rPr>
        <w:t>Handling of conducted requirements</w:t>
      </w:r>
    </w:p>
    <w:p w:rsidR="0025267B" w:rsidRPr="00B63541" w:rsidRDefault="00A7270F" w:rsidP="00AD062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RAN4 has agreed to introduce both FR1 and FR2 </w:t>
      </w:r>
      <w:r w:rsidR="001137AE">
        <w:rPr>
          <w:rFonts w:ascii="Times New Roman" w:hAnsi="Times New Roman" w:hint="eastAsia"/>
          <w:szCs w:val="24"/>
        </w:rPr>
        <w:t xml:space="preserve">bands </w:t>
      </w:r>
      <w:r>
        <w:rPr>
          <w:rFonts w:ascii="Times New Roman" w:hAnsi="Times New Roman" w:hint="eastAsia"/>
          <w:szCs w:val="24"/>
        </w:rPr>
        <w:t>into</w:t>
      </w:r>
      <w:r w:rsidR="00090A5D">
        <w:rPr>
          <w:rFonts w:ascii="Times New Roman" w:hAnsi="Times New Roman" w:hint="eastAsia"/>
          <w:szCs w:val="24"/>
        </w:rPr>
        <w:t xml:space="preserve"> IA</w:t>
      </w:r>
      <w:r w:rsidR="00C062FC">
        <w:rPr>
          <w:rFonts w:ascii="Times New Roman" w:hAnsi="Times New Roman" w:hint="eastAsia"/>
          <w:szCs w:val="24"/>
        </w:rPr>
        <w:t xml:space="preserve">B node </w:t>
      </w:r>
      <w:r>
        <w:rPr>
          <w:rFonts w:ascii="Times New Roman" w:hAnsi="Times New Roman" w:hint="eastAsia"/>
          <w:szCs w:val="24"/>
        </w:rPr>
        <w:t xml:space="preserve">frequency range at RAN4#90bis and RAN4#91. </w:t>
      </w:r>
      <w:r>
        <w:rPr>
          <w:rFonts w:ascii="Times New Roman" w:hAnsi="Times New Roman"/>
          <w:szCs w:val="24"/>
        </w:rPr>
        <w:t xml:space="preserve">The following frequency bands are included for both sub-6GHz and </w:t>
      </w:r>
      <w:proofErr w:type="spellStart"/>
      <w:r>
        <w:rPr>
          <w:rFonts w:ascii="Times New Roman" w:hAnsi="Times New Roman"/>
          <w:szCs w:val="24"/>
        </w:rPr>
        <w:t>mmWave</w:t>
      </w:r>
      <w:proofErr w:type="spellEnd"/>
      <w:r>
        <w:rPr>
          <w:rFonts w:ascii="Times New Roman" w:hAnsi="Times New Roman"/>
          <w:szCs w:val="24"/>
        </w:rPr>
        <w:t>.</w:t>
      </w:r>
    </w:p>
    <w:tbl>
      <w:tblPr>
        <w:tblStyle w:val="aa"/>
        <w:tblW w:w="0" w:type="auto"/>
        <w:jc w:val="center"/>
        <w:tblLook w:val="04A0"/>
      </w:tblPr>
      <w:tblGrid>
        <w:gridCol w:w="1685"/>
        <w:gridCol w:w="4474"/>
        <w:gridCol w:w="1286"/>
      </w:tblGrid>
      <w:tr w:rsidR="00A7270F" w:rsidTr="00D65018">
        <w:trPr>
          <w:trHeight w:hRule="exact" w:val="45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NR operating band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Uplink (UL) a</w:t>
            </w:r>
            <w:r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nd Downlink (DL) operating band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Duplex Mode</w:t>
            </w:r>
          </w:p>
        </w:tc>
      </w:tr>
      <w:tr w:rsidR="00A7270F" w:rsidTr="00D65018">
        <w:trPr>
          <w:trHeight w:hRule="exact" w:val="45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n41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2496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D65018">
        <w:trPr>
          <w:trHeight w:hRule="exact" w:val="45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n79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4800 MHz – 5000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D65018">
        <w:trPr>
          <w:trHeight w:hRule="exact" w:val="45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n257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26500 MHz – 29500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D65018">
        <w:trPr>
          <w:trHeight w:hRule="exact" w:val="45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n258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24250 MHz – 27500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D65018">
        <w:trPr>
          <w:trHeight w:hRule="exact" w:val="45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n260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37000 MHz – 40000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D65018">
        <w:trPr>
          <w:trHeight w:hRule="exact" w:val="45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n261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27500 MHz – 28350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F" w:rsidRPr="00A7270F" w:rsidRDefault="00A7270F" w:rsidP="00AD06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</w:tbl>
    <w:p w:rsidR="00EB1BF8" w:rsidRDefault="00ED7E8F" w:rsidP="00AD0627">
      <w:pPr>
        <w:tabs>
          <w:tab w:val="left" w:pos="491"/>
        </w:tabs>
        <w:spacing w:beforeLines="50"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At RAN4 #92</w:t>
      </w:r>
      <w:r w:rsidR="0097490D">
        <w:rPr>
          <w:rFonts w:ascii="Times New Roman" w:hAnsi="Times New Roman" w:hint="eastAsia"/>
          <w:szCs w:val="24"/>
        </w:rPr>
        <w:t xml:space="preserve">, IAB node with requirements defined at RIB and TAB </w:t>
      </w:r>
      <w:r w:rsidR="00FD76AF">
        <w:rPr>
          <w:rFonts w:ascii="Times New Roman" w:hAnsi="Times New Roman" w:hint="eastAsia"/>
          <w:szCs w:val="24"/>
        </w:rPr>
        <w:t>wa</w:t>
      </w:r>
      <w:r w:rsidR="0097490D">
        <w:rPr>
          <w:rFonts w:ascii="Times New Roman" w:hAnsi="Times New Roman" w:hint="eastAsia"/>
          <w:szCs w:val="24"/>
        </w:rPr>
        <w:t>s introduced to the work scope. The following IAB requirements are listed:</w:t>
      </w:r>
    </w:p>
    <w:p w:rsidR="0097490D" w:rsidRDefault="0097490D" w:rsidP="00AD0627">
      <w:pPr>
        <w:pStyle w:val="a7"/>
        <w:numPr>
          <w:ilvl w:val="0"/>
          <w:numId w:val="3"/>
        </w:numPr>
        <w:tabs>
          <w:tab w:val="left" w:pos="491"/>
        </w:tabs>
        <w:spacing w:afterLines="50"/>
        <w:ind w:firstLineChars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IAB operating at FR1 with OTA and conducted </w:t>
      </w:r>
      <w:r>
        <w:rPr>
          <w:rFonts w:ascii="Times New Roman" w:hAnsi="Times New Roman"/>
          <w:szCs w:val="24"/>
        </w:rPr>
        <w:t>requirements</w:t>
      </w:r>
    </w:p>
    <w:p w:rsidR="0097490D" w:rsidRDefault="0097490D" w:rsidP="00AD0627">
      <w:pPr>
        <w:pStyle w:val="a7"/>
        <w:numPr>
          <w:ilvl w:val="0"/>
          <w:numId w:val="3"/>
        </w:numPr>
        <w:tabs>
          <w:tab w:val="left" w:pos="491"/>
        </w:tabs>
        <w:spacing w:afterLines="50"/>
        <w:ind w:firstLineChars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IAB operating at FR1 with OTA requirements only</w:t>
      </w:r>
    </w:p>
    <w:p w:rsidR="0097490D" w:rsidRPr="0097490D" w:rsidRDefault="0097490D" w:rsidP="00AD0627">
      <w:pPr>
        <w:pStyle w:val="a7"/>
        <w:numPr>
          <w:ilvl w:val="0"/>
          <w:numId w:val="3"/>
        </w:numPr>
        <w:tabs>
          <w:tab w:val="left" w:pos="491"/>
        </w:tabs>
        <w:spacing w:afterLines="50"/>
        <w:ind w:firstLineChars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lastRenderedPageBreak/>
        <w:t>IAB operating at FR2 with OTA requirements only</w:t>
      </w:r>
    </w:p>
    <w:p w:rsidR="00F61E77" w:rsidRDefault="00F61E77" w:rsidP="00AD062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According to meeting report of #91, whether conducted only requirement is needed is FFS. Based on the current analysis, beam forming is assumed for all frequency ranges and it is necessary for the current co-existence simulation. Although IAB node with fixed setup was included in the working scope of IAB node, beam </w:t>
      </w:r>
      <w:r>
        <w:rPr>
          <w:rFonts w:ascii="Times New Roman" w:hAnsi="Times New Roman"/>
          <w:szCs w:val="24"/>
        </w:rPr>
        <w:t>forming</w:t>
      </w:r>
      <w:r>
        <w:rPr>
          <w:rFonts w:ascii="Times New Roman" w:hAnsi="Times New Roman" w:hint="eastAsia"/>
          <w:szCs w:val="24"/>
        </w:rPr>
        <w:t xml:space="preserve"> </w:t>
      </w:r>
      <w:r w:rsidR="00FD76AF">
        <w:rPr>
          <w:rFonts w:ascii="Times New Roman" w:hAnsi="Times New Roman" w:hint="eastAsia"/>
          <w:szCs w:val="24"/>
        </w:rPr>
        <w:t>is decided</w:t>
      </w:r>
      <w:r>
        <w:rPr>
          <w:rFonts w:ascii="Times New Roman" w:hAnsi="Times New Roman" w:hint="eastAsia"/>
          <w:szCs w:val="24"/>
        </w:rPr>
        <w:t xml:space="preserve"> to be an essential feature for IAB node and therefore, IAB node with only conducted requirement is not </w:t>
      </w:r>
      <w:r>
        <w:rPr>
          <w:rFonts w:ascii="Times New Roman" w:hAnsi="Times New Roman"/>
          <w:szCs w:val="24"/>
        </w:rPr>
        <w:t>included</w:t>
      </w:r>
      <w:r>
        <w:rPr>
          <w:rFonts w:ascii="Times New Roman" w:hAnsi="Times New Roman" w:hint="eastAsia"/>
          <w:szCs w:val="24"/>
        </w:rPr>
        <w:t xml:space="preserve"> in the current work scope considering the </w:t>
      </w:r>
      <w:r w:rsidR="002822E7">
        <w:rPr>
          <w:rFonts w:ascii="Times New Roman" w:hAnsi="Times New Roman" w:hint="eastAsia"/>
          <w:szCs w:val="24"/>
        </w:rPr>
        <w:t xml:space="preserve">work </w:t>
      </w:r>
      <w:r>
        <w:rPr>
          <w:rFonts w:ascii="Times New Roman" w:hAnsi="Times New Roman" w:hint="eastAsia"/>
          <w:szCs w:val="24"/>
        </w:rPr>
        <w:t>schedule.</w:t>
      </w:r>
    </w:p>
    <w:p w:rsidR="00F43FD4" w:rsidRDefault="009272DA" w:rsidP="00AD062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T</w:t>
      </w:r>
      <w:r w:rsidR="00E47E1E">
        <w:rPr>
          <w:rFonts w:ascii="Times New Roman" w:hAnsi="Times New Roman" w:hint="eastAsia"/>
          <w:szCs w:val="24"/>
        </w:rPr>
        <w:t>he WG has agree</w:t>
      </w:r>
      <w:r>
        <w:rPr>
          <w:rFonts w:ascii="Times New Roman" w:hAnsi="Times New Roman" w:hint="eastAsia"/>
          <w:szCs w:val="24"/>
        </w:rPr>
        <w:t>d</w:t>
      </w:r>
      <w:r w:rsidR="00E47E1E">
        <w:rPr>
          <w:rFonts w:ascii="Times New Roman" w:hAnsi="Times New Roman" w:hint="eastAsia"/>
          <w:szCs w:val="24"/>
        </w:rPr>
        <w:t xml:space="preserve"> to define the RF requirements in a structure agnostic way with possible look back if necessary. Therefore, </w:t>
      </w:r>
      <w:r w:rsidR="00B63541">
        <w:rPr>
          <w:rFonts w:ascii="Times New Roman" w:hAnsi="Times New Roman" w:hint="eastAsia"/>
          <w:szCs w:val="24"/>
        </w:rPr>
        <w:t>i</w:t>
      </w:r>
      <w:r w:rsidR="00E47E1E">
        <w:rPr>
          <w:rFonts w:ascii="Times New Roman" w:hAnsi="Times New Roman" w:hint="eastAsia"/>
          <w:szCs w:val="24"/>
        </w:rPr>
        <w:t xml:space="preserve">n the </w:t>
      </w:r>
      <w:r w:rsidR="00B63541">
        <w:rPr>
          <w:rFonts w:ascii="Times New Roman" w:hAnsi="Times New Roman" w:hint="eastAsia"/>
          <w:szCs w:val="24"/>
        </w:rPr>
        <w:t xml:space="preserve">current TS skeleton </w:t>
      </w:r>
      <w:r w:rsidR="00FD76AF">
        <w:rPr>
          <w:rFonts w:ascii="Times New Roman" w:hAnsi="Times New Roman" w:hint="eastAsia"/>
          <w:szCs w:val="24"/>
        </w:rPr>
        <w:t>specification, conducted and OTA requirements are discussed separately</w:t>
      </w:r>
      <w:r w:rsidR="005C382F">
        <w:rPr>
          <w:rFonts w:ascii="Times New Roman" w:hAnsi="Times New Roman" w:hint="eastAsia"/>
          <w:szCs w:val="24"/>
        </w:rPr>
        <w:t xml:space="preserve"> in [2]</w:t>
      </w:r>
      <w:r w:rsidR="00FD76AF">
        <w:rPr>
          <w:rFonts w:ascii="Times New Roman" w:hAnsi="Times New Roman" w:hint="eastAsia"/>
          <w:szCs w:val="24"/>
        </w:rPr>
        <w:t xml:space="preserve">. </w:t>
      </w:r>
      <w:r w:rsidR="00265D95">
        <w:rPr>
          <w:rFonts w:ascii="Times New Roman" w:hAnsi="Times New Roman" w:hint="eastAsia"/>
          <w:szCs w:val="24"/>
        </w:rPr>
        <w:t xml:space="preserve">In each </w:t>
      </w:r>
      <w:r>
        <w:rPr>
          <w:rFonts w:ascii="Times New Roman" w:hAnsi="Times New Roman" w:hint="eastAsia"/>
          <w:szCs w:val="24"/>
        </w:rPr>
        <w:t xml:space="preserve">RF </w:t>
      </w:r>
      <w:r w:rsidR="00265D95">
        <w:rPr>
          <w:rFonts w:ascii="Times New Roman" w:hAnsi="Times New Roman"/>
          <w:szCs w:val="24"/>
        </w:rPr>
        <w:t>requirement</w:t>
      </w:r>
      <w:r w:rsidR="00C57357">
        <w:rPr>
          <w:rFonts w:ascii="Times New Roman" w:hAnsi="Times New Roman" w:hint="eastAsia"/>
          <w:szCs w:val="24"/>
        </w:rPr>
        <w:t xml:space="preserve"> such as output power</w:t>
      </w:r>
      <w:r w:rsidR="00265D95">
        <w:rPr>
          <w:rFonts w:ascii="Times New Roman" w:hAnsi="Times New Roman" w:hint="eastAsia"/>
          <w:szCs w:val="24"/>
        </w:rPr>
        <w:t>, MT and DU requirement</w:t>
      </w:r>
      <w:r>
        <w:rPr>
          <w:rFonts w:ascii="Times New Roman" w:hAnsi="Times New Roman" w:hint="eastAsia"/>
          <w:szCs w:val="24"/>
        </w:rPr>
        <w:t>s</w:t>
      </w:r>
      <w:r w:rsidR="00265D95">
        <w:rPr>
          <w:rFonts w:ascii="Times New Roman" w:hAnsi="Times New Roman" w:hint="eastAsia"/>
          <w:szCs w:val="24"/>
        </w:rPr>
        <w:t xml:space="preserve"> shall be defined separately without considering the implementation structure. </w:t>
      </w:r>
    </w:p>
    <w:p w:rsidR="00230498" w:rsidRDefault="00F43FD4" w:rsidP="00AD062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For IAB node with OTA only </w:t>
      </w:r>
      <w:r>
        <w:rPr>
          <w:rFonts w:ascii="Times New Roman" w:hAnsi="Times New Roman"/>
          <w:szCs w:val="24"/>
        </w:rPr>
        <w:t>requirement</w:t>
      </w:r>
      <w:r>
        <w:rPr>
          <w:rFonts w:ascii="Times New Roman" w:hAnsi="Times New Roman" w:hint="eastAsia"/>
          <w:szCs w:val="24"/>
        </w:rPr>
        <w:t xml:space="preserve">, only OTA </w:t>
      </w:r>
      <w:r>
        <w:rPr>
          <w:rFonts w:ascii="Times New Roman" w:hAnsi="Times New Roman"/>
          <w:szCs w:val="24"/>
        </w:rPr>
        <w:t>requirements</w:t>
      </w:r>
      <w:r>
        <w:rPr>
          <w:rFonts w:ascii="Times New Roman" w:hAnsi="Times New Roman" w:hint="eastAsia"/>
          <w:szCs w:val="24"/>
        </w:rPr>
        <w:t xml:space="preserve"> need to be complied with. </w:t>
      </w:r>
      <w:r w:rsidR="00FD76AF">
        <w:rPr>
          <w:rFonts w:ascii="Times New Roman" w:hAnsi="Times New Roman" w:hint="eastAsia"/>
          <w:szCs w:val="24"/>
        </w:rPr>
        <w:t>For IAB node with hybrid requirements at TAB and RIB, it will comply</w:t>
      </w:r>
      <w:r w:rsidR="00C57357">
        <w:rPr>
          <w:rFonts w:ascii="Times New Roman" w:hAnsi="Times New Roman" w:hint="eastAsia"/>
          <w:szCs w:val="24"/>
        </w:rPr>
        <w:t xml:space="preserve"> with two sets of requirements.</w:t>
      </w:r>
    </w:p>
    <w:p w:rsidR="009B5737" w:rsidRPr="009B5737" w:rsidRDefault="00265D95" w:rsidP="00AD062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According to different </w:t>
      </w:r>
      <w:r w:rsidR="00230498">
        <w:rPr>
          <w:rFonts w:ascii="Times New Roman" w:hAnsi="Times New Roman"/>
          <w:szCs w:val="24"/>
        </w:rPr>
        <w:t>requirement</w:t>
      </w:r>
      <w:r w:rsidR="00230498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reference points, IAB node with different compliances shall be defined</w:t>
      </w:r>
      <w:r w:rsidR="00F43FD4">
        <w:rPr>
          <w:rFonts w:ascii="Times New Roman" w:hAnsi="Times New Roman" w:hint="eastAsia"/>
          <w:szCs w:val="24"/>
        </w:rPr>
        <w:t>. I</w:t>
      </w:r>
      <w:r>
        <w:rPr>
          <w:rFonts w:ascii="Times New Roman" w:hAnsi="Times New Roman" w:hint="eastAsia"/>
          <w:szCs w:val="24"/>
        </w:rPr>
        <w:t xml:space="preserve">n each </w:t>
      </w:r>
      <w:r w:rsidR="009272DA">
        <w:rPr>
          <w:rFonts w:ascii="Times New Roman" w:hAnsi="Times New Roman" w:hint="eastAsia"/>
          <w:szCs w:val="24"/>
        </w:rPr>
        <w:t xml:space="preserve">RF </w:t>
      </w:r>
      <w:r>
        <w:rPr>
          <w:rFonts w:ascii="Times New Roman" w:hAnsi="Times New Roman" w:hint="eastAsia"/>
          <w:szCs w:val="24"/>
        </w:rPr>
        <w:t>requirement for DU</w:t>
      </w:r>
      <w:r w:rsidR="00C57357">
        <w:rPr>
          <w:rFonts w:ascii="Times New Roman" w:hAnsi="Times New Roman" w:hint="eastAsia"/>
          <w:szCs w:val="24"/>
        </w:rPr>
        <w:t xml:space="preserve"> or </w:t>
      </w:r>
      <w:r>
        <w:rPr>
          <w:rFonts w:ascii="Times New Roman" w:hAnsi="Times New Roman" w:hint="eastAsia"/>
          <w:szCs w:val="24"/>
        </w:rPr>
        <w:t xml:space="preserve">MT, </w:t>
      </w:r>
      <w:r w:rsidR="009272DA">
        <w:rPr>
          <w:rFonts w:ascii="Times New Roman" w:hAnsi="Times New Roman" w:hint="eastAsia"/>
          <w:szCs w:val="24"/>
        </w:rPr>
        <w:t>how will th</w:t>
      </w:r>
      <w:r w:rsidR="00230498">
        <w:rPr>
          <w:rFonts w:ascii="Times New Roman" w:hAnsi="Times New Roman" w:hint="eastAsia"/>
          <w:szCs w:val="24"/>
        </w:rPr>
        <w:t>is</w:t>
      </w:r>
      <w:r w:rsidR="009272DA">
        <w:rPr>
          <w:rFonts w:ascii="Times New Roman" w:hAnsi="Times New Roman" w:hint="eastAsia"/>
          <w:szCs w:val="24"/>
        </w:rPr>
        <w:t xml:space="preserve"> requirement </w:t>
      </w:r>
      <w:r w:rsidR="00F43FD4">
        <w:rPr>
          <w:rFonts w:ascii="Times New Roman" w:hAnsi="Times New Roman" w:hint="eastAsia"/>
          <w:szCs w:val="24"/>
        </w:rPr>
        <w:t>apply to each type of</w:t>
      </w:r>
      <w:r w:rsidR="009272DA">
        <w:rPr>
          <w:rFonts w:ascii="Times New Roman" w:hAnsi="Times New Roman" w:hint="eastAsia"/>
          <w:szCs w:val="24"/>
        </w:rPr>
        <w:t xml:space="preserve"> IAB node </w:t>
      </w:r>
      <w:r w:rsidR="00F43FD4">
        <w:rPr>
          <w:rFonts w:ascii="Times New Roman" w:hAnsi="Times New Roman" w:hint="eastAsia"/>
          <w:szCs w:val="24"/>
        </w:rPr>
        <w:t xml:space="preserve">with different requirement </w:t>
      </w:r>
      <w:r w:rsidR="009272DA">
        <w:rPr>
          <w:rFonts w:ascii="Times New Roman" w:hAnsi="Times New Roman"/>
          <w:szCs w:val="24"/>
        </w:rPr>
        <w:t>reference</w:t>
      </w:r>
      <w:r w:rsidR="009272DA">
        <w:rPr>
          <w:rFonts w:ascii="Times New Roman" w:hAnsi="Times New Roman" w:hint="eastAsia"/>
          <w:szCs w:val="24"/>
        </w:rPr>
        <w:t xml:space="preserve"> </w:t>
      </w:r>
      <w:r w:rsidR="00F43FD4">
        <w:rPr>
          <w:rFonts w:ascii="Times New Roman" w:hAnsi="Times New Roman" w:hint="eastAsia"/>
          <w:szCs w:val="24"/>
        </w:rPr>
        <w:t xml:space="preserve">points </w:t>
      </w:r>
      <w:r w:rsidR="00230498">
        <w:rPr>
          <w:rFonts w:ascii="Times New Roman" w:hAnsi="Times New Roman" w:hint="eastAsia"/>
          <w:szCs w:val="24"/>
        </w:rPr>
        <w:t>need</w:t>
      </w:r>
      <w:r w:rsidR="00FE3CEF">
        <w:rPr>
          <w:rFonts w:ascii="Times New Roman" w:hAnsi="Times New Roman" w:hint="eastAsia"/>
          <w:szCs w:val="24"/>
        </w:rPr>
        <w:t>s</w:t>
      </w:r>
      <w:r w:rsidR="00230498">
        <w:rPr>
          <w:rFonts w:ascii="Times New Roman" w:hAnsi="Times New Roman" w:hint="eastAsia"/>
          <w:szCs w:val="24"/>
        </w:rPr>
        <w:t xml:space="preserve"> to </w:t>
      </w:r>
      <w:r w:rsidR="00F43FD4">
        <w:rPr>
          <w:rFonts w:ascii="Times New Roman" w:hAnsi="Times New Roman" w:hint="eastAsia"/>
          <w:szCs w:val="24"/>
        </w:rPr>
        <w:t>be</w:t>
      </w:r>
      <w:r w:rsidR="009272DA">
        <w:rPr>
          <w:rFonts w:ascii="Times New Roman" w:hAnsi="Times New Roman" w:hint="eastAsia"/>
          <w:szCs w:val="24"/>
        </w:rPr>
        <w:t xml:space="preserve"> </w:t>
      </w:r>
      <w:proofErr w:type="gramStart"/>
      <w:r w:rsidR="009272DA">
        <w:rPr>
          <w:rFonts w:ascii="Times New Roman" w:hAnsi="Times New Roman" w:hint="eastAsia"/>
          <w:szCs w:val="24"/>
        </w:rPr>
        <w:t>clarified.</w:t>
      </w:r>
      <w:proofErr w:type="gramEnd"/>
      <w:r w:rsidR="009272DA">
        <w:rPr>
          <w:rFonts w:ascii="Times New Roman" w:hAnsi="Times New Roman" w:hint="eastAsia"/>
          <w:szCs w:val="24"/>
        </w:rPr>
        <w:t xml:space="preserve"> This is the same approach adopted for NR BS specification</w:t>
      </w:r>
      <w:r>
        <w:rPr>
          <w:rFonts w:ascii="Times New Roman" w:hAnsi="Times New Roman" w:hint="eastAsia"/>
          <w:szCs w:val="24"/>
        </w:rPr>
        <w:t>.</w:t>
      </w:r>
    </w:p>
    <w:p w:rsidR="008A3D9C" w:rsidRPr="00C83AB7" w:rsidRDefault="00593F98" w:rsidP="00AD0627">
      <w:pPr>
        <w:numPr>
          <w:ilvl w:val="1"/>
          <w:numId w:val="1"/>
        </w:numPr>
        <w:tabs>
          <w:tab w:val="left" w:pos="491"/>
        </w:tabs>
        <w:spacing w:beforeLines="50" w:afterLines="50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C83AB7">
        <w:rPr>
          <w:rFonts w:ascii="Times New Roman" w:hAnsi="Times New Roman" w:hint="eastAsia"/>
          <w:b/>
          <w:bCs/>
          <w:sz w:val="24"/>
          <w:szCs w:val="24"/>
        </w:rPr>
        <w:t>Requirement discussion</w:t>
      </w:r>
      <w:r w:rsidR="004E08D0">
        <w:rPr>
          <w:rFonts w:ascii="Times New Roman" w:hAnsi="Times New Roman" w:hint="eastAsia"/>
          <w:b/>
          <w:bCs/>
          <w:sz w:val="24"/>
          <w:szCs w:val="24"/>
        </w:rPr>
        <w:t xml:space="preserve"> for </w:t>
      </w:r>
      <w:r w:rsidR="004E08D0" w:rsidRPr="004E08D0">
        <w:rPr>
          <w:rFonts w:ascii="Times New Roman" w:hAnsi="Times New Roman"/>
          <w:b/>
          <w:bCs/>
          <w:sz w:val="24"/>
          <w:szCs w:val="24"/>
        </w:rPr>
        <w:t xml:space="preserve">IAB </w:t>
      </w:r>
      <w:r w:rsidR="004E08D0" w:rsidRPr="004E08D0">
        <w:rPr>
          <w:rFonts w:ascii="Times New Roman" w:hAnsi="Times New Roman" w:hint="eastAsia"/>
          <w:b/>
          <w:bCs/>
          <w:sz w:val="24"/>
          <w:szCs w:val="24"/>
        </w:rPr>
        <w:t xml:space="preserve">with hybrid </w:t>
      </w:r>
      <w:r w:rsidR="004E08D0" w:rsidRPr="004E08D0">
        <w:rPr>
          <w:rFonts w:ascii="Times New Roman" w:hAnsi="Times New Roman"/>
          <w:b/>
          <w:bCs/>
          <w:sz w:val="24"/>
          <w:szCs w:val="24"/>
        </w:rPr>
        <w:t xml:space="preserve">RF requirements </w:t>
      </w:r>
      <w:r w:rsidR="004E08D0" w:rsidRPr="004E08D0">
        <w:rPr>
          <w:rFonts w:ascii="Times New Roman" w:hAnsi="Times New Roman" w:hint="eastAsia"/>
          <w:b/>
          <w:bCs/>
          <w:sz w:val="24"/>
          <w:szCs w:val="24"/>
        </w:rPr>
        <w:t>at</w:t>
      </w:r>
      <w:r w:rsidR="004E08D0" w:rsidRPr="004E08D0">
        <w:rPr>
          <w:rFonts w:ascii="Times New Roman" w:hAnsi="Times New Roman"/>
          <w:b/>
          <w:bCs/>
          <w:sz w:val="24"/>
          <w:szCs w:val="24"/>
        </w:rPr>
        <w:t xml:space="preserve"> FR1</w:t>
      </w:r>
    </w:p>
    <w:p w:rsidR="0043276E" w:rsidRDefault="00593F98" w:rsidP="00AD062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For </w:t>
      </w:r>
      <w:r w:rsidR="00974EEF">
        <w:rPr>
          <w:rFonts w:ascii="Times New Roman" w:hAnsi="Times New Roman" w:hint="eastAsia"/>
          <w:szCs w:val="24"/>
        </w:rPr>
        <w:t>IAB node with</w:t>
      </w:r>
      <w:r>
        <w:rPr>
          <w:rFonts w:ascii="Times New Roman" w:hAnsi="Times New Roman" w:hint="eastAsia"/>
          <w:szCs w:val="24"/>
        </w:rPr>
        <w:t xml:space="preserve"> conducted </w:t>
      </w:r>
      <w:r w:rsidR="00974EEF">
        <w:rPr>
          <w:rFonts w:ascii="Times New Roman" w:hAnsi="Times New Roman" w:hint="eastAsia"/>
          <w:szCs w:val="24"/>
        </w:rPr>
        <w:t xml:space="preserve">and OTA requirements at FR1, </w:t>
      </w:r>
      <w:r>
        <w:rPr>
          <w:rFonts w:ascii="Times New Roman" w:hAnsi="Times New Roman" w:hint="eastAsia"/>
          <w:szCs w:val="24"/>
        </w:rPr>
        <w:t xml:space="preserve">it is common understanding the </w:t>
      </w:r>
      <w:r w:rsidR="00813859">
        <w:rPr>
          <w:rFonts w:ascii="Times New Roman" w:hAnsi="Times New Roman" w:hint="eastAsia"/>
          <w:szCs w:val="24"/>
        </w:rPr>
        <w:t xml:space="preserve">DU </w:t>
      </w:r>
      <w:r>
        <w:rPr>
          <w:rFonts w:ascii="Times New Roman" w:hAnsi="Times New Roman"/>
          <w:szCs w:val="24"/>
        </w:rPr>
        <w:t>requirements</w:t>
      </w:r>
      <w:r>
        <w:rPr>
          <w:rFonts w:ascii="Times New Roman" w:hAnsi="Times New Roman" w:hint="eastAsia"/>
          <w:szCs w:val="24"/>
        </w:rPr>
        <w:t xml:space="preserve"> will </w:t>
      </w:r>
      <w:r w:rsidR="00813859">
        <w:rPr>
          <w:rFonts w:ascii="Times New Roman" w:hAnsi="Times New Roman" w:hint="eastAsia"/>
          <w:szCs w:val="24"/>
        </w:rPr>
        <w:t xml:space="preserve">mostly </w:t>
      </w:r>
      <w:r>
        <w:rPr>
          <w:rFonts w:ascii="Times New Roman" w:hAnsi="Times New Roman" w:hint="eastAsia"/>
          <w:szCs w:val="24"/>
        </w:rPr>
        <w:t>reuse those of the BS</w:t>
      </w:r>
      <w:r w:rsidR="00D46FEB">
        <w:rPr>
          <w:rFonts w:ascii="Times New Roman" w:hAnsi="Times New Roman" w:hint="eastAsia"/>
          <w:szCs w:val="24"/>
        </w:rPr>
        <w:t>. For MT, UE specification can</w:t>
      </w:r>
      <w:r w:rsidR="00974EEF">
        <w:rPr>
          <w:rFonts w:ascii="Times New Roman" w:hAnsi="Times New Roman" w:hint="eastAsia"/>
          <w:szCs w:val="24"/>
        </w:rPr>
        <w:t xml:space="preserve"> </w:t>
      </w:r>
      <w:r w:rsidR="004E08D0">
        <w:rPr>
          <w:rFonts w:ascii="Times New Roman" w:hAnsi="Times New Roman" w:hint="eastAsia"/>
          <w:szCs w:val="24"/>
        </w:rPr>
        <w:t xml:space="preserve">be </w:t>
      </w:r>
      <w:r w:rsidR="00974EEF">
        <w:rPr>
          <w:rFonts w:ascii="Times New Roman" w:hAnsi="Times New Roman" w:hint="eastAsia"/>
          <w:szCs w:val="24"/>
        </w:rPr>
        <w:t>used as baseline instead.</w:t>
      </w:r>
    </w:p>
    <w:p w:rsidR="00813859" w:rsidRDefault="00974EEF" w:rsidP="00AD062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An overview of how OTA and conducted requirements can be applied </w:t>
      </w:r>
      <w:r w:rsidR="00813859">
        <w:rPr>
          <w:rFonts w:ascii="Times New Roman" w:hAnsi="Times New Roman" w:hint="eastAsia"/>
          <w:szCs w:val="24"/>
        </w:rPr>
        <w:t xml:space="preserve">to </w:t>
      </w:r>
      <w:r w:rsidR="00813859">
        <w:rPr>
          <w:rFonts w:ascii="Times New Roman" w:hAnsi="Times New Roman"/>
          <w:szCs w:val="24"/>
        </w:rPr>
        <w:t xml:space="preserve">an IAB node with hybrid requirement </w:t>
      </w:r>
      <w:r>
        <w:rPr>
          <w:rFonts w:ascii="Times New Roman" w:hAnsi="Times New Roman" w:hint="eastAsia"/>
          <w:szCs w:val="24"/>
        </w:rPr>
        <w:t xml:space="preserve">is listed </w:t>
      </w:r>
      <w:r w:rsidR="007160E4">
        <w:rPr>
          <w:rFonts w:ascii="Times New Roman" w:hAnsi="Times New Roman" w:hint="eastAsia"/>
          <w:szCs w:val="24"/>
        </w:rPr>
        <w:t xml:space="preserve">in the following </w:t>
      </w:r>
      <w:r w:rsidR="0060226E">
        <w:rPr>
          <w:rFonts w:ascii="Times New Roman" w:hAnsi="Times New Roman" w:hint="eastAsia"/>
          <w:szCs w:val="24"/>
        </w:rPr>
        <w:t>T</w:t>
      </w:r>
      <w:r w:rsidR="007160E4">
        <w:rPr>
          <w:rFonts w:ascii="Times New Roman" w:hAnsi="Times New Roman" w:hint="eastAsia"/>
          <w:szCs w:val="24"/>
        </w:rPr>
        <w:t>able</w:t>
      </w:r>
      <w:r w:rsidR="0060226E">
        <w:rPr>
          <w:rFonts w:ascii="Times New Roman" w:hAnsi="Times New Roman" w:hint="eastAsia"/>
          <w:szCs w:val="24"/>
        </w:rPr>
        <w:t xml:space="preserve"> 1</w:t>
      </w:r>
      <w:r w:rsidR="007160E4">
        <w:rPr>
          <w:rFonts w:ascii="Times New Roman" w:hAnsi="Times New Roman" w:hint="eastAsia"/>
          <w:szCs w:val="24"/>
        </w:rPr>
        <w:t>.</w:t>
      </w:r>
      <w:r w:rsidR="00E60A32">
        <w:rPr>
          <w:rFonts w:ascii="Times New Roman" w:hAnsi="Times New Roman" w:hint="eastAsia"/>
          <w:szCs w:val="24"/>
        </w:rPr>
        <w:t xml:space="preserve"> Some requirements that need</w:t>
      </w:r>
      <w:r w:rsidR="002C2C9B">
        <w:rPr>
          <w:rFonts w:ascii="Times New Roman" w:hAnsi="Times New Roman" w:hint="eastAsia"/>
          <w:szCs w:val="24"/>
        </w:rPr>
        <w:t xml:space="preserve"> further discussions are:</w:t>
      </w:r>
    </w:p>
    <w:p w:rsidR="00353C15" w:rsidRDefault="00E60A32" w:rsidP="00AD0627">
      <w:pPr>
        <w:pStyle w:val="a7"/>
        <w:numPr>
          <w:ilvl w:val="0"/>
          <w:numId w:val="4"/>
        </w:numPr>
        <w:tabs>
          <w:tab w:val="left" w:pos="491"/>
        </w:tabs>
        <w:spacing w:afterLines="50"/>
        <w:ind w:firstLineChars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Output power:</w:t>
      </w:r>
      <w:r w:rsidR="00156A04">
        <w:rPr>
          <w:rFonts w:ascii="Times New Roman" w:hAnsi="Times New Roman" w:hint="eastAsia"/>
          <w:szCs w:val="24"/>
        </w:rPr>
        <w:t xml:space="preserve"> R</w:t>
      </w:r>
      <w:r w:rsidR="00813859">
        <w:rPr>
          <w:rFonts w:ascii="Times New Roman" w:hAnsi="Times New Roman" w:hint="eastAsia"/>
          <w:szCs w:val="24"/>
        </w:rPr>
        <w:t xml:space="preserve">adiated </w:t>
      </w:r>
      <w:proofErr w:type="spellStart"/>
      <w:proofErr w:type="gramStart"/>
      <w:r w:rsidR="00813859">
        <w:rPr>
          <w:rFonts w:ascii="Times New Roman" w:hAnsi="Times New Roman" w:hint="eastAsia"/>
          <w:szCs w:val="24"/>
        </w:rPr>
        <w:t>Tx</w:t>
      </w:r>
      <w:proofErr w:type="spellEnd"/>
      <w:proofErr w:type="gramEnd"/>
      <w:r w:rsidR="00813859">
        <w:rPr>
          <w:rFonts w:ascii="Times New Roman" w:hAnsi="Times New Roman" w:hint="eastAsia"/>
          <w:szCs w:val="24"/>
        </w:rPr>
        <w:t xml:space="preserve"> power is measured as EIRP for each declared beam by the vendors to ve</w:t>
      </w:r>
      <w:r w:rsidR="00156A04">
        <w:rPr>
          <w:rFonts w:ascii="Times New Roman" w:hAnsi="Times New Roman" w:hint="eastAsia"/>
          <w:szCs w:val="24"/>
        </w:rPr>
        <w:t xml:space="preserve">rify the directional </w:t>
      </w:r>
      <w:proofErr w:type="spellStart"/>
      <w:r w:rsidR="00156A04">
        <w:rPr>
          <w:rFonts w:ascii="Times New Roman" w:hAnsi="Times New Roman" w:hint="eastAsia"/>
          <w:szCs w:val="24"/>
        </w:rPr>
        <w:t>Tx</w:t>
      </w:r>
      <w:proofErr w:type="spellEnd"/>
      <w:r w:rsidR="00156A04">
        <w:rPr>
          <w:rFonts w:ascii="Times New Roman" w:hAnsi="Times New Roman" w:hint="eastAsia"/>
          <w:szCs w:val="24"/>
        </w:rPr>
        <w:t xml:space="preserve"> performance</w:t>
      </w:r>
      <w:r w:rsidR="00813859">
        <w:rPr>
          <w:rFonts w:ascii="Times New Roman" w:hAnsi="Times New Roman" w:hint="eastAsia"/>
          <w:szCs w:val="24"/>
        </w:rPr>
        <w:t xml:space="preserve"> of the transmitter. In NR BS, such </w:t>
      </w:r>
      <w:r w:rsidR="00813859">
        <w:rPr>
          <w:rFonts w:ascii="Times New Roman" w:hAnsi="Times New Roman"/>
          <w:szCs w:val="24"/>
        </w:rPr>
        <w:t>requirement</w:t>
      </w:r>
      <w:r w:rsidR="00813859">
        <w:rPr>
          <w:rFonts w:ascii="Times New Roman" w:hAnsi="Times New Roman" w:hint="eastAsia"/>
          <w:szCs w:val="24"/>
        </w:rPr>
        <w:t xml:space="preserve"> applies to BS type 1-H. In IAB node</w:t>
      </w:r>
      <w:r w:rsidR="004E08D0">
        <w:rPr>
          <w:rFonts w:ascii="Times New Roman" w:hAnsi="Times New Roman" w:hint="eastAsia"/>
          <w:szCs w:val="24"/>
        </w:rPr>
        <w:t xml:space="preserve"> at FR1</w:t>
      </w:r>
      <w:r w:rsidR="00813859">
        <w:rPr>
          <w:rFonts w:ascii="Times New Roman" w:hAnsi="Times New Roman" w:hint="eastAsia"/>
          <w:szCs w:val="24"/>
        </w:rPr>
        <w:t xml:space="preserve">, since both MT and DU are assumed to be capable of beam forming, radiated </w:t>
      </w:r>
      <w:proofErr w:type="spellStart"/>
      <w:proofErr w:type="gramStart"/>
      <w:r w:rsidR="00813859">
        <w:rPr>
          <w:rFonts w:ascii="Times New Roman" w:hAnsi="Times New Roman" w:hint="eastAsia"/>
          <w:szCs w:val="24"/>
        </w:rPr>
        <w:t>Tx</w:t>
      </w:r>
      <w:proofErr w:type="spellEnd"/>
      <w:proofErr w:type="gramEnd"/>
      <w:r w:rsidR="00813859">
        <w:rPr>
          <w:rFonts w:ascii="Times New Roman" w:hAnsi="Times New Roman" w:hint="eastAsia"/>
          <w:szCs w:val="24"/>
        </w:rPr>
        <w:t xml:space="preserve"> power should apply to both DU and MT. Similarly, OTA sensit</w:t>
      </w:r>
      <w:r w:rsidR="00156A04">
        <w:rPr>
          <w:rFonts w:ascii="Times New Roman" w:hAnsi="Times New Roman" w:hint="eastAsia"/>
          <w:szCs w:val="24"/>
        </w:rPr>
        <w:t>ivity is also a directional OTA</w:t>
      </w:r>
      <w:r w:rsidR="00813859">
        <w:rPr>
          <w:rFonts w:ascii="Times New Roman" w:hAnsi="Times New Roman" w:hint="eastAsia"/>
          <w:szCs w:val="24"/>
        </w:rPr>
        <w:t xml:space="preserve"> requirement </w:t>
      </w:r>
      <w:r w:rsidR="00156A04">
        <w:rPr>
          <w:rFonts w:ascii="Times New Roman" w:hAnsi="Times New Roman" w:hint="eastAsia"/>
          <w:szCs w:val="24"/>
        </w:rPr>
        <w:t>based upon one or more OSDD. Such requirement should also apply to IAB MT and DU.</w:t>
      </w:r>
      <w:r>
        <w:rPr>
          <w:rFonts w:ascii="Times New Roman" w:hAnsi="Times New Roman" w:hint="eastAsia"/>
          <w:szCs w:val="24"/>
        </w:rPr>
        <w:t xml:space="preserve"> </w:t>
      </w:r>
    </w:p>
    <w:p w:rsidR="00813859" w:rsidRPr="008D5F35" w:rsidRDefault="00E60A32" w:rsidP="00AD0627">
      <w:pPr>
        <w:pStyle w:val="a7"/>
        <w:tabs>
          <w:tab w:val="left" w:pos="491"/>
        </w:tabs>
        <w:spacing w:afterLines="50"/>
        <w:ind w:left="420" w:firstLineChars="0" w:firstLine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For NR BS, different output power</w:t>
      </w:r>
      <w:r w:rsidR="004E08D0">
        <w:rPr>
          <w:rFonts w:ascii="Times New Roman" w:hAnsi="Times New Roman" w:hint="eastAsia"/>
          <w:szCs w:val="24"/>
        </w:rPr>
        <w:t xml:space="preserve"> minimum requirements are specified under normal and extreme condition</w:t>
      </w:r>
      <w:r w:rsidR="00CD790C">
        <w:rPr>
          <w:rFonts w:ascii="Times New Roman" w:hAnsi="Times New Roman" w:hint="eastAsia"/>
          <w:szCs w:val="24"/>
        </w:rPr>
        <w:t>s</w:t>
      </w:r>
      <w:r w:rsidR="004E08D0">
        <w:rPr>
          <w:rFonts w:ascii="Times New Roman" w:hAnsi="Times New Roman" w:hint="eastAsia"/>
          <w:szCs w:val="24"/>
        </w:rPr>
        <w:t>. For IAB output power, considering the deployment scenario of the IAB node, different minimum requirements should also be specified for MT as well as DU</w:t>
      </w:r>
      <w:r w:rsidR="00CD790C">
        <w:rPr>
          <w:rFonts w:ascii="Times New Roman" w:hAnsi="Times New Roman" w:hint="eastAsia"/>
          <w:szCs w:val="24"/>
        </w:rPr>
        <w:t xml:space="preserve"> under normal and extreme conditions</w:t>
      </w:r>
      <w:r w:rsidR="004E08D0">
        <w:rPr>
          <w:rFonts w:ascii="Times New Roman" w:hAnsi="Times New Roman" w:hint="eastAsia"/>
          <w:szCs w:val="24"/>
        </w:rPr>
        <w:t>.</w:t>
      </w:r>
    </w:p>
    <w:p w:rsidR="000278B0" w:rsidRPr="0060226E" w:rsidRDefault="00813859" w:rsidP="0060226E">
      <w:pPr>
        <w:pStyle w:val="a7"/>
        <w:numPr>
          <w:ilvl w:val="0"/>
          <w:numId w:val="4"/>
        </w:numPr>
        <w:tabs>
          <w:tab w:val="left" w:pos="491"/>
        </w:tabs>
        <w:spacing w:afterLines="50"/>
        <w:ind w:firstLineChars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Frequency </w:t>
      </w:r>
      <w:r w:rsidR="00156A04">
        <w:rPr>
          <w:rFonts w:ascii="Times New Roman" w:hAnsi="Times New Roman" w:hint="eastAsia"/>
          <w:szCs w:val="24"/>
        </w:rPr>
        <w:t>error</w:t>
      </w:r>
      <w:r w:rsidR="008D5F35">
        <w:rPr>
          <w:rFonts w:ascii="Times New Roman" w:hAnsi="Times New Roman" w:hint="eastAsia"/>
          <w:szCs w:val="24"/>
        </w:rPr>
        <w:t>: For DU, traditional method similar to a BS can be used to measure against the absolute reference frequenc</w:t>
      </w:r>
      <w:r w:rsidR="000278B0">
        <w:rPr>
          <w:rFonts w:ascii="Times New Roman" w:hAnsi="Times New Roman" w:hint="eastAsia"/>
          <w:szCs w:val="24"/>
        </w:rPr>
        <w:t xml:space="preserve">y. For MT, since DU and MT are implemented </w:t>
      </w:r>
      <w:r w:rsidR="00240BEB">
        <w:rPr>
          <w:rFonts w:ascii="Times New Roman" w:hAnsi="Times New Roman" w:hint="eastAsia"/>
          <w:szCs w:val="24"/>
        </w:rPr>
        <w:t>in the same IAB node</w:t>
      </w:r>
      <w:r w:rsidR="000278B0">
        <w:rPr>
          <w:rFonts w:ascii="Times New Roman" w:hAnsi="Times New Roman" w:hint="eastAsia"/>
          <w:szCs w:val="24"/>
        </w:rPr>
        <w:t xml:space="preserve">, measurement against </w:t>
      </w:r>
      <w:r w:rsidR="000278B0">
        <w:rPr>
          <w:rFonts w:ascii="Times New Roman" w:hAnsi="Times New Roman"/>
          <w:szCs w:val="24"/>
        </w:rPr>
        <w:t>the</w:t>
      </w:r>
      <w:r w:rsidR="000278B0">
        <w:rPr>
          <w:rFonts w:ascii="Times New Roman" w:hAnsi="Times New Roman" w:hint="eastAsia"/>
          <w:szCs w:val="24"/>
        </w:rPr>
        <w:t xml:space="preserve"> absolute reference frequency from DU </w:t>
      </w:r>
      <w:r w:rsidR="00240BEB">
        <w:rPr>
          <w:rFonts w:ascii="Times New Roman" w:hAnsi="Times New Roman" w:hint="eastAsia"/>
          <w:szCs w:val="24"/>
        </w:rPr>
        <w:t xml:space="preserve">side </w:t>
      </w:r>
      <w:r w:rsidR="000278B0">
        <w:rPr>
          <w:rFonts w:ascii="Times New Roman" w:hAnsi="Times New Roman" w:hint="eastAsia"/>
          <w:szCs w:val="24"/>
        </w:rPr>
        <w:t xml:space="preserve">is technically feasible. </w:t>
      </w:r>
      <w:r w:rsidR="004455D6">
        <w:rPr>
          <w:rFonts w:ascii="Times New Roman" w:hAnsi="Times New Roman" w:hint="eastAsia"/>
          <w:szCs w:val="24"/>
        </w:rPr>
        <w:t>This will increase the accuracy and avoid accumulative error</w:t>
      </w:r>
      <w:r w:rsidR="00240BEB">
        <w:rPr>
          <w:rFonts w:ascii="Times New Roman" w:hAnsi="Times New Roman" w:hint="eastAsia"/>
          <w:szCs w:val="24"/>
        </w:rPr>
        <w:t xml:space="preserve"> in the frequency error</w:t>
      </w:r>
      <w:r w:rsidR="00E15B09">
        <w:rPr>
          <w:rFonts w:ascii="Times New Roman" w:hAnsi="Times New Roman" w:hint="eastAsia"/>
          <w:szCs w:val="24"/>
        </w:rPr>
        <w:t xml:space="preserve"> in multi-hop case</w:t>
      </w:r>
      <w:r w:rsidR="004455D6">
        <w:rPr>
          <w:rFonts w:ascii="Times New Roman" w:hAnsi="Times New Roman" w:hint="eastAsia"/>
          <w:szCs w:val="24"/>
        </w:rPr>
        <w:t xml:space="preserve">. However, this is </w:t>
      </w:r>
      <w:r w:rsidR="002C2C9B">
        <w:rPr>
          <w:rFonts w:ascii="Times New Roman" w:hAnsi="Times New Roman"/>
          <w:szCs w:val="24"/>
        </w:rPr>
        <w:t>also</w:t>
      </w:r>
      <w:r w:rsidR="002C2C9B">
        <w:rPr>
          <w:rFonts w:ascii="Times New Roman" w:hAnsi="Times New Roman" w:hint="eastAsia"/>
          <w:szCs w:val="24"/>
        </w:rPr>
        <w:t xml:space="preserve"> </w:t>
      </w:r>
      <w:r w:rsidR="004455D6">
        <w:rPr>
          <w:rFonts w:ascii="Times New Roman" w:hAnsi="Times New Roman" w:hint="eastAsia"/>
          <w:szCs w:val="24"/>
        </w:rPr>
        <w:t>limited by the MT procedure of receiving synchronization signal from its donor</w:t>
      </w:r>
      <w:r w:rsidR="00E60A32">
        <w:rPr>
          <w:rFonts w:ascii="Times New Roman" w:hAnsi="Times New Roman" w:hint="eastAsia"/>
          <w:szCs w:val="24"/>
        </w:rPr>
        <w:t xml:space="preserve"> and the frequency error is measured against the receive signal instead</w:t>
      </w:r>
      <w:r w:rsidR="004455D6">
        <w:rPr>
          <w:rFonts w:ascii="Times New Roman" w:hAnsi="Times New Roman" w:hint="eastAsia"/>
          <w:szCs w:val="24"/>
        </w:rPr>
        <w:t>. In this case, accumulative error will be an issue for the IAB MT.</w:t>
      </w:r>
      <w:r w:rsidR="002C2C9B">
        <w:rPr>
          <w:rFonts w:ascii="Times New Roman" w:hAnsi="Times New Roman" w:hint="eastAsia"/>
          <w:szCs w:val="24"/>
        </w:rPr>
        <w:t xml:space="preserve"> The implementation architecture will also have impact on the measurement. Theref</w:t>
      </w:r>
      <w:r w:rsidR="00E60A32">
        <w:rPr>
          <w:rFonts w:ascii="Times New Roman" w:hAnsi="Times New Roman" w:hint="eastAsia"/>
          <w:szCs w:val="24"/>
        </w:rPr>
        <w:t>ore, it is better to define both measurement principles without mandatory requirement.</w:t>
      </w:r>
    </w:p>
    <w:tbl>
      <w:tblPr>
        <w:tblW w:w="8225" w:type="dxa"/>
        <w:jc w:val="center"/>
        <w:tblInd w:w="-1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2096"/>
        <w:gridCol w:w="3119"/>
        <w:gridCol w:w="1417"/>
        <w:gridCol w:w="1593"/>
      </w:tblGrid>
      <w:tr w:rsidR="00353C15" w:rsidTr="00140E4D">
        <w:trPr>
          <w:trHeight w:val="558"/>
          <w:jc w:val="center"/>
        </w:trPr>
        <w:tc>
          <w:tcPr>
            <w:tcW w:w="8225" w:type="dxa"/>
            <w:gridSpan w:val="4"/>
            <w:shd w:val="clear" w:color="auto" w:fill="auto"/>
            <w:vAlign w:val="center"/>
          </w:tcPr>
          <w:p w:rsidR="00353C15" w:rsidRPr="00353C15" w:rsidRDefault="00353C15" w:rsidP="000D45F9">
            <w:pPr>
              <w:pStyle w:val="TAC"/>
              <w:rPr>
                <w:rFonts w:ascii="Times New Roman" w:eastAsia="宋体" w:hAnsi="Times New Roman"/>
                <w:b/>
                <w:kern w:val="2"/>
                <w:sz w:val="21"/>
                <w:szCs w:val="24"/>
                <w:lang w:val="en-US" w:eastAsia="zh-CN"/>
              </w:rPr>
            </w:pPr>
            <w:r w:rsidRPr="0060226E">
              <w:rPr>
                <w:rFonts w:ascii="Times New Roman" w:eastAsia="宋体" w:hAnsi="Times New Roman" w:hint="eastAsia"/>
                <w:b/>
                <w:kern w:val="2"/>
                <w:sz w:val="22"/>
                <w:szCs w:val="24"/>
                <w:lang w:val="en-US" w:eastAsia="zh-CN"/>
              </w:rPr>
              <w:lastRenderedPageBreak/>
              <w:t xml:space="preserve">Table 1 - IAB with both OTA and conducted </w:t>
            </w:r>
            <w:r w:rsidRPr="0060226E">
              <w:rPr>
                <w:rFonts w:ascii="Times New Roman" w:eastAsia="宋体" w:hAnsi="Times New Roman"/>
                <w:b/>
                <w:kern w:val="2"/>
                <w:sz w:val="22"/>
                <w:szCs w:val="24"/>
                <w:lang w:val="en-US" w:eastAsia="zh-CN"/>
              </w:rPr>
              <w:t>requirements</w:t>
            </w:r>
            <w:r w:rsidRPr="0060226E">
              <w:rPr>
                <w:rFonts w:ascii="Times New Roman" w:eastAsia="宋体" w:hAnsi="Times New Roman" w:hint="eastAsia"/>
                <w:b/>
                <w:kern w:val="2"/>
                <w:sz w:val="22"/>
                <w:szCs w:val="24"/>
                <w:lang w:val="en-US" w:eastAsia="zh-CN"/>
              </w:rPr>
              <w:t xml:space="preserve"> at FR1</w:t>
            </w:r>
          </w:p>
        </w:tc>
      </w:tr>
      <w:tr w:rsidR="00140E4D" w:rsidTr="00E41C8F">
        <w:trPr>
          <w:jc w:val="center"/>
        </w:trPr>
        <w:tc>
          <w:tcPr>
            <w:tcW w:w="8225" w:type="dxa"/>
            <w:gridSpan w:val="4"/>
            <w:shd w:val="clear" w:color="auto" w:fill="auto"/>
            <w:vAlign w:val="center"/>
          </w:tcPr>
          <w:p w:rsidR="00140E4D" w:rsidRPr="00353C15" w:rsidRDefault="00140E4D" w:rsidP="000D45F9">
            <w:pPr>
              <w:pStyle w:val="TAC"/>
              <w:rPr>
                <w:rFonts w:ascii="Times New Roman" w:eastAsia="宋体" w:hAnsi="Times New Roman"/>
                <w:b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kern w:val="2"/>
                <w:sz w:val="21"/>
                <w:szCs w:val="24"/>
                <w:lang w:val="en-US" w:eastAsia="zh-CN"/>
              </w:rPr>
              <w:t>C-conducted requirement, OTA- over the air requirement</w:t>
            </w:r>
          </w:p>
        </w:tc>
      </w:tr>
      <w:tr w:rsidR="00021AA9" w:rsidTr="00E41C8F">
        <w:trPr>
          <w:jc w:val="center"/>
        </w:trPr>
        <w:tc>
          <w:tcPr>
            <w:tcW w:w="8225" w:type="dxa"/>
            <w:gridSpan w:val="4"/>
            <w:shd w:val="clear" w:color="auto" w:fill="auto"/>
            <w:vAlign w:val="center"/>
          </w:tcPr>
          <w:p w:rsidR="00021AA9" w:rsidRDefault="00021AA9" w:rsidP="000D45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 Requirements</w:t>
            </w:r>
          </w:p>
        </w:tc>
      </w:tr>
      <w:tr w:rsidR="00F174BE" w:rsidTr="000D45F9">
        <w:trPr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F174BE" w:rsidRPr="00B87DB1" w:rsidRDefault="00F174BE" w:rsidP="000D45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MT</w:t>
            </w:r>
          </w:p>
        </w:tc>
        <w:tc>
          <w:tcPr>
            <w:tcW w:w="1593" w:type="dxa"/>
          </w:tcPr>
          <w:p w:rsidR="00F174BE" w:rsidRDefault="00F174BE" w:rsidP="000D45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DU</w:t>
            </w:r>
          </w:p>
        </w:tc>
      </w:tr>
      <w:tr w:rsidR="009246F7" w:rsidRPr="00B87DB1" w:rsidTr="000D45F9">
        <w:trPr>
          <w:jc w:val="center"/>
        </w:trPr>
        <w:tc>
          <w:tcPr>
            <w:tcW w:w="2096" w:type="dxa"/>
            <w:vMerge w:val="restart"/>
            <w:shd w:val="clear" w:color="auto" w:fill="auto"/>
            <w:vAlign w:val="center"/>
          </w:tcPr>
          <w:p w:rsidR="009246F7" w:rsidRPr="00B87DB1" w:rsidRDefault="009246F7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87DB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Output power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246F7" w:rsidRPr="00B87DB1" w:rsidRDefault="009246F7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Radiated </w:t>
            </w:r>
            <w:proofErr w:type="spellStart"/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 power</w:t>
            </w:r>
          </w:p>
        </w:tc>
        <w:tc>
          <w:tcPr>
            <w:tcW w:w="1417" w:type="dxa"/>
            <w:vAlign w:val="center"/>
          </w:tcPr>
          <w:p w:rsidR="009246F7" w:rsidRPr="00B87DB1" w:rsidRDefault="009246F7" w:rsidP="008414AD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OTA/EIRP</w:t>
            </w:r>
          </w:p>
        </w:tc>
        <w:tc>
          <w:tcPr>
            <w:tcW w:w="1593" w:type="dxa"/>
          </w:tcPr>
          <w:p w:rsidR="009246F7" w:rsidRPr="00B87DB1" w:rsidRDefault="009246F7" w:rsidP="008414AD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OTA/EIRP</w:t>
            </w:r>
          </w:p>
        </w:tc>
      </w:tr>
      <w:tr w:rsidR="009246F7" w:rsidRPr="00B87DB1" w:rsidTr="009246F7">
        <w:trPr>
          <w:jc w:val="center"/>
        </w:trPr>
        <w:tc>
          <w:tcPr>
            <w:tcW w:w="2096" w:type="dxa"/>
            <w:vMerge/>
            <w:shd w:val="clear" w:color="auto" w:fill="auto"/>
            <w:vAlign w:val="center"/>
          </w:tcPr>
          <w:p w:rsidR="009246F7" w:rsidRPr="00B87DB1" w:rsidRDefault="009246F7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246F7" w:rsidRPr="00B87DB1" w:rsidRDefault="009246F7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87DB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Maximum output power</w:t>
            </w:r>
          </w:p>
        </w:tc>
        <w:tc>
          <w:tcPr>
            <w:tcW w:w="1417" w:type="dxa"/>
            <w:vAlign w:val="center"/>
          </w:tcPr>
          <w:p w:rsidR="009246F7" w:rsidRPr="00B87DB1" w:rsidRDefault="009246F7" w:rsidP="006659AA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9246F7" w:rsidRPr="00B87DB1" w:rsidRDefault="009246F7" w:rsidP="006659AA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9246F7" w:rsidRPr="00B87DB1" w:rsidTr="009246F7">
        <w:trPr>
          <w:jc w:val="center"/>
        </w:trPr>
        <w:tc>
          <w:tcPr>
            <w:tcW w:w="2096" w:type="dxa"/>
            <w:vMerge/>
            <w:shd w:val="clear" w:color="auto" w:fill="auto"/>
            <w:vAlign w:val="center"/>
          </w:tcPr>
          <w:p w:rsidR="009246F7" w:rsidRPr="00B87DB1" w:rsidRDefault="009246F7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246F7" w:rsidRPr="00B87DB1" w:rsidRDefault="009246F7" w:rsidP="00AE5A1E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Configured output power</w:t>
            </w:r>
          </w:p>
        </w:tc>
        <w:tc>
          <w:tcPr>
            <w:tcW w:w="1417" w:type="dxa"/>
            <w:vAlign w:val="center"/>
          </w:tcPr>
          <w:p w:rsidR="009246F7" w:rsidRPr="009246F7" w:rsidRDefault="009246F7" w:rsidP="009246F7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9246F7" w:rsidRDefault="009246F7" w:rsidP="009246F7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N/A</w:t>
            </w:r>
          </w:p>
        </w:tc>
      </w:tr>
      <w:tr w:rsidR="00AE5A1E" w:rsidRPr="00B87DB1" w:rsidTr="00B51CF9">
        <w:trPr>
          <w:trHeight w:val="167"/>
          <w:jc w:val="center"/>
        </w:trPr>
        <w:tc>
          <w:tcPr>
            <w:tcW w:w="2096" w:type="dxa"/>
            <w:vMerge w:val="restart"/>
            <w:shd w:val="clear" w:color="auto" w:fill="auto"/>
            <w:vAlign w:val="center"/>
          </w:tcPr>
          <w:p w:rsidR="00AE5A1E" w:rsidRPr="00B51CF9" w:rsidRDefault="00AE5A1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51CF9"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output power dynamics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E5A1E" w:rsidRPr="00B51CF9" w:rsidRDefault="00AE5A1E" w:rsidP="00AE5A1E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minimum output power</w:t>
            </w:r>
          </w:p>
        </w:tc>
        <w:tc>
          <w:tcPr>
            <w:tcW w:w="1417" w:type="dxa"/>
            <w:vAlign w:val="center"/>
          </w:tcPr>
          <w:p w:rsidR="00AE5A1E" w:rsidRPr="00B51CF9" w:rsidRDefault="00375B4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AE5A1E" w:rsidRPr="00B51CF9" w:rsidRDefault="00140E4D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N/A</w:t>
            </w:r>
          </w:p>
        </w:tc>
      </w:tr>
      <w:tr w:rsidR="00AE5A1E" w:rsidRPr="00B87DB1" w:rsidTr="00B51CF9">
        <w:trPr>
          <w:trHeight w:val="166"/>
          <w:jc w:val="center"/>
        </w:trPr>
        <w:tc>
          <w:tcPr>
            <w:tcW w:w="2096" w:type="dxa"/>
            <w:vMerge/>
            <w:shd w:val="clear" w:color="auto" w:fill="auto"/>
            <w:vAlign w:val="center"/>
          </w:tcPr>
          <w:p w:rsidR="00AE5A1E" w:rsidRDefault="00AE5A1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E5A1E" w:rsidRPr="00B87DB1" w:rsidRDefault="00AE5A1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87DB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OFF power</w:t>
            </w: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 and ON/OFF transient</w:t>
            </w:r>
          </w:p>
        </w:tc>
        <w:tc>
          <w:tcPr>
            <w:tcW w:w="1417" w:type="dxa"/>
            <w:vAlign w:val="center"/>
          </w:tcPr>
          <w:p w:rsidR="00AE5A1E" w:rsidRPr="00B87DB1" w:rsidRDefault="00140E4D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AE5A1E" w:rsidRPr="00B87DB1" w:rsidRDefault="00140E4D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AE5A1E" w:rsidRPr="00B87DB1" w:rsidTr="00B51CF9">
        <w:trPr>
          <w:trHeight w:val="166"/>
          <w:jc w:val="center"/>
        </w:trPr>
        <w:tc>
          <w:tcPr>
            <w:tcW w:w="2096" w:type="dxa"/>
            <w:vMerge/>
            <w:shd w:val="clear" w:color="auto" w:fill="auto"/>
            <w:vAlign w:val="center"/>
          </w:tcPr>
          <w:p w:rsidR="00AE5A1E" w:rsidRDefault="00AE5A1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E5A1E" w:rsidRPr="00B87DB1" w:rsidRDefault="00AE5A1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power control</w:t>
            </w:r>
            <w:r w:rsidR="00E5141E"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 </w:t>
            </w:r>
            <w:r w:rsidR="00047A33"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/</w:t>
            </w:r>
            <w:r w:rsidR="00E5141E"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 </w:t>
            </w:r>
            <w:r w:rsidR="00047A33"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dynamic range</w:t>
            </w:r>
          </w:p>
        </w:tc>
        <w:tc>
          <w:tcPr>
            <w:tcW w:w="1417" w:type="dxa"/>
            <w:vAlign w:val="center"/>
          </w:tcPr>
          <w:p w:rsidR="00AE5A1E" w:rsidRPr="00B87DB1" w:rsidRDefault="00375B4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AE5A1E" w:rsidRPr="00B87DB1" w:rsidRDefault="00375B4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F174BE" w:rsidRPr="00B87DB1" w:rsidTr="00B51CF9">
        <w:trPr>
          <w:trHeight w:val="239"/>
          <w:jc w:val="center"/>
        </w:trPr>
        <w:tc>
          <w:tcPr>
            <w:tcW w:w="2096" w:type="dxa"/>
            <w:vMerge w:val="restart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87DB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Transmitted signal quality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87DB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Frequency error</w:t>
            </w:r>
          </w:p>
        </w:tc>
        <w:tc>
          <w:tcPr>
            <w:tcW w:w="1417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F174BE" w:rsidRPr="00B87DB1" w:rsidTr="00B51CF9">
        <w:trPr>
          <w:trHeight w:val="238"/>
          <w:jc w:val="center"/>
        </w:trPr>
        <w:tc>
          <w:tcPr>
            <w:tcW w:w="2096" w:type="dxa"/>
            <w:vMerge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87DB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EVM</w:t>
            </w:r>
          </w:p>
        </w:tc>
        <w:tc>
          <w:tcPr>
            <w:tcW w:w="1417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F174BE" w:rsidRPr="00B87DB1" w:rsidTr="00B51CF9">
        <w:trPr>
          <w:trHeight w:val="238"/>
          <w:jc w:val="center"/>
        </w:trPr>
        <w:tc>
          <w:tcPr>
            <w:tcW w:w="2096" w:type="dxa"/>
            <w:vMerge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TAE</w:t>
            </w:r>
          </w:p>
        </w:tc>
        <w:tc>
          <w:tcPr>
            <w:tcW w:w="1417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F174BE" w:rsidRPr="00B87DB1" w:rsidTr="00B51CF9">
        <w:trPr>
          <w:trHeight w:val="159"/>
          <w:jc w:val="center"/>
        </w:trPr>
        <w:tc>
          <w:tcPr>
            <w:tcW w:w="2096" w:type="dxa"/>
            <w:vMerge w:val="restart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87DB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Unwanted emissions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ACLR</w:t>
            </w:r>
          </w:p>
        </w:tc>
        <w:tc>
          <w:tcPr>
            <w:tcW w:w="1417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F174BE" w:rsidRPr="00B87DB1" w:rsidTr="00B51CF9">
        <w:trPr>
          <w:trHeight w:val="159"/>
          <w:jc w:val="center"/>
        </w:trPr>
        <w:tc>
          <w:tcPr>
            <w:tcW w:w="2096" w:type="dxa"/>
            <w:vMerge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B87DB1"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Spurious Emission</w:t>
            </w:r>
          </w:p>
        </w:tc>
        <w:tc>
          <w:tcPr>
            <w:tcW w:w="1417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F174BE" w:rsidRPr="00B87DB1" w:rsidTr="00B51CF9">
        <w:trPr>
          <w:trHeight w:val="159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F174BE" w:rsidRPr="00B87DB1" w:rsidRDefault="00F174B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intermodulation</w:t>
            </w:r>
            <w:proofErr w:type="spellEnd"/>
          </w:p>
        </w:tc>
        <w:tc>
          <w:tcPr>
            <w:tcW w:w="1417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F174BE" w:rsidRPr="00B87DB1" w:rsidRDefault="000D45F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021AA9" w:rsidRPr="00B87DB1" w:rsidTr="00B51CF9">
        <w:trPr>
          <w:trHeight w:val="337"/>
          <w:jc w:val="center"/>
        </w:trPr>
        <w:tc>
          <w:tcPr>
            <w:tcW w:w="8225" w:type="dxa"/>
            <w:gridSpan w:val="4"/>
            <w:shd w:val="clear" w:color="auto" w:fill="auto"/>
            <w:vAlign w:val="center"/>
          </w:tcPr>
          <w:p w:rsidR="00021AA9" w:rsidRPr="00B87DB1" w:rsidRDefault="00021AA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Rx Requirements</w:t>
            </w:r>
          </w:p>
        </w:tc>
      </w:tr>
      <w:tr w:rsidR="00813859" w:rsidRPr="00B87DB1" w:rsidTr="00B51CF9">
        <w:trPr>
          <w:trHeight w:val="333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813859" w:rsidRDefault="00813859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OTA sensitivity</w:t>
            </w:r>
          </w:p>
        </w:tc>
        <w:tc>
          <w:tcPr>
            <w:tcW w:w="1417" w:type="dxa"/>
            <w:vAlign w:val="center"/>
          </w:tcPr>
          <w:p w:rsidR="00813859" w:rsidRPr="00B87DB1" w:rsidRDefault="0081385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OTA</w:t>
            </w:r>
          </w:p>
        </w:tc>
        <w:tc>
          <w:tcPr>
            <w:tcW w:w="1593" w:type="dxa"/>
            <w:vAlign w:val="center"/>
          </w:tcPr>
          <w:p w:rsidR="00813859" w:rsidRPr="00B87DB1" w:rsidRDefault="00813859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OTA</w:t>
            </w:r>
          </w:p>
        </w:tc>
      </w:tr>
      <w:tr w:rsidR="00D37AFE" w:rsidRPr="00B87DB1" w:rsidTr="00B51CF9">
        <w:trPr>
          <w:trHeight w:val="333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D37AFE" w:rsidRPr="00B87DB1" w:rsidRDefault="00D37AFE" w:rsidP="00C50A3B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R</w:t>
            </w:r>
            <w:r w:rsidRPr="00E523C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eference sensitivity level</w:t>
            </w:r>
          </w:p>
        </w:tc>
        <w:tc>
          <w:tcPr>
            <w:tcW w:w="1417" w:type="dxa"/>
            <w:vAlign w:val="center"/>
          </w:tcPr>
          <w:p w:rsidR="00D37AFE" w:rsidRPr="00B87DB1" w:rsidRDefault="00D37AFE" w:rsidP="00C50A3B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D37AFE" w:rsidRPr="00B87DB1" w:rsidRDefault="00D37AFE" w:rsidP="00C50A3B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D37AFE" w:rsidRPr="00B87DB1" w:rsidTr="00B51CF9">
        <w:trPr>
          <w:trHeight w:val="505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D37AFE" w:rsidRDefault="00D37AF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Dynamic range</w:t>
            </w:r>
          </w:p>
        </w:tc>
        <w:tc>
          <w:tcPr>
            <w:tcW w:w="1417" w:type="dxa"/>
            <w:vAlign w:val="center"/>
          </w:tcPr>
          <w:p w:rsidR="00D37AFE" w:rsidRPr="00B87DB1" w:rsidRDefault="00D37AF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D37AFE" w:rsidRPr="00B87DB1" w:rsidRDefault="00D37AF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D37AFE" w:rsidRPr="00B87DB1" w:rsidTr="00B51CF9">
        <w:trPr>
          <w:trHeight w:val="412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D37AFE" w:rsidRPr="00E523C1" w:rsidRDefault="00D37AF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In</w:t>
            </w: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 channel selectivity</w:t>
            </w:r>
          </w:p>
        </w:tc>
        <w:tc>
          <w:tcPr>
            <w:tcW w:w="1417" w:type="dxa"/>
            <w:vAlign w:val="center"/>
          </w:tcPr>
          <w:p w:rsidR="00D37AFE" w:rsidRDefault="00D37AF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N/A</w:t>
            </w:r>
          </w:p>
        </w:tc>
        <w:tc>
          <w:tcPr>
            <w:tcW w:w="1593" w:type="dxa"/>
            <w:vAlign w:val="center"/>
          </w:tcPr>
          <w:p w:rsidR="00D37AFE" w:rsidRDefault="00D37AF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D37AFE" w:rsidRPr="00B87DB1" w:rsidTr="00B51CF9">
        <w:trPr>
          <w:trHeight w:val="412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D37AFE" w:rsidRDefault="007C6EC8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Adjacent channel selec</w:t>
            </w:r>
            <w:r w:rsidR="00D37AFE"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tivity</w:t>
            </w:r>
          </w:p>
        </w:tc>
        <w:tc>
          <w:tcPr>
            <w:tcW w:w="1417" w:type="dxa"/>
            <w:vAlign w:val="center"/>
          </w:tcPr>
          <w:p w:rsidR="00D37AFE" w:rsidRDefault="007C6EC8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D37AFE" w:rsidRDefault="007C6EC8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D37AFE" w:rsidRPr="00B87DB1" w:rsidTr="00B51CF9">
        <w:trPr>
          <w:trHeight w:val="412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D37AFE" w:rsidRPr="00B87DB1" w:rsidRDefault="007C6EC8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 w:rsidRPr="00E523C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B</w:t>
            </w:r>
            <w:r w:rsidR="00D37AFE" w:rsidRPr="00E523C1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locking</w:t>
            </w: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 </w:t>
            </w:r>
            <w:r w:rsidRPr="007C6EC8"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  <w:t>characteristics</w:t>
            </w:r>
          </w:p>
        </w:tc>
        <w:tc>
          <w:tcPr>
            <w:tcW w:w="1417" w:type="dxa"/>
            <w:vAlign w:val="center"/>
          </w:tcPr>
          <w:p w:rsidR="00D37AFE" w:rsidRPr="00B87DB1" w:rsidRDefault="00D37AF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D37AFE" w:rsidRPr="00B87DB1" w:rsidRDefault="00D37AF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7C6EC8" w:rsidRPr="00B87DB1" w:rsidTr="00B51CF9">
        <w:trPr>
          <w:trHeight w:val="412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7C6EC8" w:rsidRPr="00E523C1" w:rsidRDefault="007C6EC8" w:rsidP="007C6EC8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Receiver spurious emissions</w:t>
            </w:r>
          </w:p>
        </w:tc>
        <w:tc>
          <w:tcPr>
            <w:tcW w:w="1417" w:type="dxa"/>
            <w:vAlign w:val="center"/>
          </w:tcPr>
          <w:p w:rsidR="007C6EC8" w:rsidRDefault="007C6EC8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7C6EC8" w:rsidRDefault="007C6EC8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  <w:tr w:rsidR="00D37AFE" w:rsidRPr="00B87DB1" w:rsidTr="00B51CF9">
        <w:trPr>
          <w:trHeight w:val="418"/>
          <w:jc w:val="center"/>
        </w:trPr>
        <w:tc>
          <w:tcPr>
            <w:tcW w:w="5215" w:type="dxa"/>
            <w:gridSpan w:val="2"/>
            <w:shd w:val="clear" w:color="auto" w:fill="auto"/>
            <w:vAlign w:val="center"/>
          </w:tcPr>
          <w:p w:rsidR="00D37AFE" w:rsidRDefault="00D37AFE" w:rsidP="000278B0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 xml:space="preserve">Rx </w:t>
            </w:r>
            <w:proofErr w:type="spellStart"/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intermodulation</w:t>
            </w:r>
            <w:proofErr w:type="spellEnd"/>
          </w:p>
        </w:tc>
        <w:tc>
          <w:tcPr>
            <w:tcW w:w="1417" w:type="dxa"/>
            <w:vAlign w:val="center"/>
          </w:tcPr>
          <w:p w:rsidR="00D37AFE" w:rsidRPr="00B87DB1" w:rsidRDefault="00D37AF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  <w:tc>
          <w:tcPr>
            <w:tcW w:w="1593" w:type="dxa"/>
            <w:vAlign w:val="center"/>
          </w:tcPr>
          <w:p w:rsidR="00D37AFE" w:rsidRPr="00B87DB1" w:rsidRDefault="00D37AFE" w:rsidP="00B51CF9">
            <w:pPr>
              <w:pStyle w:val="TAC"/>
              <w:rPr>
                <w:rFonts w:ascii="Times New Roman" w:eastAsia="宋体" w:hAnsi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 w:eastAsia="zh-CN"/>
              </w:rPr>
              <w:t>C</w:t>
            </w:r>
          </w:p>
        </w:tc>
      </w:tr>
    </w:tbl>
    <w:p w:rsidR="00E2264A" w:rsidRPr="00207165" w:rsidRDefault="00E2264A" w:rsidP="00AD0627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Conclusions</w:t>
      </w:r>
    </w:p>
    <w:p w:rsidR="00D5618B" w:rsidRDefault="00D5618B" w:rsidP="00AD0627">
      <w:pPr>
        <w:pStyle w:val="Style0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r w:rsidR="00A334FE">
        <w:rPr>
          <w:rFonts w:ascii="Times New Roman" w:hAnsi="Times New Roman" w:hint="eastAsia"/>
        </w:rPr>
        <w:t xml:space="preserve">IAB node </w:t>
      </w:r>
      <w:r w:rsidR="00700295">
        <w:rPr>
          <w:rFonts w:ascii="Times New Roman" w:hAnsi="Times New Roman" w:hint="eastAsia"/>
        </w:rPr>
        <w:t xml:space="preserve">with </w:t>
      </w:r>
      <w:r w:rsidR="00700295">
        <w:rPr>
          <w:rFonts w:ascii="Times New Roman" w:hAnsi="Times New Roman"/>
        </w:rPr>
        <w:t>hybrid</w:t>
      </w:r>
      <w:r w:rsidR="00700295">
        <w:rPr>
          <w:rFonts w:ascii="Times New Roman" w:hAnsi="Times New Roman" w:hint="eastAsia"/>
        </w:rPr>
        <w:t xml:space="preserve"> </w:t>
      </w:r>
      <w:r w:rsidR="00A334FE">
        <w:rPr>
          <w:rFonts w:ascii="Times New Roman" w:hAnsi="Times New Roman" w:hint="eastAsia"/>
        </w:rPr>
        <w:t xml:space="preserve">RF </w:t>
      </w:r>
      <w:r w:rsidR="00612375">
        <w:rPr>
          <w:rFonts w:ascii="Times New Roman" w:hAnsi="Times New Roman" w:hint="eastAsia"/>
        </w:rPr>
        <w:t>requirements</w:t>
      </w:r>
      <w:r w:rsidR="00A334FE">
        <w:rPr>
          <w:rFonts w:ascii="Times New Roman" w:hAnsi="Times New Roman" w:hint="eastAsia"/>
        </w:rPr>
        <w:t xml:space="preserve"> w</w:t>
      </w:r>
      <w:r w:rsidR="00885A90">
        <w:rPr>
          <w:rFonts w:ascii="Times New Roman" w:hAnsi="Times New Roman" w:hint="eastAsia"/>
        </w:rPr>
        <w:t xml:space="preserve">as </w:t>
      </w:r>
      <w:r w:rsidR="00A334FE">
        <w:rPr>
          <w:rFonts w:ascii="Times New Roman" w:hAnsi="Times New Roman" w:hint="eastAsia"/>
        </w:rPr>
        <w:t>discussed</w:t>
      </w:r>
      <w:r w:rsidR="00700295">
        <w:rPr>
          <w:rFonts w:ascii="Times New Roman" w:hAnsi="Times New Roman" w:hint="eastAsia"/>
        </w:rPr>
        <w:t>.</w:t>
      </w:r>
    </w:p>
    <w:p w:rsidR="00DE44D0" w:rsidRDefault="00D5618B" w:rsidP="009133E6">
      <w:pPr>
        <w:pStyle w:val="Char1"/>
        <w:tabs>
          <w:tab w:val="clear" w:pos="1985"/>
          <w:tab w:val="left" w:pos="567"/>
        </w:tabs>
        <w:adjustRightInd w:val="0"/>
        <w:ind w:left="510" w:hanging="510"/>
      </w:pPr>
      <w:r>
        <w:t>Re</w:t>
      </w:r>
      <w:r w:rsidRPr="00193F87">
        <w:t>ferenc</w:t>
      </w:r>
      <w:r w:rsidRPr="009133E6">
        <w:t>es</w:t>
      </w:r>
    </w:p>
    <w:p w:rsidR="005C382F" w:rsidRDefault="005C382F" w:rsidP="005C382F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635C2B">
        <w:rPr>
          <w:rFonts w:ascii="Times New Roman" w:hAnsi="Times New Roman"/>
          <w:szCs w:val="24"/>
        </w:rPr>
        <w:t>R4-1910405</w:t>
      </w:r>
      <w:r w:rsidRPr="00635C2B">
        <w:rPr>
          <w:rFonts w:ascii="Times New Roman" w:hAnsi="Times New Roman" w:hint="eastAsia"/>
          <w:szCs w:val="24"/>
        </w:rPr>
        <w:t>,</w:t>
      </w:r>
      <w:r w:rsidRPr="00635C2B">
        <w:rPr>
          <w:rFonts w:ascii="Times New Roman" w:hAnsi="Times New Roman"/>
          <w:szCs w:val="24"/>
        </w:rPr>
        <w:t xml:space="preserve"> WF for conducted </w:t>
      </w:r>
      <w:r w:rsidRPr="00165020">
        <w:rPr>
          <w:rFonts w:ascii="Times New Roman" w:hAnsi="Times New Roman"/>
          <w:szCs w:val="24"/>
        </w:rPr>
        <w:t>requirements for IAB nodes</w:t>
      </w:r>
      <w:r>
        <w:rPr>
          <w:rFonts w:ascii="Times New Roman" w:hAnsi="Times New Roman" w:hint="eastAsia"/>
          <w:szCs w:val="24"/>
        </w:rPr>
        <w:t>, approved.</w:t>
      </w:r>
    </w:p>
    <w:p w:rsidR="005C382F" w:rsidRPr="005C382F" w:rsidRDefault="005C382F" w:rsidP="005C382F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5C382F">
        <w:rPr>
          <w:rFonts w:ascii="Times New Roman" w:hAnsi="Times New Roman"/>
          <w:szCs w:val="24"/>
        </w:rPr>
        <w:t>R4-1910404</w:t>
      </w:r>
      <w:r>
        <w:rPr>
          <w:rFonts w:ascii="Times New Roman" w:hAnsi="Times New Roman" w:hint="eastAsia"/>
          <w:szCs w:val="24"/>
        </w:rPr>
        <w:t>, S</w:t>
      </w:r>
      <w:r w:rsidRPr="008374B8">
        <w:rPr>
          <w:rFonts w:ascii="Times New Roman" w:hAnsi="Times New Roman" w:hint="eastAsia"/>
          <w:szCs w:val="24"/>
        </w:rPr>
        <w:t>keleton of Rel-16 IAB RAN4 spec</w:t>
      </w:r>
      <w:r>
        <w:rPr>
          <w:rFonts w:ascii="Times New Roman" w:hAnsi="Times New Roman" w:hint="eastAsia"/>
          <w:szCs w:val="24"/>
        </w:rPr>
        <w:t>, e-mail approved.</w:t>
      </w:r>
    </w:p>
    <w:sectPr w:rsidR="005C382F" w:rsidRPr="005C382F" w:rsidSect="000278B0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11" w:rsidRDefault="00FA5211" w:rsidP="00D5618B">
      <w:r>
        <w:separator/>
      </w:r>
    </w:p>
  </w:endnote>
  <w:endnote w:type="continuationSeparator" w:id="0">
    <w:p w:rsidR="00FA5211" w:rsidRDefault="00FA5211" w:rsidP="00D56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11" w:rsidRDefault="00FA5211" w:rsidP="00D5618B">
      <w:r>
        <w:separator/>
      </w:r>
    </w:p>
  </w:footnote>
  <w:footnote w:type="continuationSeparator" w:id="0">
    <w:p w:rsidR="00FA5211" w:rsidRDefault="00FA5211" w:rsidP="00D56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8B0" w:rsidRDefault="000278B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>
    <w:nsid w:val="026C1AB5"/>
    <w:multiLevelType w:val="hybridMultilevel"/>
    <w:tmpl w:val="B8B6C7EC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2C7F11"/>
    <w:multiLevelType w:val="hybridMultilevel"/>
    <w:tmpl w:val="01AA2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18B"/>
    <w:rsid w:val="00011927"/>
    <w:rsid w:val="00012C96"/>
    <w:rsid w:val="00021AA9"/>
    <w:rsid w:val="00023955"/>
    <w:rsid w:val="000278B0"/>
    <w:rsid w:val="0004616D"/>
    <w:rsid w:val="00047A33"/>
    <w:rsid w:val="00051678"/>
    <w:rsid w:val="0005517F"/>
    <w:rsid w:val="000660F4"/>
    <w:rsid w:val="00090A5D"/>
    <w:rsid w:val="000A3424"/>
    <w:rsid w:val="000B7D23"/>
    <w:rsid w:val="000C1407"/>
    <w:rsid w:val="000C36C8"/>
    <w:rsid w:val="000C51A5"/>
    <w:rsid w:val="000C5B39"/>
    <w:rsid w:val="000D31C8"/>
    <w:rsid w:val="000D45F9"/>
    <w:rsid w:val="000D630F"/>
    <w:rsid w:val="000D6FD9"/>
    <w:rsid w:val="000F700F"/>
    <w:rsid w:val="00102B4D"/>
    <w:rsid w:val="001033DA"/>
    <w:rsid w:val="001137AE"/>
    <w:rsid w:val="001155D6"/>
    <w:rsid w:val="00122897"/>
    <w:rsid w:val="001326C6"/>
    <w:rsid w:val="0013477E"/>
    <w:rsid w:val="00140E4D"/>
    <w:rsid w:val="00150059"/>
    <w:rsid w:val="00155651"/>
    <w:rsid w:val="00156A04"/>
    <w:rsid w:val="00171F74"/>
    <w:rsid w:val="00172290"/>
    <w:rsid w:val="0018424B"/>
    <w:rsid w:val="00190617"/>
    <w:rsid w:val="00196682"/>
    <w:rsid w:val="0019791B"/>
    <w:rsid w:val="001A43E9"/>
    <w:rsid w:val="001D66E0"/>
    <w:rsid w:val="001E1E04"/>
    <w:rsid w:val="001E6329"/>
    <w:rsid w:val="00207165"/>
    <w:rsid w:val="00222116"/>
    <w:rsid w:val="00230498"/>
    <w:rsid w:val="002379D3"/>
    <w:rsid w:val="002408B1"/>
    <w:rsid w:val="00240BEB"/>
    <w:rsid w:val="00244DCD"/>
    <w:rsid w:val="0025267B"/>
    <w:rsid w:val="00265D95"/>
    <w:rsid w:val="00266120"/>
    <w:rsid w:val="00274A57"/>
    <w:rsid w:val="00275780"/>
    <w:rsid w:val="00275E0D"/>
    <w:rsid w:val="002822E7"/>
    <w:rsid w:val="00283B3F"/>
    <w:rsid w:val="002946D1"/>
    <w:rsid w:val="002A09B6"/>
    <w:rsid w:val="002A2738"/>
    <w:rsid w:val="002C29FD"/>
    <w:rsid w:val="002C2C9B"/>
    <w:rsid w:val="002C4064"/>
    <w:rsid w:val="002C52D7"/>
    <w:rsid w:val="002C59C0"/>
    <w:rsid w:val="002E1212"/>
    <w:rsid w:val="002E2F36"/>
    <w:rsid w:val="002E389B"/>
    <w:rsid w:val="002E4D43"/>
    <w:rsid w:val="00314999"/>
    <w:rsid w:val="003159FD"/>
    <w:rsid w:val="00316FE6"/>
    <w:rsid w:val="003202FD"/>
    <w:rsid w:val="003316DF"/>
    <w:rsid w:val="003320BB"/>
    <w:rsid w:val="00336C28"/>
    <w:rsid w:val="003420CF"/>
    <w:rsid w:val="003512E8"/>
    <w:rsid w:val="00353C15"/>
    <w:rsid w:val="003542AC"/>
    <w:rsid w:val="00360585"/>
    <w:rsid w:val="003677FB"/>
    <w:rsid w:val="003711CB"/>
    <w:rsid w:val="00375B4E"/>
    <w:rsid w:val="003779F7"/>
    <w:rsid w:val="003836CF"/>
    <w:rsid w:val="003B231E"/>
    <w:rsid w:val="003B4B56"/>
    <w:rsid w:val="003C7B4D"/>
    <w:rsid w:val="003D3A57"/>
    <w:rsid w:val="003E0ECC"/>
    <w:rsid w:val="003E5A30"/>
    <w:rsid w:val="003F2587"/>
    <w:rsid w:val="003F51E3"/>
    <w:rsid w:val="004111A1"/>
    <w:rsid w:val="004206E1"/>
    <w:rsid w:val="00421C58"/>
    <w:rsid w:val="0042784A"/>
    <w:rsid w:val="00427A81"/>
    <w:rsid w:val="0043276E"/>
    <w:rsid w:val="00433CF4"/>
    <w:rsid w:val="00434E36"/>
    <w:rsid w:val="0044165B"/>
    <w:rsid w:val="004455D6"/>
    <w:rsid w:val="0046682E"/>
    <w:rsid w:val="00473E19"/>
    <w:rsid w:val="0048494B"/>
    <w:rsid w:val="00485F10"/>
    <w:rsid w:val="004A2CE6"/>
    <w:rsid w:val="004C046C"/>
    <w:rsid w:val="004D6FD2"/>
    <w:rsid w:val="004E08D0"/>
    <w:rsid w:val="004E5C4D"/>
    <w:rsid w:val="004E64DB"/>
    <w:rsid w:val="004E7480"/>
    <w:rsid w:val="004E7582"/>
    <w:rsid w:val="004F0FC0"/>
    <w:rsid w:val="004F4DE7"/>
    <w:rsid w:val="005005CA"/>
    <w:rsid w:val="00503695"/>
    <w:rsid w:val="0051054D"/>
    <w:rsid w:val="00514C11"/>
    <w:rsid w:val="005169B2"/>
    <w:rsid w:val="005247B7"/>
    <w:rsid w:val="00527C14"/>
    <w:rsid w:val="00531C6E"/>
    <w:rsid w:val="00542EDC"/>
    <w:rsid w:val="005507CB"/>
    <w:rsid w:val="00556513"/>
    <w:rsid w:val="005641B8"/>
    <w:rsid w:val="00566223"/>
    <w:rsid w:val="00571E6A"/>
    <w:rsid w:val="005815B1"/>
    <w:rsid w:val="00581F54"/>
    <w:rsid w:val="005922E0"/>
    <w:rsid w:val="00593F98"/>
    <w:rsid w:val="00595293"/>
    <w:rsid w:val="00596300"/>
    <w:rsid w:val="005C382F"/>
    <w:rsid w:val="005C6D36"/>
    <w:rsid w:val="005D3E37"/>
    <w:rsid w:val="005D7F7F"/>
    <w:rsid w:val="005E17C4"/>
    <w:rsid w:val="005E5F43"/>
    <w:rsid w:val="005F0A87"/>
    <w:rsid w:val="0060226E"/>
    <w:rsid w:val="00612375"/>
    <w:rsid w:val="00614CC8"/>
    <w:rsid w:val="00616292"/>
    <w:rsid w:val="00617E9A"/>
    <w:rsid w:val="00624355"/>
    <w:rsid w:val="00630129"/>
    <w:rsid w:val="00643A45"/>
    <w:rsid w:val="00661508"/>
    <w:rsid w:val="00662241"/>
    <w:rsid w:val="006659AA"/>
    <w:rsid w:val="00667B90"/>
    <w:rsid w:val="0067312A"/>
    <w:rsid w:val="006758FA"/>
    <w:rsid w:val="00696996"/>
    <w:rsid w:val="006A05E8"/>
    <w:rsid w:val="006C17CE"/>
    <w:rsid w:val="006E4B0B"/>
    <w:rsid w:val="006E4E92"/>
    <w:rsid w:val="006F5176"/>
    <w:rsid w:val="00700295"/>
    <w:rsid w:val="0070528D"/>
    <w:rsid w:val="00711FCE"/>
    <w:rsid w:val="00712DB0"/>
    <w:rsid w:val="007160E4"/>
    <w:rsid w:val="007309C0"/>
    <w:rsid w:val="00742930"/>
    <w:rsid w:val="007535A2"/>
    <w:rsid w:val="007554A1"/>
    <w:rsid w:val="007655D8"/>
    <w:rsid w:val="00785624"/>
    <w:rsid w:val="00791112"/>
    <w:rsid w:val="00795B9A"/>
    <w:rsid w:val="007A2714"/>
    <w:rsid w:val="007A6CF2"/>
    <w:rsid w:val="007B7303"/>
    <w:rsid w:val="007B7C4A"/>
    <w:rsid w:val="007C35E2"/>
    <w:rsid w:val="007C6EC8"/>
    <w:rsid w:val="007F69A1"/>
    <w:rsid w:val="00802CCF"/>
    <w:rsid w:val="00813859"/>
    <w:rsid w:val="008414AD"/>
    <w:rsid w:val="0087668A"/>
    <w:rsid w:val="00877612"/>
    <w:rsid w:val="0087762C"/>
    <w:rsid w:val="00880666"/>
    <w:rsid w:val="00885A90"/>
    <w:rsid w:val="00893DD5"/>
    <w:rsid w:val="00895331"/>
    <w:rsid w:val="008A285E"/>
    <w:rsid w:val="008A3D9C"/>
    <w:rsid w:val="008A675E"/>
    <w:rsid w:val="008C5F5F"/>
    <w:rsid w:val="008D5F35"/>
    <w:rsid w:val="008D6145"/>
    <w:rsid w:val="008E0ED1"/>
    <w:rsid w:val="008E4462"/>
    <w:rsid w:val="008E6B18"/>
    <w:rsid w:val="008F4E72"/>
    <w:rsid w:val="00910214"/>
    <w:rsid w:val="009133E6"/>
    <w:rsid w:val="00913F8E"/>
    <w:rsid w:val="00914261"/>
    <w:rsid w:val="009246F7"/>
    <w:rsid w:val="009272DA"/>
    <w:rsid w:val="00944882"/>
    <w:rsid w:val="009547EC"/>
    <w:rsid w:val="00960D48"/>
    <w:rsid w:val="0096160D"/>
    <w:rsid w:val="0096366C"/>
    <w:rsid w:val="0097490D"/>
    <w:rsid w:val="00974EEF"/>
    <w:rsid w:val="0097597F"/>
    <w:rsid w:val="00976411"/>
    <w:rsid w:val="00984DB5"/>
    <w:rsid w:val="00996B36"/>
    <w:rsid w:val="009A775B"/>
    <w:rsid w:val="009B5737"/>
    <w:rsid w:val="009D3546"/>
    <w:rsid w:val="009F1092"/>
    <w:rsid w:val="009F3277"/>
    <w:rsid w:val="00A02067"/>
    <w:rsid w:val="00A32EFA"/>
    <w:rsid w:val="00A334FE"/>
    <w:rsid w:val="00A37D3C"/>
    <w:rsid w:val="00A40346"/>
    <w:rsid w:val="00A41A8D"/>
    <w:rsid w:val="00A53A7B"/>
    <w:rsid w:val="00A55B66"/>
    <w:rsid w:val="00A62763"/>
    <w:rsid w:val="00A6349C"/>
    <w:rsid w:val="00A7270F"/>
    <w:rsid w:val="00A73990"/>
    <w:rsid w:val="00A74469"/>
    <w:rsid w:val="00A865C8"/>
    <w:rsid w:val="00A868BC"/>
    <w:rsid w:val="00A90C0C"/>
    <w:rsid w:val="00A970C4"/>
    <w:rsid w:val="00AB5C94"/>
    <w:rsid w:val="00AC2905"/>
    <w:rsid w:val="00AC384E"/>
    <w:rsid w:val="00AC60EF"/>
    <w:rsid w:val="00AD0627"/>
    <w:rsid w:val="00AD7DE9"/>
    <w:rsid w:val="00AE5A1E"/>
    <w:rsid w:val="00AF0974"/>
    <w:rsid w:val="00B01F4E"/>
    <w:rsid w:val="00B02AC8"/>
    <w:rsid w:val="00B02E1E"/>
    <w:rsid w:val="00B058A5"/>
    <w:rsid w:val="00B51CF9"/>
    <w:rsid w:val="00B5655E"/>
    <w:rsid w:val="00B63541"/>
    <w:rsid w:val="00B63D4B"/>
    <w:rsid w:val="00B67798"/>
    <w:rsid w:val="00B70686"/>
    <w:rsid w:val="00BA4783"/>
    <w:rsid w:val="00BA4C4F"/>
    <w:rsid w:val="00BD30C7"/>
    <w:rsid w:val="00BD4905"/>
    <w:rsid w:val="00BE1DA0"/>
    <w:rsid w:val="00C062FC"/>
    <w:rsid w:val="00C105E6"/>
    <w:rsid w:val="00C24D7D"/>
    <w:rsid w:val="00C42308"/>
    <w:rsid w:val="00C527A3"/>
    <w:rsid w:val="00C57357"/>
    <w:rsid w:val="00C65786"/>
    <w:rsid w:val="00C74360"/>
    <w:rsid w:val="00C83AB7"/>
    <w:rsid w:val="00CA1E69"/>
    <w:rsid w:val="00CA3D6F"/>
    <w:rsid w:val="00CC4CA8"/>
    <w:rsid w:val="00CD790C"/>
    <w:rsid w:val="00CF12B7"/>
    <w:rsid w:val="00D02A5C"/>
    <w:rsid w:val="00D139FA"/>
    <w:rsid w:val="00D145F2"/>
    <w:rsid w:val="00D14C9F"/>
    <w:rsid w:val="00D213B6"/>
    <w:rsid w:val="00D37333"/>
    <w:rsid w:val="00D3778F"/>
    <w:rsid w:val="00D37AFE"/>
    <w:rsid w:val="00D43B8D"/>
    <w:rsid w:val="00D46FEB"/>
    <w:rsid w:val="00D47084"/>
    <w:rsid w:val="00D54E02"/>
    <w:rsid w:val="00D5618B"/>
    <w:rsid w:val="00D56DF2"/>
    <w:rsid w:val="00D614BA"/>
    <w:rsid w:val="00D65018"/>
    <w:rsid w:val="00D754AF"/>
    <w:rsid w:val="00D848A4"/>
    <w:rsid w:val="00DA279D"/>
    <w:rsid w:val="00DB56B3"/>
    <w:rsid w:val="00DC0008"/>
    <w:rsid w:val="00DC0331"/>
    <w:rsid w:val="00DC73B7"/>
    <w:rsid w:val="00DE44D0"/>
    <w:rsid w:val="00DE6CB8"/>
    <w:rsid w:val="00E05302"/>
    <w:rsid w:val="00E15630"/>
    <w:rsid w:val="00E15B09"/>
    <w:rsid w:val="00E2264A"/>
    <w:rsid w:val="00E339AB"/>
    <w:rsid w:val="00E47E1E"/>
    <w:rsid w:val="00E50D4D"/>
    <w:rsid w:val="00E5141E"/>
    <w:rsid w:val="00E5561E"/>
    <w:rsid w:val="00E60A32"/>
    <w:rsid w:val="00E62682"/>
    <w:rsid w:val="00E676CD"/>
    <w:rsid w:val="00E931C3"/>
    <w:rsid w:val="00EB1BF8"/>
    <w:rsid w:val="00EC736A"/>
    <w:rsid w:val="00ED6F55"/>
    <w:rsid w:val="00ED7E8F"/>
    <w:rsid w:val="00EE5E2C"/>
    <w:rsid w:val="00EE63BF"/>
    <w:rsid w:val="00EF219B"/>
    <w:rsid w:val="00F03873"/>
    <w:rsid w:val="00F07359"/>
    <w:rsid w:val="00F106A5"/>
    <w:rsid w:val="00F15050"/>
    <w:rsid w:val="00F174BE"/>
    <w:rsid w:val="00F20637"/>
    <w:rsid w:val="00F3020D"/>
    <w:rsid w:val="00F37FBB"/>
    <w:rsid w:val="00F43FD4"/>
    <w:rsid w:val="00F46BFD"/>
    <w:rsid w:val="00F516CA"/>
    <w:rsid w:val="00F539A0"/>
    <w:rsid w:val="00F61E77"/>
    <w:rsid w:val="00F84090"/>
    <w:rsid w:val="00F91174"/>
    <w:rsid w:val="00F9133B"/>
    <w:rsid w:val="00F9190C"/>
    <w:rsid w:val="00FA5211"/>
    <w:rsid w:val="00FA5E38"/>
    <w:rsid w:val="00FD0EC8"/>
    <w:rsid w:val="00FD76AF"/>
    <w:rsid w:val="00FE3CEF"/>
    <w:rsid w:val="00FE5626"/>
    <w:rsid w:val="00FE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8B"/>
    <w:pPr>
      <w:widowControl w:val="0"/>
      <w:jc w:val="both"/>
    </w:pPr>
    <w:rPr>
      <w:rFonts w:ascii="CG Times (WN)" w:eastAsia="宋体" w:hAnsi="CG Times (WN)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5618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944882"/>
    <w:rPr>
      <w:sz w:val="21"/>
      <w:szCs w:val="21"/>
    </w:rPr>
  </w:style>
  <w:style w:type="paragraph" w:styleId="ac">
    <w:name w:val="annotation text"/>
    <w:basedOn w:val="a"/>
    <w:link w:val="Char3"/>
    <w:uiPriority w:val="99"/>
    <w:unhideWhenUsed/>
    <w:rsid w:val="00944882"/>
    <w:pPr>
      <w:jc w:val="left"/>
    </w:pPr>
  </w:style>
  <w:style w:type="character" w:customStyle="1" w:styleId="Char3">
    <w:name w:val="批注文字 Char"/>
    <w:basedOn w:val="a0"/>
    <w:link w:val="ac"/>
    <w:uiPriority w:val="99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44882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944882"/>
    <w:rPr>
      <w:b/>
      <w:bCs/>
    </w:rPr>
  </w:style>
  <w:style w:type="paragraph" w:styleId="ae">
    <w:name w:val="Document Map"/>
    <w:basedOn w:val="a"/>
    <w:link w:val="Char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9E402-21E1-4B70-9B94-7A579D694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3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cmcc</cp:lastModifiedBy>
  <cp:revision>86</cp:revision>
  <dcterms:created xsi:type="dcterms:W3CDTF">2019-09-25T04:59:00Z</dcterms:created>
  <dcterms:modified xsi:type="dcterms:W3CDTF">2019-10-01T01:00:00Z</dcterms:modified>
</cp:coreProperties>
</file>