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D87D0" w14:textId="4F723EC6" w:rsidR="00E90E49" w:rsidRPr="00F6302A" w:rsidRDefault="00E90E49" w:rsidP="00E35559">
      <w:pPr>
        <w:pStyle w:val="3GPPHeader"/>
        <w:spacing w:after="60"/>
        <w:rPr>
          <w:sz w:val="32"/>
          <w:szCs w:val="32"/>
          <w:highlight w:val="yellow"/>
          <w:lang w:val="en-US"/>
        </w:rPr>
      </w:pPr>
      <w:r w:rsidRPr="00F6302A">
        <w:rPr>
          <w:lang w:val="en-US"/>
        </w:rPr>
        <w:t xml:space="preserve">3GPP TSG-RAN </w:t>
      </w:r>
      <w:r w:rsidRPr="00FB6267">
        <w:rPr>
          <w:lang w:val="en-US"/>
        </w:rPr>
        <w:t>WG</w:t>
      </w:r>
      <w:r w:rsidR="00FB6267" w:rsidRPr="00FB6267">
        <w:rPr>
          <w:lang w:val="en-US"/>
        </w:rPr>
        <w:t>4</w:t>
      </w:r>
      <w:r w:rsidRPr="00FB6267">
        <w:rPr>
          <w:lang w:val="en-US"/>
        </w:rPr>
        <w:t>#</w:t>
      </w:r>
      <w:r w:rsidR="00FB6267" w:rsidRPr="00FB6267">
        <w:rPr>
          <w:lang w:val="en-US"/>
        </w:rPr>
        <w:t>9</w:t>
      </w:r>
      <w:r w:rsidR="00F834C9">
        <w:rPr>
          <w:lang w:val="en-US"/>
        </w:rPr>
        <w:t>2</w:t>
      </w:r>
      <w:r w:rsidRPr="00F6302A">
        <w:rPr>
          <w:lang w:val="en-US"/>
        </w:rPr>
        <w:tab/>
      </w:r>
      <w:r w:rsidR="00DE761A">
        <w:rPr>
          <w:sz w:val="32"/>
          <w:szCs w:val="32"/>
          <w:lang w:val="en-US"/>
        </w:rPr>
        <w:t>R4</w:t>
      </w:r>
      <w:r w:rsidR="00091557" w:rsidRPr="00F6302A">
        <w:rPr>
          <w:sz w:val="32"/>
          <w:szCs w:val="32"/>
          <w:lang w:val="en-US"/>
        </w:rPr>
        <w:t>-</w:t>
      </w:r>
      <w:r w:rsidR="00F40F0C">
        <w:rPr>
          <w:sz w:val="32"/>
          <w:szCs w:val="32"/>
          <w:lang w:val="en-US"/>
        </w:rPr>
        <w:t>1</w:t>
      </w:r>
      <w:r w:rsidR="00FB6267">
        <w:rPr>
          <w:sz w:val="32"/>
          <w:szCs w:val="32"/>
          <w:lang w:val="en-US"/>
        </w:rPr>
        <w:t>9</w:t>
      </w:r>
      <w:r w:rsidR="007169AF">
        <w:rPr>
          <w:sz w:val="32"/>
          <w:szCs w:val="32"/>
          <w:lang w:val="en-US"/>
        </w:rPr>
        <w:t>1</w:t>
      </w:r>
      <w:r w:rsidR="00DB3E14">
        <w:rPr>
          <w:sz w:val="32"/>
          <w:szCs w:val="32"/>
          <w:lang w:val="en-US"/>
        </w:rPr>
        <w:t>0601</w:t>
      </w:r>
      <w:bookmarkStart w:id="0" w:name="_GoBack"/>
      <w:bookmarkEnd w:id="0"/>
    </w:p>
    <w:p w14:paraId="360025AF" w14:textId="77777777" w:rsidR="00E90E49" w:rsidRPr="00F6302A" w:rsidRDefault="00BB5072" w:rsidP="00311702">
      <w:pPr>
        <w:pStyle w:val="3GPPHeader"/>
        <w:rPr>
          <w:lang w:val="en-US"/>
        </w:rPr>
      </w:pPr>
      <w:r>
        <w:rPr>
          <w:lang w:val="en-US"/>
        </w:rPr>
        <w:t>Ljubljana</w:t>
      </w:r>
      <w:r w:rsidR="0027144F" w:rsidRPr="00FB6267">
        <w:rPr>
          <w:lang w:val="en-US"/>
        </w:rPr>
        <w:t xml:space="preserve">, </w:t>
      </w:r>
      <w:r w:rsidR="00F834C9">
        <w:rPr>
          <w:lang w:val="en-US"/>
        </w:rPr>
        <w:t>Slovenia</w:t>
      </w:r>
      <w:r w:rsidR="0027144F" w:rsidRPr="00FB6267">
        <w:rPr>
          <w:lang w:val="en-US"/>
        </w:rPr>
        <w:t xml:space="preserve">, </w:t>
      </w:r>
      <w:r w:rsidR="00F834C9">
        <w:rPr>
          <w:lang w:val="en-US"/>
        </w:rPr>
        <w:t>26</w:t>
      </w:r>
      <w:r w:rsidR="0027144F" w:rsidRPr="00FB6267">
        <w:rPr>
          <w:lang w:val="en-US"/>
        </w:rPr>
        <w:t xml:space="preserve">th – </w:t>
      </w:r>
      <w:r w:rsidR="00F834C9">
        <w:rPr>
          <w:lang w:val="en-US"/>
        </w:rPr>
        <w:t>30</w:t>
      </w:r>
      <w:r w:rsidR="0027144F" w:rsidRPr="00FB6267">
        <w:rPr>
          <w:lang w:val="en-US"/>
        </w:rPr>
        <w:t xml:space="preserve">th </w:t>
      </w:r>
      <w:r w:rsidR="00F834C9">
        <w:rPr>
          <w:lang w:val="en-US"/>
        </w:rPr>
        <w:t>August</w:t>
      </w:r>
      <w:r w:rsidR="0027144F" w:rsidRPr="00FB6267">
        <w:rPr>
          <w:lang w:val="en-US"/>
        </w:rPr>
        <w:t xml:space="preserve"> 20</w:t>
      </w:r>
      <w:r w:rsidR="00F40F0C" w:rsidRPr="00FB6267">
        <w:rPr>
          <w:lang w:val="en-US"/>
        </w:rPr>
        <w:t>1</w:t>
      </w:r>
      <w:r w:rsidR="00FB6267" w:rsidRPr="00FB6267">
        <w:rPr>
          <w:lang w:val="en-US"/>
        </w:rPr>
        <w:t>9</w:t>
      </w:r>
    </w:p>
    <w:p w14:paraId="3EB26C5D" w14:textId="77777777" w:rsidR="00E90E49" w:rsidRPr="00F6302A" w:rsidRDefault="00E90E49" w:rsidP="00357380">
      <w:pPr>
        <w:pStyle w:val="3GPPHeader"/>
        <w:rPr>
          <w:lang w:val="en-US"/>
        </w:rPr>
      </w:pPr>
    </w:p>
    <w:p w14:paraId="5DF3F1B1" w14:textId="77777777" w:rsidR="00E90E49" w:rsidRPr="00BB5072" w:rsidRDefault="00E90E49" w:rsidP="00F64C2B">
      <w:pPr>
        <w:pStyle w:val="3GPPHeader"/>
        <w:rPr>
          <w:sz w:val="22"/>
          <w:szCs w:val="22"/>
          <w:lang w:val="en-US"/>
        </w:rPr>
      </w:pPr>
      <w:r w:rsidRPr="00BB5072">
        <w:rPr>
          <w:sz w:val="22"/>
          <w:szCs w:val="22"/>
          <w:lang w:val="en-US"/>
        </w:rPr>
        <w:t xml:space="preserve">Source: </w:t>
      </w:r>
      <w:r w:rsidRPr="00BB5072">
        <w:rPr>
          <w:sz w:val="22"/>
          <w:szCs w:val="22"/>
          <w:lang w:val="en-US"/>
        </w:rPr>
        <w:tab/>
      </w:r>
      <w:r w:rsidR="00F64C2B" w:rsidRPr="00BB5072">
        <w:rPr>
          <w:sz w:val="22"/>
          <w:szCs w:val="22"/>
          <w:lang w:val="en-US"/>
        </w:rPr>
        <w:t>Ericsson</w:t>
      </w:r>
      <w:r w:rsidRPr="00BB5072">
        <w:rPr>
          <w:sz w:val="22"/>
          <w:szCs w:val="22"/>
          <w:lang w:val="en-US"/>
        </w:rPr>
        <w:t xml:space="preserve"> </w:t>
      </w:r>
    </w:p>
    <w:p w14:paraId="728BFF32" w14:textId="77777777" w:rsidR="00E90E49" w:rsidRPr="00BB5072" w:rsidRDefault="00E90E49" w:rsidP="00311702">
      <w:pPr>
        <w:pStyle w:val="3GPPHeader"/>
        <w:rPr>
          <w:sz w:val="22"/>
          <w:szCs w:val="22"/>
          <w:lang w:val="en-US"/>
        </w:rPr>
      </w:pPr>
      <w:r w:rsidRPr="00BB5072">
        <w:rPr>
          <w:sz w:val="22"/>
          <w:szCs w:val="22"/>
          <w:lang w:val="en-US"/>
        </w:rPr>
        <w:t xml:space="preserve">Title:  </w:t>
      </w:r>
      <w:r w:rsidRPr="00BB5072">
        <w:rPr>
          <w:sz w:val="22"/>
          <w:szCs w:val="22"/>
          <w:lang w:val="en-US"/>
        </w:rPr>
        <w:tab/>
      </w:r>
      <w:r w:rsidR="000E786B" w:rsidRPr="00BB5072">
        <w:rPr>
          <w:sz w:val="22"/>
          <w:szCs w:val="22"/>
          <w:lang w:val="en-US"/>
        </w:rPr>
        <w:t>TP to TR 38.820: Description of BS architectures and types</w:t>
      </w:r>
    </w:p>
    <w:p w14:paraId="7FCA1094" w14:textId="77777777" w:rsidR="00DE761A" w:rsidRPr="00BB5072" w:rsidRDefault="00DE761A" w:rsidP="00DE761A">
      <w:pPr>
        <w:pStyle w:val="3GPPHeader"/>
        <w:rPr>
          <w:sz w:val="22"/>
          <w:szCs w:val="22"/>
          <w:lang w:val="sv-SE"/>
        </w:rPr>
      </w:pPr>
      <w:r w:rsidRPr="00BB5072">
        <w:rPr>
          <w:sz w:val="22"/>
          <w:szCs w:val="22"/>
          <w:lang w:val="sv-SE"/>
        </w:rPr>
        <w:t>Agenda Item:</w:t>
      </w:r>
      <w:r w:rsidRPr="00BB5072">
        <w:rPr>
          <w:sz w:val="22"/>
          <w:szCs w:val="22"/>
          <w:lang w:val="sv-SE"/>
        </w:rPr>
        <w:tab/>
      </w:r>
      <w:r w:rsidR="00BB5072" w:rsidRPr="00BB5072">
        <w:rPr>
          <w:sz w:val="22"/>
          <w:szCs w:val="22"/>
          <w:lang w:val="sv-SE"/>
        </w:rPr>
        <w:t>11.4.7</w:t>
      </w:r>
    </w:p>
    <w:p w14:paraId="05EB01DE" w14:textId="77777777" w:rsidR="00E90E49" w:rsidRPr="00D66155" w:rsidRDefault="00E90E49" w:rsidP="00D546FF">
      <w:pPr>
        <w:pStyle w:val="3GPPHeader"/>
        <w:rPr>
          <w:sz w:val="22"/>
          <w:szCs w:val="22"/>
          <w:lang w:val="en-US"/>
        </w:rPr>
      </w:pPr>
      <w:r w:rsidRPr="00BB5072">
        <w:rPr>
          <w:sz w:val="22"/>
          <w:szCs w:val="22"/>
          <w:lang w:val="en-US"/>
        </w:rPr>
        <w:t>Document for:</w:t>
      </w:r>
      <w:r w:rsidRPr="00BB5072">
        <w:rPr>
          <w:sz w:val="22"/>
          <w:szCs w:val="22"/>
          <w:lang w:val="en-US"/>
        </w:rPr>
        <w:tab/>
      </w:r>
      <w:r w:rsidR="00BB5072" w:rsidRPr="00BB5072">
        <w:rPr>
          <w:sz w:val="22"/>
          <w:szCs w:val="22"/>
          <w:lang w:val="en-US"/>
        </w:rPr>
        <w:t>Approval</w:t>
      </w:r>
    </w:p>
    <w:p w14:paraId="23B35E1E" w14:textId="77777777" w:rsidR="00E90E49" w:rsidRPr="00F6302A" w:rsidRDefault="00E90E49" w:rsidP="00E90E49">
      <w:pPr>
        <w:rPr>
          <w:lang w:val="en-US"/>
        </w:rPr>
      </w:pPr>
    </w:p>
    <w:p w14:paraId="332E6EC7" w14:textId="77777777" w:rsidR="00E90E49" w:rsidRPr="00F6302A" w:rsidRDefault="00E90E49" w:rsidP="00E90E49">
      <w:pPr>
        <w:pStyle w:val="Heading1"/>
        <w:rPr>
          <w:lang w:val="en-US"/>
        </w:rPr>
      </w:pPr>
      <w:r w:rsidRPr="00F6302A">
        <w:rPr>
          <w:lang w:val="en-US"/>
        </w:rPr>
        <w:t>Introduction</w:t>
      </w:r>
    </w:p>
    <w:p w14:paraId="175CA5E2" w14:textId="77777777" w:rsidR="00477768" w:rsidRPr="00F6302A" w:rsidRDefault="000E786B" w:rsidP="0027144F">
      <w:pPr>
        <w:pStyle w:val="BodyText"/>
        <w:rPr>
          <w:lang w:val="en-US"/>
        </w:rPr>
      </w:pPr>
      <w:r>
        <w:rPr>
          <w:lang w:val="en-US"/>
        </w:rPr>
        <w:t>During recent RAN4 meetings, th</w:t>
      </w:r>
      <w:r w:rsidR="00A67293">
        <w:rPr>
          <w:lang w:val="en-US"/>
        </w:rPr>
        <w:t>e necessity of supporting the different types of FR1 BS architecture has been discussed. There is no need to decide on mapping of BS types to different parts of the 7-24 GHz range during this early Study Item. It is useful though to capture some information on BS types and relevant considerations into the technical report.</w:t>
      </w:r>
    </w:p>
    <w:p w14:paraId="58547D8E" w14:textId="77777777" w:rsidR="003742AC" w:rsidRPr="00F6302A" w:rsidRDefault="003742AC" w:rsidP="00554E19">
      <w:pPr>
        <w:pStyle w:val="BodyText"/>
        <w:rPr>
          <w:lang w:val="en-US"/>
        </w:rPr>
      </w:pPr>
    </w:p>
    <w:p w14:paraId="3C61A21A" w14:textId="77777777" w:rsidR="006E062C" w:rsidRDefault="006E062C" w:rsidP="006E062C">
      <w:pPr>
        <w:pStyle w:val="Heading1"/>
        <w:rPr>
          <w:lang w:val="en-US"/>
        </w:rPr>
      </w:pPr>
      <w:bookmarkStart w:id="1" w:name="_Ref189046994"/>
      <w:r w:rsidRPr="00F6302A">
        <w:rPr>
          <w:lang w:val="en-US"/>
        </w:rPr>
        <w:t>Text Proposal</w:t>
      </w:r>
      <w:bookmarkEnd w:id="1"/>
    </w:p>
    <w:p w14:paraId="0894A068" w14:textId="77777777" w:rsidR="00EC68EE" w:rsidRDefault="00EC68EE" w:rsidP="008D6D1A">
      <w:pPr>
        <w:rPr>
          <w:lang w:val="en-US"/>
        </w:rPr>
      </w:pPr>
    </w:p>
    <w:p w14:paraId="48DA6AE8" w14:textId="77777777" w:rsidR="00EC68EE" w:rsidRDefault="00EC68EE" w:rsidP="00EC68EE">
      <w:pPr>
        <w:pStyle w:val="Heading2"/>
        <w:numPr>
          <w:ilvl w:val="0"/>
          <w:numId w:val="0"/>
        </w:numPr>
        <w:ind w:left="576" w:hanging="576"/>
        <w:rPr>
          <w:lang w:eastAsia="en-US"/>
        </w:rPr>
      </w:pPr>
      <w:bookmarkStart w:id="2" w:name="_Toc9003226"/>
      <w:r>
        <w:t>7.2</w:t>
      </w:r>
      <w:r>
        <w:tab/>
        <w:t>BS architecture and requirements classification</w:t>
      </w:r>
      <w:bookmarkEnd w:id="2"/>
    </w:p>
    <w:p w14:paraId="7E4417CD" w14:textId="77777777" w:rsidR="00EC68EE" w:rsidRDefault="00EC68EE" w:rsidP="00EC68EE">
      <w:pPr>
        <w:rPr>
          <w:i/>
          <w:color w:val="0000FF"/>
        </w:rPr>
      </w:pPr>
      <w:r>
        <w:rPr>
          <w:i/>
          <w:color w:val="0000FF"/>
        </w:rPr>
        <w:t>Editor’s note:</w:t>
      </w:r>
      <w:r>
        <w:rPr>
          <w:i/>
          <w:color w:val="0000FF"/>
        </w:rPr>
        <w:tab/>
        <w:t xml:space="preserve">Study applicability (or lack thereof) of conducted/hybrid/radiated requirement sets for these bands/frequencies, with a focus on how to define a boundary frequency and/or boundary conditions for conducted domain and OTA domain requirements. </w:t>
      </w:r>
    </w:p>
    <w:p w14:paraId="1552054B" w14:textId="77777777" w:rsidR="00EC68EE" w:rsidRDefault="00EC68EE" w:rsidP="00EC68EE">
      <w:pPr>
        <w:rPr>
          <w:i/>
          <w:color w:val="0000FF"/>
        </w:rPr>
      </w:pPr>
      <w:r>
        <w:rPr>
          <w:i/>
          <w:color w:val="0000FF"/>
        </w:rPr>
        <w:t>•</w:t>
      </w:r>
      <w:r>
        <w:rPr>
          <w:i/>
          <w:color w:val="0000FF"/>
        </w:rPr>
        <w:tab/>
        <w:t>Consider different BS architecture options. Note in Rel-15, there are non-AAS architectures (BS type 1-C for FR1) and AAS BS architectures (BS type 1-H, BS type 1-O for FR1 and BS type 2-O for FR2) for NR BS.</w:t>
      </w:r>
    </w:p>
    <w:p w14:paraId="06A1BE6E" w14:textId="77777777" w:rsidR="00EC68EE" w:rsidRDefault="00EC68EE" w:rsidP="00EC68EE">
      <w:pPr>
        <w:rPr>
          <w:i/>
          <w:color w:val="0000FF"/>
        </w:rPr>
      </w:pPr>
      <w:r>
        <w:rPr>
          <w:i/>
          <w:color w:val="0000FF"/>
        </w:rPr>
        <w:t>Consider likely antenna array sizes to cover the identified deployment scenarios</w:t>
      </w:r>
    </w:p>
    <w:p w14:paraId="06132D93" w14:textId="77777777" w:rsidR="00EC68EE" w:rsidRPr="00EC68EE" w:rsidRDefault="00EC68EE" w:rsidP="008D6D1A"/>
    <w:p w14:paraId="28C808F1" w14:textId="77777777" w:rsidR="003742AC" w:rsidRDefault="00EC68EE" w:rsidP="006E062C">
      <w:pPr>
        <w:rPr>
          <w:lang w:val="en-US"/>
        </w:rPr>
      </w:pPr>
      <w:r>
        <w:rPr>
          <w:lang w:val="en-US"/>
        </w:rPr>
        <w:t xml:space="preserve">The Release 15 NR </w:t>
      </w:r>
      <w:proofErr w:type="spellStart"/>
      <w:r>
        <w:rPr>
          <w:lang w:val="en-US"/>
        </w:rPr>
        <w:t>basestation</w:t>
      </w:r>
      <w:proofErr w:type="spellEnd"/>
      <w:r>
        <w:rPr>
          <w:lang w:val="en-US"/>
        </w:rPr>
        <w:t xml:space="preserve"> specifications include 3 types of </w:t>
      </w:r>
      <w:proofErr w:type="spellStart"/>
      <w:r>
        <w:rPr>
          <w:lang w:val="en-US"/>
        </w:rPr>
        <w:t>basestation</w:t>
      </w:r>
      <w:proofErr w:type="spellEnd"/>
      <w:r>
        <w:rPr>
          <w:lang w:val="en-US"/>
        </w:rPr>
        <w:t>:</w:t>
      </w:r>
    </w:p>
    <w:p w14:paraId="1D0BC34B" w14:textId="77777777" w:rsidR="00EC68EE" w:rsidRDefault="00EC68EE" w:rsidP="00F020A6">
      <w:pPr>
        <w:ind w:left="567"/>
        <w:rPr>
          <w:lang w:val="en-US"/>
        </w:rPr>
      </w:pPr>
      <w:r>
        <w:rPr>
          <w:lang w:val="en-US"/>
        </w:rPr>
        <w:t xml:space="preserve">The conducted </w:t>
      </w:r>
      <w:proofErr w:type="spellStart"/>
      <w:r>
        <w:rPr>
          <w:lang w:val="en-US"/>
        </w:rPr>
        <w:t>basestation</w:t>
      </w:r>
      <w:proofErr w:type="spellEnd"/>
      <w:r>
        <w:rPr>
          <w:lang w:val="en-US"/>
        </w:rPr>
        <w:t xml:space="preserve"> (1-C) type refers to a non AAS BS architecture. The </w:t>
      </w:r>
      <w:proofErr w:type="spellStart"/>
      <w:r>
        <w:rPr>
          <w:lang w:val="en-US"/>
        </w:rPr>
        <w:t>basestation</w:t>
      </w:r>
      <w:proofErr w:type="spellEnd"/>
      <w:r>
        <w:rPr>
          <w:lang w:val="en-US"/>
        </w:rPr>
        <w:t xml:space="preserve"> does not include an antenna. The antenna is built separately and is likely to correspond to a passive sector antenna for a macro </w:t>
      </w:r>
      <w:proofErr w:type="spellStart"/>
      <w:r>
        <w:rPr>
          <w:lang w:val="en-US"/>
        </w:rPr>
        <w:t>basestation</w:t>
      </w:r>
      <w:proofErr w:type="spellEnd"/>
      <w:r>
        <w:rPr>
          <w:lang w:val="en-US"/>
        </w:rPr>
        <w:t xml:space="preserve">. For micro and indoor </w:t>
      </w:r>
      <w:proofErr w:type="spellStart"/>
      <w:r>
        <w:rPr>
          <w:lang w:val="en-US"/>
        </w:rPr>
        <w:t>basestations</w:t>
      </w:r>
      <w:proofErr w:type="spellEnd"/>
      <w:r>
        <w:rPr>
          <w:lang w:val="en-US"/>
        </w:rPr>
        <w:t xml:space="preserve"> the antenna may have a wider coverage angle. All RAN4 requirements for conducted </w:t>
      </w:r>
      <w:proofErr w:type="spellStart"/>
      <w:r>
        <w:rPr>
          <w:lang w:val="en-US"/>
        </w:rPr>
        <w:t>basestations</w:t>
      </w:r>
      <w:proofErr w:type="spellEnd"/>
      <w:r>
        <w:rPr>
          <w:lang w:val="en-US"/>
        </w:rPr>
        <w:t xml:space="preserve"> are specified at each individual antenna connector. Type 1-C is applicable to FR1 only.</w:t>
      </w:r>
    </w:p>
    <w:p w14:paraId="674FE17F" w14:textId="62680AB6" w:rsidR="00EC68EE" w:rsidRDefault="00EC68EE" w:rsidP="00F020A6">
      <w:pPr>
        <w:ind w:left="567"/>
        <w:rPr>
          <w:lang w:val="en-US"/>
        </w:rPr>
      </w:pPr>
      <w:r>
        <w:rPr>
          <w:lang w:val="en-US"/>
        </w:rPr>
        <w:t xml:space="preserve">The hybrid </w:t>
      </w:r>
      <w:proofErr w:type="spellStart"/>
      <w:r>
        <w:rPr>
          <w:lang w:val="en-US"/>
        </w:rPr>
        <w:t>basestation</w:t>
      </w:r>
      <w:proofErr w:type="spellEnd"/>
      <w:r>
        <w:rPr>
          <w:lang w:val="en-US"/>
        </w:rPr>
        <w:t xml:space="preserve"> type (1-H) is an AAS </w:t>
      </w:r>
      <w:proofErr w:type="spellStart"/>
      <w:r>
        <w:rPr>
          <w:lang w:val="en-US"/>
        </w:rPr>
        <w:t>basestation</w:t>
      </w:r>
      <w:proofErr w:type="spellEnd"/>
      <w:r w:rsidR="00277457">
        <w:rPr>
          <w:lang w:val="en-US"/>
        </w:rPr>
        <w:t xml:space="preserve"> that </w:t>
      </w:r>
      <w:r w:rsidR="007A64F2">
        <w:rPr>
          <w:lang w:val="en-US"/>
        </w:rPr>
        <w:t>has</w:t>
      </w:r>
      <w:r w:rsidR="00277457">
        <w:rPr>
          <w:lang w:val="en-US"/>
        </w:rPr>
        <w:t xml:space="preserve"> connectors or other means for conducted testing of individual transceivers. An AAS </w:t>
      </w:r>
      <w:proofErr w:type="spellStart"/>
      <w:r w:rsidR="00277457">
        <w:rPr>
          <w:lang w:val="en-US"/>
        </w:rPr>
        <w:t>basestation</w:t>
      </w:r>
      <w:proofErr w:type="spellEnd"/>
      <w:r w:rsidR="00277457">
        <w:rPr>
          <w:lang w:val="en-US"/>
        </w:rPr>
        <w:t xml:space="preserve"> has an integrated antenna. Type 1-H </w:t>
      </w:r>
      <w:proofErr w:type="spellStart"/>
      <w:r w:rsidR="00277457">
        <w:rPr>
          <w:lang w:val="en-US"/>
        </w:rPr>
        <w:t>basestations</w:t>
      </w:r>
      <w:proofErr w:type="spellEnd"/>
      <w:r w:rsidR="00277457">
        <w:rPr>
          <w:lang w:val="en-US"/>
        </w:rPr>
        <w:t xml:space="preserve"> comply </w:t>
      </w:r>
      <w:r w:rsidR="007A64F2">
        <w:rPr>
          <w:lang w:val="en-US"/>
        </w:rPr>
        <w:t>with</w:t>
      </w:r>
      <w:r w:rsidR="00277457">
        <w:rPr>
          <w:lang w:val="en-US"/>
        </w:rPr>
        <w:t xml:space="preserve"> two far field OTA requirements as well as conducted requirements. Unlike type 1-C, some conducted requirements are specified as a sum across multiple connectors. Type 1-H is applicable for FR1 only.</w:t>
      </w:r>
    </w:p>
    <w:p w14:paraId="7E8AA963" w14:textId="62635BE1" w:rsidR="00277457" w:rsidRDefault="00277457" w:rsidP="00F020A6">
      <w:pPr>
        <w:ind w:left="567"/>
        <w:rPr>
          <w:lang w:val="en-US"/>
        </w:rPr>
      </w:pPr>
      <w:r>
        <w:rPr>
          <w:lang w:val="en-US"/>
        </w:rPr>
        <w:t xml:space="preserve">The OTA </w:t>
      </w:r>
      <w:proofErr w:type="spellStart"/>
      <w:r>
        <w:rPr>
          <w:lang w:val="en-US"/>
        </w:rPr>
        <w:t>basestation</w:t>
      </w:r>
      <w:proofErr w:type="spellEnd"/>
      <w:r>
        <w:rPr>
          <w:lang w:val="en-US"/>
        </w:rPr>
        <w:t xml:space="preserve"> is an AAS </w:t>
      </w:r>
      <w:proofErr w:type="spellStart"/>
      <w:r>
        <w:rPr>
          <w:lang w:val="en-US"/>
        </w:rPr>
        <w:t>basestation</w:t>
      </w:r>
      <w:proofErr w:type="spellEnd"/>
      <w:r w:rsidR="007A64F2">
        <w:rPr>
          <w:lang w:val="en-US"/>
        </w:rPr>
        <w:t xml:space="preserve"> type (1-O, 2-O)</w:t>
      </w:r>
      <w:r>
        <w:rPr>
          <w:lang w:val="en-US"/>
        </w:rPr>
        <w:t xml:space="preserve"> that </w:t>
      </w:r>
      <w:r w:rsidR="007A64F2">
        <w:rPr>
          <w:lang w:val="en-US"/>
        </w:rPr>
        <w:t>has only a radiated interface</w:t>
      </w:r>
      <w:r>
        <w:rPr>
          <w:lang w:val="en-US"/>
        </w:rPr>
        <w:t>. All requirements are specified OTA</w:t>
      </w:r>
      <w:r w:rsidR="004F789D">
        <w:rPr>
          <w:lang w:val="en-US"/>
        </w:rPr>
        <w:t>, as either directional, TRP or co-location type requirements. The OTA BS type is applicable for both release 15 frequency ranges.</w:t>
      </w:r>
    </w:p>
    <w:p w14:paraId="28913C85" w14:textId="2D5D19C5" w:rsidR="004F789D" w:rsidRDefault="004F789D" w:rsidP="006E062C">
      <w:pPr>
        <w:rPr>
          <w:lang w:val="en-US"/>
        </w:rPr>
      </w:pPr>
      <w:r>
        <w:rPr>
          <w:lang w:val="en-US"/>
        </w:rPr>
        <w:t xml:space="preserve">. </w:t>
      </w:r>
    </w:p>
    <w:p w14:paraId="66CB700A" w14:textId="15771200" w:rsidR="007A64F2" w:rsidRDefault="007A64F2" w:rsidP="006E062C">
      <w:pPr>
        <w:rPr>
          <w:lang w:val="en-US"/>
        </w:rPr>
      </w:pPr>
      <w:r>
        <w:rPr>
          <w:lang w:val="en-US"/>
        </w:rPr>
        <w:lastRenderedPageBreak/>
        <w:t xml:space="preserve">It is clear that –O requirements will be needed for the 7 to 24GHz frequency range. Type –C BS </w:t>
      </w:r>
      <w:r w:rsidR="0074788C">
        <w:rPr>
          <w:lang w:val="en-US"/>
        </w:rPr>
        <w:t xml:space="preserve">(or non-AAS) </w:t>
      </w:r>
      <w:r>
        <w:rPr>
          <w:lang w:val="en-US"/>
        </w:rPr>
        <w:t>will clearly be limited by lower antenna gain</w:t>
      </w:r>
      <w:r w:rsidR="0074788C">
        <w:rPr>
          <w:lang w:val="en-US"/>
        </w:rPr>
        <w:t xml:space="preserve"> (compared to the beam forming architectures)</w:t>
      </w:r>
      <w:r>
        <w:rPr>
          <w:lang w:val="en-US"/>
        </w:rPr>
        <w:t xml:space="preserve"> and </w:t>
      </w:r>
      <w:r w:rsidR="0074788C">
        <w:rPr>
          <w:lang w:val="en-US"/>
        </w:rPr>
        <w:t xml:space="preserve">the </w:t>
      </w:r>
      <w:r>
        <w:rPr>
          <w:lang w:val="en-US"/>
        </w:rPr>
        <w:t>larger path loss in this frequency range will result in smaller cell sizes than for FR1</w:t>
      </w:r>
      <w:r w:rsidR="00B53D15">
        <w:rPr>
          <w:lang w:val="en-US"/>
        </w:rPr>
        <w:t xml:space="preserve">. </w:t>
      </w:r>
      <w:r w:rsidR="00F020A6">
        <w:rPr>
          <w:lang w:val="en-US"/>
        </w:rPr>
        <w:t>However</w:t>
      </w:r>
      <w:r w:rsidR="00A17BC8">
        <w:rPr>
          <w:lang w:val="en-US"/>
        </w:rPr>
        <w:t>,</w:t>
      </w:r>
      <w:r w:rsidR="00B53D15">
        <w:rPr>
          <w:lang w:val="en-US"/>
        </w:rPr>
        <w:t xml:space="preserve"> </w:t>
      </w:r>
      <w:r w:rsidR="00F020A6">
        <w:rPr>
          <w:lang w:val="en-US"/>
        </w:rPr>
        <w:t>a</w:t>
      </w:r>
      <w:r w:rsidR="00B53D15">
        <w:rPr>
          <w:lang w:val="en-US"/>
        </w:rPr>
        <w:t>t this stage, -C cannot be ruled out.</w:t>
      </w:r>
      <w:r>
        <w:rPr>
          <w:lang w:val="en-US"/>
        </w:rPr>
        <w:t xml:space="preserve"> </w:t>
      </w:r>
    </w:p>
    <w:p w14:paraId="095208FC" w14:textId="2426C6E2" w:rsidR="00967AB0" w:rsidRDefault="00967AB0" w:rsidP="006E062C">
      <w:pPr>
        <w:rPr>
          <w:lang w:val="en-US"/>
        </w:rPr>
      </w:pPr>
      <w:r>
        <w:rPr>
          <w:lang w:val="en-US"/>
        </w:rPr>
        <w:t xml:space="preserve">Comparing the -H and -O </w:t>
      </w:r>
      <w:r w:rsidR="0074788C">
        <w:rPr>
          <w:lang w:val="en-US"/>
        </w:rPr>
        <w:t xml:space="preserve">AAS </w:t>
      </w:r>
      <w:r>
        <w:rPr>
          <w:lang w:val="en-US"/>
        </w:rPr>
        <w:t>BS types, the principle differences</w:t>
      </w:r>
      <w:r w:rsidR="00B53D15">
        <w:rPr>
          <w:lang w:val="en-US"/>
        </w:rPr>
        <w:t xml:space="preserve"> from a testing perspective</w:t>
      </w:r>
      <w:r>
        <w:rPr>
          <w:lang w:val="en-US"/>
        </w:rPr>
        <w:t xml:space="preserve"> are that for 1-H, there is no need for out of band OTA testing facilities or for TRP testing. TRP emissions and conducted emissions limits could be set to be the same. In addition to this, most other TX requirements (i.e. signal quality and power dynamics) have the same value whether tested conducted or OTA.</w:t>
      </w:r>
    </w:p>
    <w:p w14:paraId="7D9A9978" w14:textId="697EF23B" w:rsidR="00F020A6" w:rsidRPr="00A17BC8" w:rsidRDefault="00F020A6" w:rsidP="00F020A6">
      <w:pPr>
        <w:rPr>
          <w:rFonts w:ascii="Calibri" w:hAnsi="Calibri"/>
          <w:iCs/>
          <w:lang w:val="en-US"/>
        </w:rPr>
      </w:pPr>
      <w:r w:rsidRPr="00A17BC8">
        <w:rPr>
          <w:iCs/>
          <w:lang w:val="en-US"/>
        </w:rPr>
        <w:t xml:space="preserve">For the receiver, for FR1 a method to relate conducted and radiated requirements has been established. For FR2, there is no such methodology as there are </w:t>
      </w:r>
      <w:r w:rsidR="00A17BC8" w:rsidRPr="00A17BC8">
        <w:rPr>
          <w:iCs/>
          <w:lang w:val="en-US"/>
        </w:rPr>
        <w:t>n</w:t>
      </w:r>
      <w:r w:rsidRPr="00A17BC8">
        <w:rPr>
          <w:iCs/>
          <w:lang w:val="en-US"/>
        </w:rPr>
        <w:t xml:space="preserve">o conducted </w:t>
      </w:r>
      <w:proofErr w:type="gramStart"/>
      <w:r w:rsidRPr="00A17BC8">
        <w:rPr>
          <w:iCs/>
          <w:lang w:val="en-US"/>
        </w:rPr>
        <w:t>requirements..</w:t>
      </w:r>
      <w:proofErr w:type="gramEnd"/>
      <w:r w:rsidRPr="00A17BC8">
        <w:rPr>
          <w:iCs/>
          <w:lang w:val="en-US"/>
        </w:rPr>
        <w:t xml:space="preserve"> For the 7-24 range, depending on the frequency and the expected receiver types, the FR1 approach may be applicable, or further work may be needed to develop a new approach or in the worst case, no mapping between radiated and conducted requirements may be possible. (In the latter case, it may of course be possible to derive conducted and radiated requirements without relating them). Depending on the applicable new band, if introducing both conducted and radiated requirements a future WI may need to take such factors into account.</w:t>
      </w:r>
    </w:p>
    <w:p w14:paraId="2980640F" w14:textId="77777777" w:rsidR="00DD5872" w:rsidRPr="00A17BC8" w:rsidRDefault="00DD5872" w:rsidP="00DD5872">
      <w:pPr>
        <w:rPr>
          <w:rFonts w:ascii="Calibri" w:hAnsi="Calibri"/>
          <w:iCs/>
          <w:lang w:val="en-US"/>
        </w:rPr>
      </w:pPr>
      <w:r w:rsidRPr="00A17BC8">
        <w:rPr>
          <w:iCs/>
          <w:lang w:val="en-US"/>
        </w:rPr>
        <w:t xml:space="preserve">Demodulation requirements for up to 2RX map directly between conducted and OTA. OTA testing of &gt;2RX </w:t>
      </w:r>
      <w:proofErr w:type="spellStart"/>
      <w:r w:rsidRPr="00A17BC8">
        <w:rPr>
          <w:iCs/>
          <w:lang w:val="en-US"/>
        </w:rPr>
        <w:t>demod</w:t>
      </w:r>
      <w:proofErr w:type="spellEnd"/>
      <w:r w:rsidRPr="00A17BC8">
        <w:rPr>
          <w:iCs/>
          <w:lang w:val="en-US"/>
        </w:rPr>
        <w:t xml:space="preserve"> requirements is not feasible for FR1 or FR2 and will not be feasible in </w:t>
      </w:r>
      <w:r>
        <w:rPr>
          <w:iCs/>
          <w:lang w:val="en-US"/>
        </w:rPr>
        <w:t>7 – 24 GHz</w:t>
      </w:r>
      <w:r w:rsidRPr="00A17BC8">
        <w:rPr>
          <w:iCs/>
          <w:lang w:val="en-US"/>
        </w:rPr>
        <w:t xml:space="preserve"> range. An assessment of the link budget in applicable test chambers for the frequency in question is needed to ensure OTA testability </w:t>
      </w:r>
      <w:r>
        <w:rPr>
          <w:iCs/>
          <w:lang w:val="en-US"/>
        </w:rPr>
        <w:t xml:space="preserve">feasibility </w:t>
      </w:r>
      <w:r w:rsidRPr="00A17BC8">
        <w:rPr>
          <w:iCs/>
          <w:lang w:val="en-US"/>
        </w:rPr>
        <w:t xml:space="preserve">of demodulation requirements at </w:t>
      </w:r>
      <w:r>
        <w:rPr>
          <w:iCs/>
          <w:lang w:val="en-US"/>
        </w:rPr>
        <w:t xml:space="preserve">sufficiently </w:t>
      </w:r>
      <w:r w:rsidRPr="00A17BC8">
        <w:rPr>
          <w:iCs/>
          <w:lang w:val="en-US"/>
        </w:rPr>
        <w:t>high SINR</w:t>
      </w:r>
      <w:r>
        <w:rPr>
          <w:iCs/>
          <w:lang w:val="en-US"/>
        </w:rPr>
        <w:t xml:space="preserve"> at the BS receiver</w:t>
      </w:r>
      <w:r w:rsidRPr="00A17BC8">
        <w:rPr>
          <w:iCs/>
          <w:lang w:val="en-US"/>
        </w:rPr>
        <w:t xml:space="preserve">. </w:t>
      </w:r>
      <w:r>
        <w:rPr>
          <w:iCs/>
          <w:lang w:val="en-US"/>
        </w:rPr>
        <w:t>BS demodulation r</w:t>
      </w:r>
      <w:r w:rsidRPr="00A17BC8">
        <w:rPr>
          <w:iCs/>
          <w:lang w:val="en-US"/>
        </w:rPr>
        <w:t>equirements that are not OTA tested may still be specified as conducted only. Within these constraints, demodulation requirements are possibly for any BS type</w:t>
      </w:r>
      <w:r>
        <w:rPr>
          <w:iCs/>
          <w:lang w:val="en-US"/>
        </w:rPr>
        <w:t xml:space="preserve"> in 7 – 24 GHz range</w:t>
      </w:r>
      <w:r w:rsidRPr="00A17BC8">
        <w:rPr>
          <w:iCs/>
          <w:lang w:val="en-US"/>
        </w:rPr>
        <w:t>.</w:t>
      </w:r>
      <w:r>
        <w:rPr>
          <w:iCs/>
          <w:lang w:val="en-US"/>
        </w:rPr>
        <w:t xml:space="preserve"> Therefore, discussion of further details of the BS demodulation testing in 7 – 24 GHz range is deferred to the related future WI.</w:t>
      </w:r>
    </w:p>
    <w:p w14:paraId="534EDB7F" w14:textId="151A3366" w:rsidR="001A3B17" w:rsidRPr="00F6302A" w:rsidRDefault="001A3B17" w:rsidP="00F020A6">
      <w:pPr>
        <w:rPr>
          <w:lang w:val="en-US"/>
        </w:rPr>
      </w:pPr>
    </w:p>
    <w:sectPr w:rsidR="001A3B17" w:rsidRPr="00F6302A">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DF2074" w14:textId="77777777" w:rsidR="00CD2A2B" w:rsidRDefault="00CD2A2B">
      <w:r>
        <w:separator/>
      </w:r>
    </w:p>
  </w:endnote>
  <w:endnote w:type="continuationSeparator" w:id="0">
    <w:p w14:paraId="46E91598" w14:textId="77777777" w:rsidR="00CD2A2B" w:rsidRDefault="00CD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62CA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020A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020A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69EEE" w14:textId="77777777" w:rsidR="00CD2A2B" w:rsidRDefault="00CD2A2B">
      <w:r>
        <w:separator/>
      </w:r>
    </w:p>
  </w:footnote>
  <w:footnote w:type="continuationSeparator" w:id="0">
    <w:p w14:paraId="65BFAD7A" w14:textId="77777777" w:rsidR="00CD2A2B" w:rsidRDefault="00CD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EC47D"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237315"/>
    <w:multiLevelType w:val="hybridMultilevel"/>
    <w:tmpl w:val="21B0BD06"/>
    <w:lvl w:ilvl="0" w:tplc="12DAB5EE">
      <w:start w:val="9"/>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5"/>
  </w:num>
  <w:num w:numId="4">
    <w:abstractNumId w:val="6"/>
  </w:num>
  <w:num w:numId="5">
    <w:abstractNumId w:val="2"/>
  </w:num>
  <w:num w:numId="6">
    <w:abstractNumId w:val="7"/>
  </w:num>
  <w:num w:numId="7">
    <w:abstractNumId w:val="9"/>
  </w:num>
  <w:num w:numId="8">
    <w:abstractNumId w:val="3"/>
  </w:num>
  <w:num w:numId="9">
    <w:abstractNumId w:val="1"/>
  </w:num>
  <w:num w:numId="1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64F2"/>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D5B"/>
    <w:rsid w:val="00065E1A"/>
    <w:rsid w:val="00077E5F"/>
    <w:rsid w:val="0008036A"/>
    <w:rsid w:val="00081AE6"/>
    <w:rsid w:val="000855EB"/>
    <w:rsid w:val="00085B52"/>
    <w:rsid w:val="000866F2"/>
    <w:rsid w:val="00086CE6"/>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75AE"/>
    <w:rsid w:val="000E786B"/>
    <w:rsid w:val="000F06D6"/>
    <w:rsid w:val="000F0EB1"/>
    <w:rsid w:val="000F1106"/>
    <w:rsid w:val="000F3BE9"/>
    <w:rsid w:val="000F3F6C"/>
    <w:rsid w:val="000F6DF3"/>
    <w:rsid w:val="001005FF"/>
    <w:rsid w:val="001062FB"/>
    <w:rsid w:val="001063C4"/>
    <w:rsid w:val="001063E6"/>
    <w:rsid w:val="00113CF4"/>
    <w:rsid w:val="001153EA"/>
    <w:rsid w:val="00115557"/>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8143F"/>
    <w:rsid w:val="00190AC1"/>
    <w:rsid w:val="0019341A"/>
    <w:rsid w:val="00197DF9"/>
    <w:rsid w:val="001A1987"/>
    <w:rsid w:val="001A2564"/>
    <w:rsid w:val="001A3B17"/>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77457"/>
    <w:rsid w:val="002805F5"/>
    <w:rsid w:val="00280751"/>
    <w:rsid w:val="0028280A"/>
    <w:rsid w:val="0028646F"/>
    <w:rsid w:val="00286ACD"/>
    <w:rsid w:val="00287838"/>
    <w:rsid w:val="002907B5"/>
    <w:rsid w:val="00292EB7"/>
    <w:rsid w:val="00296227"/>
    <w:rsid w:val="00296F44"/>
    <w:rsid w:val="0029777D"/>
    <w:rsid w:val="002A055E"/>
    <w:rsid w:val="002A1D4E"/>
    <w:rsid w:val="002A2869"/>
    <w:rsid w:val="002B0515"/>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6DB5"/>
    <w:rsid w:val="003477B1"/>
    <w:rsid w:val="00357380"/>
    <w:rsid w:val="003602D9"/>
    <w:rsid w:val="003604CE"/>
    <w:rsid w:val="00362D24"/>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55E4"/>
    <w:rsid w:val="003E74E3"/>
    <w:rsid w:val="003F05C7"/>
    <w:rsid w:val="003F2CD4"/>
    <w:rsid w:val="003F6BBE"/>
    <w:rsid w:val="004000E8"/>
    <w:rsid w:val="00402E2B"/>
    <w:rsid w:val="0040512B"/>
    <w:rsid w:val="00405A1A"/>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4F0B"/>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4F789D"/>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65"/>
    <w:rsid w:val="005B3AA3"/>
    <w:rsid w:val="005B6F83"/>
    <w:rsid w:val="005C74FB"/>
    <w:rsid w:val="005D1602"/>
    <w:rsid w:val="005D755B"/>
    <w:rsid w:val="005E385F"/>
    <w:rsid w:val="005E5B81"/>
    <w:rsid w:val="005F2CB1"/>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757"/>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169AF"/>
    <w:rsid w:val="00726EA6"/>
    <w:rsid w:val="00727208"/>
    <w:rsid w:val="00727680"/>
    <w:rsid w:val="007348B1"/>
    <w:rsid w:val="007362A6"/>
    <w:rsid w:val="00736D7D"/>
    <w:rsid w:val="00740E58"/>
    <w:rsid w:val="007445A0"/>
    <w:rsid w:val="0074524B"/>
    <w:rsid w:val="0074788C"/>
    <w:rsid w:val="00747D8B"/>
    <w:rsid w:val="00751228"/>
    <w:rsid w:val="007571E1"/>
    <w:rsid w:val="007604B2"/>
    <w:rsid w:val="00765281"/>
    <w:rsid w:val="00766BAD"/>
    <w:rsid w:val="007755F2"/>
    <w:rsid w:val="00776971"/>
    <w:rsid w:val="0078177E"/>
    <w:rsid w:val="00781BFA"/>
    <w:rsid w:val="0078304C"/>
    <w:rsid w:val="00783673"/>
    <w:rsid w:val="00785490"/>
    <w:rsid w:val="007925EA"/>
    <w:rsid w:val="00793CD8"/>
    <w:rsid w:val="00795C92"/>
    <w:rsid w:val="00796231"/>
    <w:rsid w:val="007A1CB3"/>
    <w:rsid w:val="007A306F"/>
    <w:rsid w:val="007A43A6"/>
    <w:rsid w:val="007A58A6"/>
    <w:rsid w:val="007A64F2"/>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69BC"/>
    <w:rsid w:val="009572D4"/>
    <w:rsid w:val="00961921"/>
    <w:rsid w:val="0096430A"/>
    <w:rsid w:val="0096554B"/>
    <w:rsid w:val="0096584A"/>
    <w:rsid w:val="00967AB0"/>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13E54"/>
    <w:rsid w:val="00A17BC8"/>
    <w:rsid w:val="00A17F63"/>
    <w:rsid w:val="00A2193B"/>
    <w:rsid w:val="00A2351A"/>
    <w:rsid w:val="00A264A9"/>
    <w:rsid w:val="00A27785"/>
    <w:rsid w:val="00A30187"/>
    <w:rsid w:val="00A333DE"/>
    <w:rsid w:val="00A3448A"/>
    <w:rsid w:val="00A34668"/>
    <w:rsid w:val="00A36297"/>
    <w:rsid w:val="00A41E2B"/>
    <w:rsid w:val="00A45B74"/>
    <w:rsid w:val="00A52E1D"/>
    <w:rsid w:val="00A61499"/>
    <w:rsid w:val="00A62A77"/>
    <w:rsid w:val="00A63483"/>
    <w:rsid w:val="00A657D7"/>
    <w:rsid w:val="00A660AC"/>
    <w:rsid w:val="00A67293"/>
    <w:rsid w:val="00A67E6C"/>
    <w:rsid w:val="00A71B99"/>
    <w:rsid w:val="00A739D0"/>
    <w:rsid w:val="00A761D4"/>
    <w:rsid w:val="00A77EC4"/>
    <w:rsid w:val="00A9182B"/>
    <w:rsid w:val="00A92879"/>
    <w:rsid w:val="00A9442A"/>
    <w:rsid w:val="00AA016F"/>
    <w:rsid w:val="00AA1ED6"/>
    <w:rsid w:val="00AA2588"/>
    <w:rsid w:val="00AA51D6"/>
    <w:rsid w:val="00AB0BC8"/>
    <w:rsid w:val="00AB11CA"/>
    <w:rsid w:val="00AB14D9"/>
    <w:rsid w:val="00AB4AB8"/>
    <w:rsid w:val="00AB655E"/>
    <w:rsid w:val="00AC007F"/>
    <w:rsid w:val="00AC1FAC"/>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53D15"/>
    <w:rsid w:val="00B664C7"/>
    <w:rsid w:val="00B739F6"/>
    <w:rsid w:val="00B80809"/>
    <w:rsid w:val="00B81A6C"/>
    <w:rsid w:val="00B85DE5"/>
    <w:rsid w:val="00B90F73"/>
    <w:rsid w:val="00B93B59"/>
    <w:rsid w:val="00B9406A"/>
    <w:rsid w:val="00BA2280"/>
    <w:rsid w:val="00BA2A08"/>
    <w:rsid w:val="00BA56D2"/>
    <w:rsid w:val="00BA76E0"/>
    <w:rsid w:val="00BB2A25"/>
    <w:rsid w:val="00BB5072"/>
    <w:rsid w:val="00BB51E9"/>
    <w:rsid w:val="00BC0FDC"/>
    <w:rsid w:val="00BC3053"/>
    <w:rsid w:val="00BC4D2E"/>
    <w:rsid w:val="00BD48AC"/>
    <w:rsid w:val="00BD5F1A"/>
    <w:rsid w:val="00BE1234"/>
    <w:rsid w:val="00BE2FA6"/>
    <w:rsid w:val="00BE333F"/>
    <w:rsid w:val="00BE7406"/>
    <w:rsid w:val="00BE7603"/>
    <w:rsid w:val="00BF3279"/>
    <w:rsid w:val="00BF5B9D"/>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45596"/>
    <w:rsid w:val="00C478D6"/>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A2B"/>
    <w:rsid w:val="00CD2ED1"/>
    <w:rsid w:val="00CD337B"/>
    <w:rsid w:val="00CE7561"/>
    <w:rsid w:val="00CF1354"/>
    <w:rsid w:val="00CF3B1F"/>
    <w:rsid w:val="00CF3BF6"/>
    <w:rsid w:val="00CF625B"/>
    <w:rsid w:val="00CF687E"/>
    <w:rsid w:val="00D0349B"/>
    <w:rsid w:val="00D10249"/>
    <w:rsid w:val="00D115C3"/>
    <w:rsid w:val="00D11897"/>
    <w:rsid w:val="00D13135"/>
    <w:rsid w:val="00D13E4E"/>
    <w:rsid w:val="00D14F27"/>
    <w:rsid w:val="00D20C73"/>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377D"/>
    <w:rsid w:val="00DB3E14"/>
    <w:rsid w:val="00DC2D36"/>
    <w:rsid w:val="00DC53EF"/>
    <w:rsid w:val="00DD5872"/>
    <w:rsid w:val="00DE5608"/>
    <w:rsid w:val="00DE58D0"/>
    <w:rsid w:val="00DE654F"/>
    <w:rsid w:val="00DE761A"/>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6A5E"/>
    <w:rsid w:val="00EA7A41"/>
    <w:rsid w:val="00EB077B"/>
    <w:rsid w:val="00EB4EA2"/>
    <w:rsid w:val="00EC27C6"/>
    <w:rsid w:val="00EC4207"/>
    <w:rsid w:val="00EC5653"/>
    <w:rsid w:val="00EC68EE"/>
    <w:rsid w:val="00EC71CE"/>
    <w:rsid w:val="00ED1006"/>
    <w:rsid w:val="00EF18FE"/>
    <w:rsid w:val="00EF5787"/>
    <w:rsid w:val="00EF60D0"/>
    <w:rsid w:val="00F020A6"/>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34C9"/>
    <w:rsid w:val="00F8456C"/>
    <w:rsid w:val="00F859D8"/>
    <w:rsid w:val="00F868F5"/>
    <w:rsid w:val="00F9056A"/>
    <w:rsid w:val="00F90F8D"/>
    <w:rsid w:val="00F92782"/>
    <w:rsid w:val="00F93AA9"/>
    <w:rsid w:val="00F96985"/>
    <w:rsid w:val="00F97838"/>
    <w:rsid w:val="00FA2BB3"/>
    <w:rsid w:val="00FB4C80"/>
    <w:rsid w:val="00FB6267"/>
    <w:rsid w:val="00FB6A6A"/>
    <w:rsid w:val="00FC2D78"/>
    <w:rsid w:val="00FC7429"/>
    <w:rsid w:val="00FD07F6"/>
    <w:rsid w:val="00FD1EC8"/>
    <w:rsid w:val="00FD47ED"/>
    <w:rsid w:val="00FD74DB"/>
    <w:rsid w:val="00FD7660"/>
    <w:rsid w:val="00FE0655"/>
    <w:rsid w:val="00FE2365"/>
    <w:rsid w:val="00FE4C7B"/>
    <w:rsid w:val="00FE7336"/>
    <w:rsid w:val="00FE787C"/>
    <w:rsid w:val="00FF3D7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63E252"/>
  <w15:chartTrackingRefBased/>
  <w15:docId w15:val="{4C04384E-0D14-4B02-89B6-0BA7E5ED5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table" w:styleId="TableGrid">
    <w:name w:val="Table Grid"/>
    <w:basedOn w:val="TableNormal"/>
    <w:rsid w:val="00AA25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semiHidden/>
    <w:rsid w:val="00796231"/>
    <w:pPr>
      <w:ind w:left="1418" w:hanging="1418"/>
      <w:jc w:val="left"/>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9207563">
      <w:bodyDiv w:val="1"/>
      <w:marLeft w:val="0"/>
      <w:marRight w:val="0"/>
      <w:marTop w:val="0"/>
      <w:marBottom w:val="0"/>
      <w:divBdr>
        <w:top w:val="none" w:sz="0" w:space="0" w:color="auto"/>
        <w:left w:val="none" w:sz="0" w:space="0" w:color="auto"/>
        <w:bottom w:val="none" w:sz="0" w:space="0" w:color="auto"/>
        <w:right w:val="none" w:sz="0" w:space="0" w:color="auto"/>
      </w:divBdr>
    </w:div>
    <w:div w:id="1868368792">
      <w:bodyDiv w:val="1"/>
      <w:marLeft w:val="0"/>
      <w:marRight w:val="0"/>
      <w:marTop w:val="0"/>
      <w:marBottom w:val="0"/>
      <w:divBdr>
        <w:top w:val="none" w:sz="0" w:space="0" w:color="auto"/>
        <w:left w:val="none" w:sz="0" w:space="0" w:color="auto"/>
        <w:bottom w:val="none" w:sz="0" w:space="0" w:color="auto"/>
        <w:right w:val="none" w:sz="0" w:space="0" w:color="auto"/>
      </w:divBdr>
    </w:div>
    <w:div w:id="2100640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WX227~1\AppData\Local\Temp\Rar$DI03.132\R4-19xxxxx%20TP%20on%20BS%20typ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b5421c760bfadb4a9588c8a63a638d32">
  <xsd:schema xmlns:xsd="http://www.w3.org/2001/XMLSchema" xmlns:xs="http://www.w3.org/2001/XMLSchema" xmlns:p="http://schemas.microsoft.com/office/2006/metadata/properties" xmlns:ns3="6f846979-0e6f-42ff-8b87-e1893efeda99" targetNamespace="http://schemas.microsoft.com/office/2006/metadata/properties" ma:root="true" ma:fieldsID="4369341359829607232b5f148eb9a2a3"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FECF72-F1E5-43F4-82C2-DBAAF2AE5F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C50A2F-1639-4DC5-8461-0BAE052D37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8C0B9E-8E75-476E-86E4-75E179F535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R4-19xxxxx TP on BS types</Template>
  <TotalTime>17</TotalTime>
  <Pages>2</Pages>
  <Words>730</Words>
  <Characters>3874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Richard</dc:creator>
  <cp:keywords>3GPP; Ericsson; TDoc</cp:keywords>
  <dc:description/>
  <cp:lastModifiedBy>Thomas Chapman</cp:lastModifiedBy>
  <cp:revision>5</cp:revision>
  <cp:lastPrinted>2008-01-31T07:09:00Z</cp:lastPrinted>
  <dcterms:created xsi:type="dcterms:W3CDTF">2019-08-30T07:37:00Z</dcterms:created>
  <dcterms:modified xsi:type="dcterms:W3CDTF">2019-08-30T10:08:00Z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0x0101003AA7AC0C743A294CADF60F661720E3E6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1567150353</vt:lpwstr>
  </property>
</Properties>
</file>