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57F94" w14:textId="175840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81580">
        <w:rPr>
          <w:b/>
          <w:noProof/>
          <w:sz w:val="24"/>
        </w:rPr>
        <w:t>-</w:t>
      </w:r>
      <w:r w:rsidR="002A43E9">
        <w:rPr>
          <w:b/>
          <w:noProof/>
          <w:sz w:val="24"/>
        </w:rPr>
        <w:fldChar w:fldCharType="begin"/>
      </w:r>
      <w:r w:rsidR="002A43E9">
        <w:rPr>
          <w:b/>
          <w:noProof/>
          <w:sz w:val="24"/>
        </w:rPr>
        <w:instrText xml:space="preserve"> DOCPROPERTY  TSG/WGRef  \* MERGEFORMAT </w:instrText>
      </w:r>
      <w:r w:rsidR="002A43E9"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>RAN WG4</w:t>
      </w:r>
      <w:r w:rsidR="002A43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76F09">
        <w:rPr>
          <w:b/>
          <w:noProof/>
          <w:sz w:val="24"/>
        </w:rPr>
        <w:t>92</w:t>
      </w:r>
      <w:r w:rsidR="007438FF">
        <w:fldChar w:fldCharType="begin"/>
      </w:r>
      <w:r w:rsidR="007438FF">
        <w:instrText xml:space="preserve"> DOCPROPERTY  MtgTitle  \* MERGEFORMAT </w:instrText>
      </w:r>
      <w:r w:rsidR="007438FF"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DF32A2" w:rsidRPr="00DF32A2">
        <w:rPr>
          <w:b/>
          <w:i/>
          <w:noProof/>
          <w:sz w:val="28"/>
        </w:rPr>
        <w:t>R4-1909502</w:t>
      </w:r>
      <w:bookmarkEnd w:id="0"/>
    </w:p>
    <w:p w14:paraId="0B3C1747" w14:textId="4B2C47DA" w:rsidR="001E41F3" w:rsidRDefault="002A43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 xml:space="preserve"> </w:t>
      </w:r>
      <w:r w:rsidR="009A665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A665A">
        <w:rPr>
          <w:b/>
          <w:noProof/>
          <w:sz w:val="24"/>
        </w:rPr>
        <w:t>Slovenia, 26 – 30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34B7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5AF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5E67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B54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EE79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3C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C83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B93A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17C011" w14:textId="2C4A699B" w:rsidR="001E41F3" w:rsidRPr="00410371" w:rsidRDefault="00D02F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0C3017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0A31D4" w14:textId="794A3B4A" w:rsidR="001E41F3" w:rsidRPr="00410371" w:rsidRDefault="00AD48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6609</w:t>
            </w:r>
          </w:p>
        </w:tc>
        <w:tc>
          <w:tcPr>
            <w:tcW w:w="709" w:type="dxa"/>
          </w:tcPr>
          <w:p w14:paraId="1E2658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2D42F3" w14:textId="77777777" w:rsidR="001E41F3" w:rsidRPr="00410371" w:rsidRDefault="002A43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48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0A48F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236E44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62B94" w14:textId="44CA2C68" w:rsidR="001E41F3" w:rsidRPr="00410371" w:rsidRDefault="00CE4C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42D7">
              <w:rPr>
                <w:b/>
                <w:noProof/>
                <w:sz w:val="28"/>
              </w:rPr>
              <w:t>1</w:t>
            </w:r>
            <w:r w:rsidR="007E02F9" w:rsidRPr="007742D7">
              <w:rPr>
                <w:b/>
                <w:noProof/>
                <w:sz w:val="28"/>
              </w:rPr>
              <w:t>5</w:t>
            </w:r>
            <w:r w:rsidRPr="007742D7">
              <w:rPr>
                <w:b/>
                <w:noProof/>
                <w:sz w:val="28"/>
              </w:rPr>
              <w:t>.</w:t>
            </w:r>
            <w:r w:rsidR="007E02F9" w:rsidRPr="007742D7">
              <w:rPr>
                <w:b/>
                <w:noProof/>
                <w:sz w:val="28"/>
              </w:rPr>
              <w:t>7</w:t>
            </w:r>
            <w:r w:rsidRPr="007742D7">
              <w:rPr>
                <w:b/>
                <w:noProof/>
                <w:sz w:val="28"/>
              </w:rPr>
              <w:t>.</w:t>
            </w:r>
            <w:r w:rsidR="007E02F9" w:rsidRPr="007742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2A1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61B5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A99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5AF2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946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C144E7" w14:textId="77777777" w:rsidTr="00547111">
        <w:tc>
          <w:tcPr>
            <w:tcW w:w="9641" w:type="dxa"/>
            <w:gridSpan w:val="9"/>
          </w:tcPr>
          <w:p w14:paraId="0C0F8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D37A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9258BC" w14:textId="77777777" w:rsidTr="00A7671C">
        <w:tc>
          <w:tcPr>
            <w:tcW w:w="2835" w:type="dxa"/>
          </w:tcPr>
          <w:p w14:paraId="5CCD8E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E3E6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1A76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45D9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F7DBC" w14:textId="77777777" w:rsidR="00F25D98" w:rsidRDefault="00A56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4746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217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FAE2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0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6312E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37B8125" w14:textId="77777777" w:rsidTr="00547111">
        <w:tc>
          <w:tcPr>
            <w:tcW w:w="9640" w:type="dxa"/>
            <w:gridSpan w:val="11"/>
          </w:tcPr>
          <w:p w14:paraId="74D89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60E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63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83140" w14:textId="77777777" w:rsidR="001E41F3" w:rsidRDefault="00BE646D" w:rsidP="001D1114">
            <w:pPr>
              <w:pStyle w:val="CRCoverPage"/>
            </w:pPr>
            <w:r>
              <w:rPr>
                <w:noProof/>
              </w:rPr>
              <w:t xml:space="preserve">Clarification of </w:t>
            </w:r>
            <w:r w:rsidR="00CA0450">
              <w:rPr>
                <w:noProof/>
              </w:rPr>
              <w:t xml:space="preserve">cat.M </w:t>
            </w:r>
            <w:r>
              <w:rPr>
                <w:noProof/>
              </w:rPr>
              <w:t xml:space="preserve">UE requiremnets </w:t>
            </w:r>
            <w:r w:rsidR="001D1114">
              <w:rPr>
                <w:noProof/>
              </w:rPr>
              <w:t>under mismatch between configured CE mode and Es/Iot</w:t>
            </w:r>
          </w:p>
        </w:tc>
      </w:tr>
      <w:tr w:rsidR="001E41F3" w14:paraId="025741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8A5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920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343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83D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C0CFDE" w14:textId="77777777"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05D76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7ED1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C88EA" w14:textId="77777777" w:rsidR="001E41F3" w:rsidRDefault="002A43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388C5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8A03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E6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F7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FF20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7DCB91" w14:textId="0A8970B2" w:rsidR="001E41F3" w:rsidRDefault="000C6266">
            <w:pPr>
              <w:pStyle w:val="CRCoverPage"/>
              <w:spacing w:after="0"/>
              <w:ind w:left="100"/>
              <w:rPr>
                <w:noProof/>
              </w:rPr>
            </w:pPr>
            <w:r w:rsidRPr="000C6266">
              <w:rPr>
                <w:noProof/>
              </w:rP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F77E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997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3DB43" w14:textId="04EB5071" w:rsidR="001E41F3" w:rsidRDefault="00F154F6" w:rsidP="00CD6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2019-08-2</w:t>
            </w:r>
            <w:r w:rsidR="00A3350E">
              <w:rPr>
                <w:noProof/>
              </w:rPr>
              <w:t>6</w:t>
            </w:r>
          </w:p>
        </w:tc>
      </w:tr>
      <w:tr w:rsidR="001E41F3" w14:paraId="3ADC89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4F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DE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22F1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E8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645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257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2BD9DF" w14:textId="77777777" w:rsidR="001E41F3" w:rsidRDefault="002A43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429A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522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542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541B3" w14:textId="77777777"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17B8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1F2BC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BA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88484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A9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FD2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2E445E" w14:textId="77777777" w:rsidTr="00547111">
        <w:tc>
          <w:tcPr>
            <w:tcW w:w="1843" w:type="dxa"/>
          </w:tcPr>
          <w:p w14:paraId="18409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D1E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E8C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17B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9E40D" w14:textId="77777777" w:rsidR="001E41F3" w:rsidRDefault="00B66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applicability of RRM requirements under certain combinations of CE Mode</w:t>
            </w:r>
            <w:r w:rsidR="006A2323">
              <w:rPr>
                <w:rFonts w:cs="Arial"/>
                <w:noProof/>
              </w:rPr>
              <w:t xml:space="preserve"> A/B</w:t>
            </w:r>
            <w:r>
              <w:rPr>
                <w:rFonts w:cs="Arial"/>
                <w:noProof/>
              </w:rPr>
              <w:t xml:space="preserve"> and the CRS/SCH Ês/Iot is not defined. This may lead to unspecified UE behaviour.</w:t>
            </w:r>
          </w:p>
        </w:tc>
      </w:tr>
      <w:tr w:rsidR="001E41F3" w14:paraId="53435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88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42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8D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87C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7DEE21" w14:textId="77777777" w:rsidR="006A2323" w:rsidRDefault="006A2323" w:rsidP="006A232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following applicability rules are specified:</w:t>
            </w:r>
          </w:p>
          <w:p w14:paraId="1B25250F" w14:textId="77777777" w:rsidR="006A2323" w:rsidRDefault="006A2323" w:rsidP="006A2323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DBFDC8E" w14:textId="77777777" w:rsidR="000C5DB7" w:rsidRPr="001D04DD" w:rsidRDefault="000C5DB7" w:rsidP="000C5DB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cs="Arial"/>
                <w:noProof/>
              </w:rPr>
            </w:pPr>
            <w:r w:rsidRPr="001D04DD">
              <w:rPr>
                <w:rFonts w:ascii="Arial" w:hAnsi="Arial" w:cs="Arial"/>
                <w:noProof/>
              </w:rPr>
              <w:t>-</w:t>
            </w:r>
            <w:r w:rsidRPr="001D04DD">
              <w:rPr>
                <w:rFonts w:ascii="Arial" w:hAnsi="Arial" w:cs="Arial"/>
                <w:noProof/>
              </w:rPr>
              <w:tab/>
              <w:t xml:space="preserve">The requirements for CEMode A shall apply provided the UE category M1 is configured with CEMode B, SCH Ês/Iot </w:t>
            </w:r>
            <w:r w:rsidRPr="001D04DD">
              <w:rPr>
                <w:rFonts w:ascii="Arial" w:hAnsi="Arial" w:cs="Arial"/>
                <w:noProof/>
              </w:rPr>
              <w:sym w:font="Symbol" w:char="F0B3"/>
            </w:r>
            <w:r w:rsidRPr="001D04DD">
              <w:rPr>
                <w:rFonts w:ascii="Arial" w:hAnsi="Arial" w:cs="Arial"/>
                <w:noProof/>
              </w:rPr>
              <w:t xml:space="preserve"> -6 dB and CRS Ês/Iot </w:t>
            </w:r>
            <w:r w:rsidRPr="001D04DD">
              <w:rPr>
                <w:rFonts w:ascii="Arial" w:hAnsi="Arial" w:cs="Arial"/>
                <w:noProof/>
              </w:rPr>
              <w:sym w:font="Symbol" w:char="F0B3"/>
            </w:r>
            <w:r w:rsidRPr="001D04DD">
              <w:rPr>
                <w:rFonts w:ascii="Arial" w:hAnsi="Arial" w:cs="Arial"/>
                <w:noProof/>
              </w:rPr>
              <w:t xml:space="preserve"> -6 dB.  </w:t>
            </w:r>
          </w:p>
          <w:p w14:paraId="347D0628" w14:textId="77777777" w:rsidR="000C5DB7" w:rsidRPr="001D04DD" w:rsidRDefault="000C5DB7" w:rsidP="000C5DB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cs="Arial"/>
                <w:noProof/>
              </w:rPr>
            </w:pPr>
            <w:r w:rsidRPr="001D04DD">
              <w:rPr>
                <w:rFonts w:ascii="Arial" w:hAnsi="Arial" w:cs="Arial"/>
                <w:noProof/>
              </w:rPr>
              <w:t>-</w:t>
            </w:r>
            <w:r w:rsidRPr="001D04DD">
              <w:rPr>
                <w:rFonts w:ascii="Arial" w:hAnsi="Arial" w:cs="Arial"/>
                <w:noProof/>
              </w:rPr>
              <w:tab/>
              <w:t xml:space="preserve">The requirements for CEMode B shall apply provided the UE category M1 is configured with CEMode A and capable of ce-ModeB [2], SCH  Ês/Iot </w:t>
            </w:r>
            <w:r w:rsidRPr="001D04DD">
              <w:rPr>
                <w:rFonts w:ascii="Arial" w:hAnsi="Arial" w:cs="Arial"/>
                <w:noProof/>
              </w:rPr>
              <w:sym w:font="Symbol" w:char="F0B3"/>
            </w:r>
            <w:r w:rsidRPr="001D04DD">
              <w:rPr>
                <w:rFonts w:ascii="Arial" w:hAnsi="Arial" w:cs="Arial"/>
                <w:noProof/>
              </w:rPr>
              <w:t xml:space="preserve"> -15 dB and CRS Ês/Iot </w:t>
            </w:r>
            <w:r w:rsidRPr="001D04DD">
              <w:rPr>
                <w:rFonts w:ascii="Arial" w:hAnsi="Arial" w:cs="Arial"/>
                <w:noProof/>
              </w:rPr>
              <w:sym w:font="Symbol" w:char="F0B3"/>
            </w:r>
            <w:r w:rsidRPr="001D04DD">
              <w:rPr>
                <w:rFonts w:ascii="Arial" w:hAnsi="Arial" w:cs="Arial"/>
                <w:noProof/>
              </w:rPr>
              <w:t xml:space="preserve"> -15 dB. </w:t>
            </w:r>
          </w:p>
          <w:p w14:paraId="7F3BEA4F" w14:textId="2818E4C3" w:rsidR="000C5DB7" w:rsidRPr="000D1408" w:rsidRDefault="000C5DB7" w:rsidP="000C5D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noProof/>
              </w:rPr>
            </w:pPr>
          </w:p>
        </w:tc>
      </w:tr>
      <w:tr w:rsidR="001E41F3" w14:paraId="0D8934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B2B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E83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9A5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8C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672A9" w14:textId="77777777" w:rsidR="001E41F3" w:rsidRDefault="000D1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which RRM requirements the UE shall meet in case the configured CE Mode does not match with the corresponding CRS or SCH Es/Iot level.</w:t>
            </w:r>
          </w:p>
        </w:tc>
      </w:tr>
      <w:tr w:rsidR="001E41F3" w14:paraId="73C366D9" w14:textId="77777777" w:rsidTr="00547111">
        <w:tc>
          <w:tcPr>
            <w:tcW w:w="2694" w:type="dxa"/>
            <w:gridSpan w:val="2"/>
          </w:tcPr>
          <w:p w14:paraId="776671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D6B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52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4D9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032BC" w14:textId="77777777" w:rsidR="001E41F3" w:rsidRDefault="006D5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3.6.1</w:t>
            </w:r>
          </w:p>
        </w:tc>
      </w:tr>
      <w:tr w:rsidR="001E41F3" w14:paraId="3814E4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A6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C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B1B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81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9E9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92B0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8C2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B888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413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C4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19A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3A5C" w14:textId="77777777"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D3A7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CB4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0A62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B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E7380" w14:textId="77777777" w:rsidR="001E41F3" w:rsidRDefault="00B30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1E1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AB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96F0D" w14:textId="77777777" w:rsidR="001E41F3" w:rsidRDefault="00775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E5FD9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3A6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74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95CBC" w14:textId="77777777"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75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26594" w14:textId="77777777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2A6108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62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B95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AE43F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5EA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1BA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211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5140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D8D56" w14:textId="77777777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lastRenderedPageBreak/>
        <w:t>&lt;</w:t>
      </w:r>
      <w:r>
        <w:rPr>
          <w:rFonts w:ascii="Arial" w:hAnsi="Arial" w:cs="Arial"/>
          <w:color w:val="FF0000"/>
        </w:rPr>
        <w:t xml:space="preserve"> START OF CHANGE #1 </w:t>
      </w:r>
      <w:r>
        <w:rPr>
          <w:rFonts w:ascii="Arial" w:hAnsi="Arial" w:cs="Arial"/>
          <w:noProof/>
          <w:color w:val="FF0000"/>
        </w:rPr>
        <w:t>&gt;</w:t>
      </w:r>
    </w:p>
    <w:p w14:paraId="7E5D8D2B" w14:textId="77777777" w:rsidR="000E7477" w:rsidRPr="00B910B8" w:rsidRDefault="000E7477" w:rsidP="000E7477">
      <w:pPr>
        <w:pStyle w:val="Heading3"/>
      </w:pPr>
      <w:r w:rsidRPr="00B910B8">
        <w:t>3.6.1</w:t>
      </w:r>
      <w:r w:rsidRPr="00B910B8">
        <w:tab/>
        <w:t>Applicability of requirements in this specification version</w:t>
      </w:r>
    </w:p>
    <w:p w14:paraId="65FDB4F0" w14:textId="77777777" w:rsidR="000E7477" w:rsidRPr="00B910B8" w:rsidRDefault="000E7477" w:rsidP="000E7477">
      <w:pPr>
        <w:pStyle w:val="B1"/>
      </w:pPr>
      <w:r w:rsidRPr="00B910B8">
        <w:t>In this specification,</w:t>
      </w:r>
    </w:p>
    <w:p w14:paraId="51134104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‘cell’, ‘</w:t>
      </w:r>
      <w:proofErr w:type="spellStart"/>
      <w:r w:rsidRPr="00B910B8">
        <w:t>PCell</w:t>
      </w:r>
      <w:proofErr w:type="spellEnd"/>
      <w:r w:rsidRPr="00B910B8">
        <w:t>’, ‘</w:t>
      </w:r>
      <w:proofErr w:type="spellStart"/>
      <w:r w:rsidRPr="00B910B8">
        <w:t>PSCell</w:t>
      </w:r>
      <w:proofErr w:type="spellEnd"/>
      <w:r w:rsidRPr="00B910B8">
        <w:t>’ and ‘</w:t>
      </w:r>
      <w:proofErr w:type="spellStart"/>
      <w:r w:rsidRPr="00B910B8">
        <w:t>SCell</w:t>
      </w:r>
      <w:proofErr w:type="spellEnd"/>
      <w:r w:rsidRPr="00B910B8">
        <w:t xml:space="preserve">’ refer to E-UTRA cell, E-UTRA </w:t>
      </w:r>
      <w:proofErr w:type="spellStart"/>
      <w:r w:rsidRPr="00B910B8">
        <w:t>PCell</w:t>
      </w:r>
      <w:proofErr w:type="spellEnd"/>
      <w:r w:rsidRPr="00B910B8">
        <w:t xml:space="preserve">, E-UTRA </w:t>
      </w:r>
      <w:proofErr w:type="spellStart"/>
      <w:r w:rsidRPr="00B910B8">
        <w:t>PSCell</w:t>
      </w:r>
      <w:proofErr w:type="spellEnd"/>
      <w:r w:rsidRPr="00B910B8">
        <w:t xml:space="preserve"> and E-UTRA </w:t>
      </w:r>
      <w:proofErr w:type="spellStart"/>
      <w:r w:rsidRPr="00B910B8">
        <w:t>SCell</w:t>
      </w:r>
      <w:proofErr w:type="spellEnd"/>
      <w:r w:rsidRPr="00B910B8">
        <w:t>, respectively,</w:t>
      </w:r>
    </w:p>
    <w:p w14:paraId="6AB20A85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 xml:space="preserve">NR cells are referred to as ‘NR cell’, ‘NR </w:t>
      </w:r>
      <w:proofErr w:type="spellStart"/>
      <w:r w:rsidRPr="00B910B8">
        <w:t>PCell</w:t>
      </w:r>
      <w:proofErr w:type="spellEnd"/>
      <w:r w:rsidRPr="00B910B8">
        <w:t xml:space="preserve">’, ‘NR </w:t>
      </w:r>
      <w:proofErr w:type="spellStart"/>
      <w:r w:rsidRPr="00B910B8">
        <w:t>PSCell</w:t>
      </w:r>
      <w:proofErr w:type="spellEnd"/>
      <w:r w:rsidRPr="00B910B8">
        <w:t xml:space="preserve">’ and ‘NR </w:t>
      </w:r>
      <w:proofErr w:type="spellStart"/>
      <w:r w:rsidRPr="00B910B8">
        <w:t>SCell</w:t>
      </w:r>
      <w:proofErr w:type="spellEnd"/>
      <w:r w:rsidRPr="00B910B8">
        <w:t>’,</w:t>
      </w:r>
    </w:p>
    <w:p w14:paraId="4B4A88E0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‘dual connectivity’ refers to Intra-E-UTRA dual connectivity,</w:t>
      </w:r>
    </w:p>
    <w:p w14:paraId="0571DD2F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E-UTRA-NR dual connectivity or EN-DC refer to when E-UTRA is the master,</w:t>
      </w:r>
    </w:p>
    <w:p w14:paraId="7C3F0573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NR-E-UTRA dual connectivity or NE-DC refer to when NR is the master.</w:t>
      </w:r>
    </w:p>
    <w:p w14:paraId="18C10185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TDD-FDD carrier aggregation are specified for two downlink and one uplink component carriers. The requirements are specified for both cases when the </w:t>
      </w:r>
      <w:proofErr w:type="spellStart"/>
      <w:r w:rsidRPr="00B910B8">
        <w:t>PCell</w:t>
      </w:r>
      <w:proofErr w:type="spellEnd"/>
      <w:r w:rsidRPr="00B910B8">
        <w:t xml:space="preserve"> belongs to TDD or FDD.</w:t>
      </w:r>
    </w:p>
    <w:p w14:paraId="3F63FECB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All the requirements for intra-band contiguous and non-contiguous CA apply under the assumption of the same uplink-downlink and special subframe configurations [16] in the </w:t>
      </w:r>
      <w:proofErr w:type="spellStart"/>
      <w:r w:rsidRPr="00B910B8">
        <w:t>PCell</w:t>
      </w:r>
      <w:proofErr w:type="spellEnd"/>
      <w:r w:rsidRPr="00B910B8">
        <w:t xml:space="preserve"> and </w:t>
      </w:r>
      <w:proofErr w:type="spellStart"/>
      <w:r w:rsidRPr="00B910B8">
        <w:t>SCell</w:t>
      </w:r>
      <w:proofErr w:type="spellEnd"/>
      <w:r w:rsidRPr="00B910B8">
        <w:t>.</w:t>
      </w:r>
    </w:p>
    <w:p w14:paraId="7A32836A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All the requirements for inter-band CA apply for the same uplink-downlink and special subframe configurations [16] in the </w:t>
      </w:r>
      <w:proofErr w:type="spellStart"/>
      <w:r w:rsidRPr="00B910B8">
        <w:t>PCell</w:t>
      </w:r>
      <w:proofErr w:type="spellEnd"/>
      <w:r w:rsidRPr="00B910B8">
        <w:t xml:space="preserve"> and </w:t>
      </w:r>
      <w:proofErr w:type="spellStart"/>
      <w:r w:rsidRPr="00B910B8">
        <w:t>SCell</w:t>
      </w:r>
      <w:proofErr w:type="spellEnd"/>
      <w:r w:rsidRPr="00B910B8">
        <w:t xml:space="preserve">. Different uplink-downlink and special subframe configurations [16] in the </w:t>
      </w:r>
      <w:proofErr w:type="spellStart"/>
      <w:r w:rsidRPr="00B910B8">
        <w:t>PCell</w:t>
      </w:r>
      <w:proofErr w:type="spellEnd"/>
      <w:r w:rsidRPr="00B910B8">
        <w:t xml:space="preserve"> and </w:t>
      </w:r>
      <w:proofErr w:type="spellStart"/>
      <w:r w:rsidRPr="00B910B8">
        <w:t>SCell</w:t>
      </w:r>
      <w:proofErr w:type="spellEnd"/>
      <w:r w:rsidRPr="00B910B8">
        <w:t xml:space="preserve"> are supported for inter-band CA for UEs which:</w:t>
      </w:r>
    </w:p>
    <w:p w14:paraId="7EE87942" w14:textId="77777777" w:rsidR="000E7477" w:rsidRPr="00B910B8" w:rsidRDefault="000E7477" w:rsidP="000E7477">
      <w:pPr>
        <w:pStyle w:val="B2"/>
      </w:pPr>
      <w:r w:rsidRPr="00B910B8">
        <w:t>- do not support simultaneous reception and transmission for inter-band TDD CA specified in TS 36.331 [2], and</w:t>
      </w:r>
    </w:p>
    <w:p w14:paraId="3780CDA4" w14:textId="77777777" w:rsidR="000E7477" w:rsidRPr="00B910B8" w:rsidRDefault="000E7477" w:rsidP="000E7477">
      <w:pPr>
        <w:pStyle w:val="B2"/>
      </w:pPr>
      <w:r w:rsidRPr="00B910B8">
        <w:t>- are compliant to the requirements specified in TS 36.101 for inter-band CA with uplink in one E-UTRA band and without simultaneous Rx/Tx.</w:t>
      </w:r>
    </w:p>
    <w:p w14:paraId="635DDF5F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All the inter-frequency requirements and requirements for measurements on deactivated carrier apply for the same uplink-downlink and special subframe configurations [16] in the </w:t>
      </w:r>
      <w:proofErr w:type="spellStart"/>
      <w:r w:rsidRPr="00B910B8">
        <w:t>PCell</w:t>
      </w:r>
      <w:proofErr w:type="spellEnd"/>
      <w:r w:rsidRPr="00B910B8">
        <w:t xml:space="preserve"> and </w:t>
      </w:r>
      <w:proofErr w:type="spellStart"/>
      <w:r w:rsidRPr="00B910B8">
        <w:t>SCell</w:t>
      </w:r>
      <w:proofErr w:type="spellEnd"/>
      <w:r w:rsidRPr="00B910B8">
        <w:t xml:space="preserve">. Different uplink-downlink and special subframe configurations [16] in the </w:t>
      </w:r>
      <w:proofErr w:type="spellStart"/>
      <w:r w:rsidRPr="00B910B8">
        <w:t>PCell</w:t>
      </w:r>
      <w:proofErr w:type="spellEnd"/>
      <w:r w:rsidRPr="00B910B8">
        <w:t xml:space="preserve"> and </w:t>
      </w:r>
      <w:proofErr w:type="spellStart"/>
      <w:r w:rsidRPr="00B910B8">
        <w:t>SCell</w:t>
      </w:r>
      <w:proofErr w:type="spellEnd"/>
      <w:r w:rsidRPr="00B910B8">
        <w:t xml:space="preserve"> are supported for inter-frequency for UEs which:</w:t>
      </w:r>
    </w:p>
    <w:p w14:paraId="234F34B4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do not support simultaneous reception and transmission for inter-band TDD CA specified in TS 36.331 [2</w:t>
      </w:r>
      <w:proofErr w:type="gramStart"/>
      <w:r w:rsidRPr="00B910B8">
        <w:t>], and</w:t>
      </w:r>
      <w:proofErr w:type="gramEnd"/>
      <w:r w:rsidRPr="00B910B8">
        <w:t xml:space="preserve"> are compliant to the requirements specified in TS 36.101 for inter-band CA with uplink in one E-UTRA band and without simultaneous Rx/Tx.</w:t>
      </w:r>
    </w:p>
    <w:p w14:paraId="30A5942A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Requirements for E-UTRA carrier aggregation are applicable for the CA capable UE which has been configured with at least one downlink </w:t>
      </w:r>
      <w:proofErr w:type="spellStart"/>
      <w:r w:rsidRPr="00B910B8">
        <w:t>SCell</w:t>
      </w:r>
      <w:proofErr w:type="spellEnd"/>
      <w:r w:rsidRPr="00B910B8">
        <w:t>, but:</w:t>
      </w:r>
    </w:p>
    <w:p w14:paraId="5B31E0A1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four downlink CCs intra-band contiguous and up to three downlink CCs inter-band and one uplink CC for carrier aggregation, or</w:t>
      </w:r>
    </w:p>
    <w:p w14:paraId="2383645F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three downlink CCs intra-band contiguous and up to four downlink CCs inter-band and one uplink CC for carrier aggregation, or</w:t>
      </w:r>
    </w:p>
    <w:p w14:paraId="02AE48DD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four downlink CCs and up to two uplink CCs for inter-band carrier aggregation, or</w:t>
      </w:r>
    </w:p>
    <w:p w14:paraId="732DEA2C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five downlink CCs and up to two uplink CCs for intra-band contiguous carrier aggregation, or</w:t>
      </w:r>
    </w:p>
    <w:p w14:paraId="437D9A6A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four downlink CCs and one uplink CCs for inter-band carrier aggregation, or</w:t>
      </w:r>
    </w:p>
    <w:p w14:paraId="4499ABCD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downlink/uplink CCs intra-band contiguous and one downlink/uplink inter-band carrier aggregation, or</w:t>
      </w:r>
    </w:p>
    <w:p w14:paraId="5660A266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 xml:space="preserve">up to two downlink CCs intra-band contiguous and </w:t>
      </w:r>
      <w:r w:rsidRPr="00B910B8">
        <w:rPr>
          <w:rFonts w:hint="eastAsia"/>
        </w:rPr>
        <w:t>up to three</w:t>
      </w:r>
      <w:r w:rsidRPr="00B910B8">
        <w:t xml:space="preserve"> downlink inter-bands and up to two uplink CCs for inter-band carrier aggregation, or</w:t>
      </w:r>
    </w:p>
    <w:p w14:paraId="54431578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 xml:space="preserve">up to two downlink CCs intra-band non-contiguous and </w:t>
      </w:r>
      <w:r w:rsidRPr="00B910B8">
        <w:rPr>
          <w:rFonts w:hint="eastAsia"/>
        </w:rPr>
        <w:t>up to three</w:t>
      </w:r>
      <w:r w:rsidRPr="00B910B8">
        <w:t xml:space="preserve"> downlink inter-bands and up to two uplink CCs for inter-band carrier aggregation, or</w:t>
      </w:r>
    </w:p>
    <w:p w14:paraId="2C9B8472" w14:textId="77777777" w:rsidR="000E7477" w:rsidRPr="00B910B8" w:rsidRDefault="000E7477" w:rsidP="000E7477">
      <w:pPr>
        <w:pStyle w:val="B2"/>
      </w:pPr>
      <w:r w:rsidRPr="00B910B8">
        <w:lastRenderedPageBreak/>
        <w:t>-</w:t>
      </w:r>
      <w:r w:rsidRPr="00B910B8">
        <w:tab/>
        <w:t>up to three downlink CCs intra-band contiguous and one downlink intra-band non-contiguous and up to two uplink CCs intra-band contiguous for carrier aggregation, or</w:t>
      </w:r>
    </w:p>
    <w:p w14:paraId="6534D9CF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two sub-blocks intra-band non-contiguous with two downlink CCs intra-band contiguous per sub-blocks and up to two uplink CCs intra-band contiguous for carrier aggregation, or</w:t>
      </w:r>
    </w:p>
    <w:p w14:paraId="3794D695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two sub-blocks intra-band non-contiguous with two downlink CCs intra-band contiguous</w:t>
      </w:r>
      <w:r w:rsidRPr="00B910B8">
        <w:rPr>
          <w:rFonts w:hint="eastAsia"/>
        </w:rPr>
        <w:t xml:space="preserve"> and </w:t>
      </w:r>
      <w:r w:rsidRPr="00B910B8">
        <w:t>t</w:t>
      </w:r>
      <w:r w:rsidRPr="00B910B8">
        <w:rPr>
          <w:rFonts w:hint="eastAsia"/>
        </w:rPr>
        <w:t>hree</w:t>
      </w:r>
      <w:r w:rsidRPr="00B910B8">
        <w:t xml:space="preserve"> downlink CCs intra-band contiguous per sub-</w:t>
      </w:r>
      <w:proofErr w:type="gramStart"/>
      <w:r w:rsidRPr="00B910B8">
        <w:t>block</w:t>
      </w:r>
      <w:r w:rsidRPr="00B910B8">
        <w:rPr>
          <w:rFonts w:hint="eastAsia"/>
        </w:rPr>
        <w:t xml:space="preserve"> </w:t>
      </w:r>
      <w:r w:rsidRPr="00B910B8">
        <w:t xml:space="preserve"> and</w:t>
      </w:r>
      <w:proofErr w:type="gramEnd"/>
      <w:r w:rsidRPr="00B910B8">
        <w:t xml:space="preserve"> up to two uplink CCs intra-band contiguous for carrier aggregation, or</w:t>
      </w:r>
    </w:p>
    <w:p w14:paraId="63F8D9AF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two downlink CCs intra-band contiguous and three down link CCs inter-band and one uplink CC for carrier aggregation, or</w:t>
      </w:r>
    </w:p>
    <w:p w14:paraId="5CC3FA52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two downlink CCs intra-band contiguous and two downlink CCs intra-band contiguous and one downlink CC inter-band and one uplink CC for carrier aggregation, or</w:t>
      </w:r>
    </w:p>
    <w:p w14:paraId="6566FD45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 CCs and up to two uplink CCs for intra-band non-contiguous carrier aggregation, or</w:t>
      </w:r>
    </w:p>
    <w:p w14:paraId="3B0F25F8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 CCs and up to two uplink CCs for inter-band carrier aggregation, or</w:t>
      </w:r>
    </w:p>
    <w:p w14:paraId="4F307622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 CCs intra-band contiguous and one downlink inter-band and one uplink CC for carrier aggregation, or</w:t>
      </w:r>
    </w:p>
    <w:p w14:paraId="1130C46E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 CCs intra-band non-contiguous and one downlink inter-band and one uplink CC for carrier aggregation, or</w:t>
      </w:r>
    </w:p>
    <w:p w14:paraId="16EC6DC8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 CCs and one uplink CC for intra-band non-contiguous carrier aggregation.</w:t>
      </w:r>
    </w:p>
    <w:p w14:paraId="073C3F84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Requirements for E-UTRA carrier aggregation for discovery signal measurements are applicable for CA capable UE which has been configured with at least one downlink </w:t>
      </w:r>
      <w:proofErr w:type="spellStart"/>
      <w:r w:rsidRPr="00B910B8">
        <w:t>SCell</w:t>
      </w:r>
      <w:proofErr w:type="spellEnd"/>
      <w:r w:rsidRPr="00B910B8">
        <w:t>, but:</w:t>
      </w:r>
    </w:p>
    <w:p w14:paraId="2D5D64B9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four downlink CCs intra-band contiguous and up to three downlink CCs inter-band and one uplink CC for carrier aggregation, or</w:t>
      </w:r>
    </w:p>
    <w:p w14:paraId="72EDE8C4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three downlink CCs intra-band contiguous and up to four downlink CCs inter-band and one uplink CC for carrier aggregation, or</w:t>
      </w:r>
    </w:p>
    <w:p w14:paraId="2C07A60F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four downlink CCs and up to two uplink CCs for inter-band carrier aggregation, or</w:t>
      </w:r>
    </w:p>
    <w:p w14:paraId="3C7A54DB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five downlink CCs and up to two uplink CCs for intra-band contiguous carrier aggregation, or</w:t>
      </w:r>
    </w:p>
    <w:p w14:paraId="3C16335F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four downlink CCs and up to one uplink CCs for inter-band carrier aggregation, or</w:t>
      </w:r>
    </w:p>
    <w:p w14:paraId="3ABD86DF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downlink/uplink CCs intra-band contiguous and one downlink/uplink inter-band carrier aggregation, or</w:t>
      </w:r>
    </w:p>
    <w:p w14:paraId="13EBFE2B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 xml:space="preserve">up to two downlink CCs intra-band contiguous and </w:t>
      </w:r>
      <w:r w:rsidRPr="00B910B8">
        <w:rPr>
          <w:rFonts w:hint="eastAsia"/>
        </w:rPr>
        <w:t>up to three</w:t>
      </w:r>
      <w:r w:rsidRPr="00B910B8">
        <w:t xml:space="preserve"> downlink inter-band and up to two uplink CCs for inter-band carrier aggregation, or</w:t>
      </w:r>
    </w:p>
    <w:p w14:paraId="5F827356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 xml:space="preserve">up to two downlink CCs intra-band non-contiguous and </w:t>
      </w:r>
      <w:r w:rsidRPr="00B910B8">
        <w:rPr>
          <w:rFonts w:hint="eastAsia"/>
        </w:rPr>
        <w:t>up to three</w:t>
      </w:r>
      <w:r w:rsidRPr="00B910B8">
        <w:t xml:space="preserve"> downlink inter-band and up to two uplink CCs for inter-band carrier aggregation, or</w:t>
      </w:r>
    </w:p>
    <w:p w14:paraId="2A8FA188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three downlink CCs intra-band contiguous and one downlink intra-band non-contiguous and up to two uplink CCs intra-band contiguous for carrier aggregation, or</w:t>
      </w:r>
    </w:p>
    <w:p w14:paraId="63349879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two sub-blocks intra-band non-contiguous with two downlink CCs intra-band contiguous per sub-blocks and up to two uplink CCs intra-band contiguous for carrier aggregation, or</w:t>
      </w:r>
    </w:p>
    <w:p w14:paraId="73CA5164" w14:textId="77777777" w:rsidR="000E7477" w:rsidRPr="00B910B8" w:rsidRDefault="000E7477" w:rsidP="000E7477">
      <w:pPr>
        <w:pStyle w:val="B2"/>
      </w:pPr>
      <w:r w:rsidRPr="00B910B8">
        <w:rPr>
          <w:rFonts w:hint="eastAsia"/>
        </w:rPr>
        <w:t>-</w:t>
      </w:r>
      <w:r w:rsidRPr="00B910B8">
        <w:rPr>
          <w:rFonts w:hint="eastAsia"/>
        </w:rPr>
        <w:tab/>
      </w:r>
      <w:r w:rsidRPr="00B910B8">
        <w:t>two sub-blocks intra-band non-contiguous with two downlink CCs intra-band contiguous</w:t>
      </w:r>
      <w:r w:rsidRPr="00B910B8">
        <w:rPr>
          <w:rFonts w:hint="eastAsia"/>
        </w:rPr>
        <w:t xml:space="preserve"> and </w:t>
      </w:r>
      <w:r w:rsidRPr="00B910B8">
        <w:t>t</w:t>
      </w:r>
      <w:r w:rsidRPr="00B910B8">
        <w:rPr>
          <w:rFonts w:hint="eastAsia"/>
        </w:rPr>
        <w:t>hree</w:t>
      </w:r>
      <w:r w:rsidRPr="00B910B8">
        <w:t xml:space="preserve"> downlink CCs intra-band contiguous per sub-</w:t>
      </w:r>
      <w:proofErr w:type="gramStart"/>
      <w:r w:rsidRPr="00B910B8">
        <w:t>block</w:t>
      </w:r>
      <w:r w:rsidRPr="00B910B8">
        <w:rPr>
          <w:rFonts w:hint="eastAsia"/>
        </w:rPr>
        <w:t xml:space="preserve"> </w:t>
      </w:r>
      <w:r w:rsidRPr="00B910B8">
        <w:t xml:space="preserve"> and</w:t>
      </w:r>
      <w:proofErr w:type="gramEnd"/>
      <w:r w:rsidRPr="00B910B8">
        <w:t xml:space="preserve"> up to two uplink CCs intra-band contiguous for carrier aggregation, or</w:t>
      </w:r>
    </w:p>
    <w:p w14:paraId="33A157B3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two downlink CCs intra-band contiguous and three down link CCs inter-band and one uplink CC for carrier aggregation, or</w:t>
      </w:r>
    </w:p>
    <w:p w14:paraId="4FAE36EF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two downlink CCs intra-band contiguous and two downlink CCs intra-band contiguous and one downlink CC inter-band and one uplink CC for carrier aggregation, or</w:t>
      </w:r>
    </w:p>
    <w:p w14:paraId="697E3E8C" w14:textId="77777777" w:rsidR="000E7477" w:rsidRPr="00B910B8" w:rsidRDefault="000E7477" w:rsidP="000E7477">
      <w:pPr>
        <w:pStyle w:val="B2"/>
      </w:pPr>
      <w:r w:rsidRPr="00B910B8">
        <w:lastRenderedPageBreak/>
        <w:t>-</w:t>
      </w:r>
      <w:r w:rsidRPr="00B910B8">
        <w:tab/>
        <w:t>up to two downlink CCs and up to two uplink CCs for intra-band non-contiguous carrier aggregation, or</w:t>
      </w:r>
    </w:p>
    <w:p w14:paraId="2B3264E4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 CCs and up to two uplink CCs for inter-band carrier aggregation, or</w:t>
      </w:r>
    </w:p>
    <w:p w14:paraId="4755451C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 CCs intra-band contiguous and one downlink inter-band and one uplink CC for carrier aggregation, or</w:t>
      </w:r>
    </w:p>
    <w:p w14:paraId="2D492B8C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 CCs intra-band non-contiguous and one downlink inter-band and one uplink CC for carrier aggregation, or</w:t>
      </w:r>
    </w:p>
    <w:p w14:paraId="6B1874AC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 CCs and one uplink CC for intra-band non-contiguous carrier aggregation.</w:t>
      </w:r>
    </w:p>
    <w:p w14:paraId="2440CA05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Requirements for E-UTRA carrier aggregation, where the </w:t>
      </w:r>
      <w:proofErr w:type="spellStart"/>
      <w:r w:rsidRPr="00B910B8">
        <w:t>PCell</w:t>
      </w:r>
      <w:proofErr w:type="spellEnd"/>
      <w:r w:rsidRPr="00B910B8">
        <w:t xml:space="preserve"> is FDD </w:t>
      </w:r>
      <w:proofErr w:type="spellStart"/>
      <w:r w:rsidRPr="00B910B8">
        <w:t>PCell</w:t>
      </w:r>
      <w:proofErr w:type="spellEnd"/>
      <w:r w:rsidRPr="00B910B8">
        <w:t xml:space="preserve"> or TDD </w:t>
      </w:r>
      <w:proofErr w:type="spellStart"/>
      <w:r w:rsidRPr="00B910B8">
        <w:t>PCell</w:t>
      </w:r>
      <w:proofErr w:type="spellEnd"/>
      <w:r w:rsidRPr="00B910B8">
        <w:t xml:space="preserve"> and at least one downlink </w:t>
      </w:r>
      <w:proofErr w:type="spellStart"/>
      <w:r w:rsidRPr="00B910B8">
        <w:t>SCell</w:t>
      </w:r>
      <w:proofErr w:type="spellEnd"/>
      <w:r w:rsidRPr="00B910B8">
        <w:t xml:space="preserve"> follows the frame structure 3 and no UL </w:t>
      </w:r>
      <w:proofErr w:type="spellStart"/>
      <w:r w:rsidRPr="00B910B8">
        <w:t>SCell</w:t>
      </w:r>
      <w:proofErr w:type="spellEnd"/>
      <w:r w:rsidRPr="00B910B8">
        <w:t xml:space="preserve"> following the frame structure type 3 [16], are applicable for the CA capable UE, which has been configured with at least one downlink </w:t>
      </w:r>
      <w:proofErr w:type="spellStart"/>
      <w:r w:rsidRPr="00B910B8">
        <w:t>SCell</w:t>
      </w:r>
      <w:proofErr w:type="spellEnd"/>
      <w:r w:rsidRPr="00B910B8">
        <w:t xml:space="preserve"> but:</w:t>
      </w:r>
    </w:p>
    <w:p w14:paraId="6492EC12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four downlink CCs intra-band contiguous and up to three downlink CCs inter-band and one uplink CC for carrier aggregation, or</w:t>
      </w:r>
    </w:p>
    <w:p w14:paraId="7377489A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three downlink CCs intra-band contiguous and up to four downlink CCs inter-band and one uplink CC for carrier aggregation, or</w:t>
      </w:r>
    </w:p>
    <w:p w14:paraId="42292286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five downlink CCs and up to two uplink CCs for inter-band carrier aggregation.</w:t>
      </w:r>
    </w:p>
    <w:p w14:paraId="3F1E3BC8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Requirements for E-UTRA carrier aggregation, where the </w:t>
      </w:r>
      <w:proofErr w:type="spellStart"/>
      <w:r w:rsidRPr="00B910B8">
        <w:t>PCell</w:t>
      </w:r>
      <w:proofErr w:type="spellEnd"/>
      <w:r w:rsidRPr="00B910B8">
        <w:t xml:space="preserve"> is FDD </w:t>
      </w:r>
      <w:proofErr w:type="spellStart"/>
      <w:r w:rsidRPr="00B910B8">
        <w:t>PCell</w:t>
      </w:r>
      <w:proofErr w:type="spellEnd"/>
      <w:r w:rsidRPr="00B910B8">
        <w:t xml:space="preserve"> or TDD </w:t>
      </w:r>
      <w:proofErr w:type="spellStart"/>
      <w:r w:rsidRPr="00B910B8">
        <w:t>PCell</w:t>
      </w:r>
      <w:proofErr w:type="spellEnd"/>
      <w:r w:rsidRPr="00B910B8">
        <w:t xml:space="preserve">, and at least one downlink </w:t>
      </w:r>
      <w:proofErr w:type="spellStart"/>
      <w:r w:rsidRPr="00B910B8">
        <w:t>SCell</w:t>
      </w:r>
      <w:proofErr w:type="spellEnd"/>
      <w:r w:rsidRPr="00B910B8">
        <w:t xml:space="preserve"> and one uplink </w:t>
      </w:r>
      <w:proofErr w:type="spellStart"/>
      <w:r w:rsidRPr="00B910B8">
        <w:t>SCell</w:t>
      </w:r>
      <w:proofErr w:type="spellEnd"/>
      <w:r w:rsidRPr="00B910B8">
        <w:t xml:space="preserve"> follow the frame structure type 3 [16], are applicable for the CA capable UE, which has been configured with at least one downlink </w:t>
      </w:r>
      <w:proofErr w:type="spellStart"/>
      <w:r w:rsidRPr="00B910B8">
        <w:t>SCell</w:t>
      </w:r>
      <w:proofErr w:type="spellEnd"/>
      <w:r w:rsidRPr="00B910B8">
        <w:t xml:space="preserve"> and at least one uplink </w:t>
      </w:r>
      <w:proofErr w:type="spellStart"/>
      <w:r w:rsidRPr="00B910B8">
        <w:t>SCell</w:t>
      </w:r>
      <w:proofErr w:type="spellEnd"/>
      <w:r w:rsidRPr="00B910B8">
        <w:t xml:space="preserve"> but:</w:t>
      </w:r>
    </w:p>
    <w:p w14:paraId="05E83DFA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five downlink CCs and two uplink CCs for inter-band carrier aggregation.</w:t>
      </w:r>
    </w:p>
    <w:p w14:paraId="399E5CE3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UE configured with </w:t>
      </w:r>
      <w:proofErr w:type="spellStart"/>
      <w:r w:rsidRPr="00B910B8">
        <w:t>eDRX_CONN</w:t>
      </w:r>
      <w:proofErr w:type="spellEnd"/>
      <w:r w:rsidRPr="00B910B8">
        <w:t xml:space="preserve"> cycle do not apply for CA requirements and dual connectivity requirements.</w:t>
      </w:r>
    </w:p>
    <w:p w14:paraId="0B5E4BBB" w14:textId="77777777" w:rsidR="000E7477" w:rsidRPr="00B910B8" w:rsidRDefault="000E7477" w:rsidP="000E7477">
      <w:pPr>
        <w:pStyle w:val="B1"/>
      </w:pPr>
      <w:r w:rsidRPr="00B910B8">
        <w:rPr>
          <w:b/>
        </w:rPr>
        <w:t>-</w:t>
      </w:r>
      <w:r w:rsidRPr="00B910B8">
        <w:rPr>
          <w:b/>
        </w:rPr>
        <w:tab/>
      </w:r>
      <w:r w:rsidRPr="00B910B8">
        <w:t>The requirements for a UE category 0 are derived assuming UE category 0 [31] and a single antenna receiver.</w:t>
      </w:r>
    </w:p>
    <w:p w14:paraId="3B8C018D" w14:textId="77777777" w:rsidR="000E7477" w:rsidRPr="00B910B8" w:rsidRDefault="000E7477" w:rsidP="000E7477">
      <w:pPr>
        <w:pStyle w:val="B1"/>
        <w:rPr>
          <w:rFonts w:eastAsia="Malgun Gothic"/>
        </w:rPr>
      </w:pPr>
      <w:r w:rsidRPr="00B910B8">
        <w:t>-</w:t>
      </w:r>
      <w:r w:rsidRPr="00B910B8">
        <w:tab/>
        <w:t>The requirements for UE category M1 are derived assuming: DL Category M1 and Uplink Category M1, operation in any LTE system bandwidth but with a channel bandwidth of 1.4 MHz and transmission bandwidth of 6 PRBs in downlink and uplink, and a single antenna receiver. DL UE category M1 and UL UE category M1 are defined in TS 36.306 [31].</w:t>
      </w:r>
    </w:p>
    <w:p w14:paraId="0524560B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normal coverage in idle mode shall apply provided the UE category M1 is with the radio condition that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rPr>
          <w:rFonts w:cs="Arial"/>
        </w:rPr>
        <w:sym w:font="Symbol" w:char="F0B3"/>
      </w:r>
      <w:r w:rsidRPr="00B910B8">
        <w:t xml:space="preserve">-6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t xml:space="preserve">-6 </w:t>
      </w:r>
      <w:proofErr w:type="spellStart"/>
      <w:r w:rsidRPr="00B910B8">
        <w:t>dB.</w:t>
      </w:r>
      <w:proofErr w:type="spellEnd"/>
    </w:p>
    <w:p w14:paraId="5E0592FA" w14:textId="275A2D71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enhanced coverage in idle mode shall apply provided the UE category M1 is </w:t>
      </w:r>
      <w:ins w:id="3" w:author="Santhan Thangarasa" w:date="2019-08-16T18:45:00Z">
        <w:r w:rsidR="00053BE3" w:rsidRPr="00E07069">
          <w:t xml:space="preserve">capable of </w:t>
        </w:r>
        <w:proofErr w:type="spellStart"/>
        <w:r w:rsidR="00053BE3" w:rsidRPr="00E07069">
          <w:t>ce-ModeB</w:t>
        </w:r>
        <w:proofErr w:type="spellEnd"/>
        <w:r w:rsidR="00053BE3" w:rsidRPr="00E07069">
          <w:t xml:space="preserve"> [2] and is </w:t>
        </w:r>
      </w:ins>
      <w:r w:rsidRPr="00B910B8">
        <w:t xml:space="preserve">with the radio condition that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</w:t>
      </w:r>
      <w:proofErr w:type="spellStart"/>
      <w:r w:rsidRPr="00B910B8">
        <w:t>dB.</w:t>
      </w:r>
      <w:proofErr w:type="spellEnd"/>
    </w:p>
    <w:p w14:paraId="16E45664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</w:t>
      </w:r>
      <w:proofErr w:type="spellStart"/>
      <w:r w:rsidRPr="00B910B8">
        <w:t>CEMode</w:t>
      </w:r>
      <w:proofErr w:type="spellEnd"/>
      <w:r w:rsidRPr="00B910B8">
        <w:t xml:space="preserve"> A shall apply provided the UE category M1 is configured with </w:t>
      </w:r>
      <w:proofErr w:type="spellStart"/>
      <w:r w:rsidRPr="00B910B8">
        <w:t>CEMode</w:t>
      </w:r>
      <w:proofErr w:type="spellEnd"/>
      <w:r w:rsidRPr="00B910B8">
        <w:t xml:space="preserve"> A,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-6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-6 </w:t>
      </w:r>
      <w:proofErr w:type="spellStart"/>
      <w:r w:rsidRPr="00B910B8">
        <w:t>dB.</w:t>
      </w:r>
      <w:proofErr w:type="spellEnd"/>
      <w:r w:rsidRPr="00B910B8">
        <w:t xml:space="preserve"> The </w:t>
      </w:r>
      <w:proofErr w:type="spellStart"/>
      <w:r w:rsidRPr="00B910B8">
        <w:t>CEMode</w:t>
      </w:r>
      <w:proofErr w:type="spellEnd"/>
      <w:r w:rsidRPr="00B910B8">
        <w:t xml:space="preserve"> A and the number of repetition levels for different physical channels are defined in TS 36.213 [3].</w:t>
      </w:r>
    </w:p>
    <w:p w14:paraId="50D2FE70" w14:textId="05B3E9A9" w:rsidR="000E7477" w:rsidRDefault="000E7477" w:rsidP="000E7477">
      <w:pPr>
        <w:pStyle w:val="B1"/>
        <w:rPr>
          <w:ins w:id="4" w:author="Santhan Thangarasa" w:date="2019-07-30T09:33:00Z"/>
        </w:rPr>
      </w:pPr>
      <w:r w:rsidRPr="00B910B8">
        <w:t>-</w:t>
      </w:r>
      <w:r w:rsidRPr="00B910B8">
        <w:tab/>
        <w:t xml:space="preserve">The requirements for </w:t>
      </w:r>
      <w:proofErr w:type="spellStart"/>
      <w:r w:rsidRPr="00B910B8">
        <w:t>CEMode</w:t>
      </w:r>
      <w:proofErr w:type="spellEnd"/>
      <w:r w:rsidRPr="00B910B8">
        <w:t xml:space="preserve"> B shall apply provided the UE category M1 is configured with </w:t>
      </w:r>
      <w:proofErr w:type="spellStart"/>
      <w:r w:rsidRPr="00B910B8">
        <w:t>CEMode</w:t>
      </w:r>
      <w:proofErr w:type="spellEnd"/>
      <w:r w:rsidRPr="00B910B8">
        <w:t xml:space="preserve"> B,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</w:t>
      </w:r>
      <w:proofErr w:type="spellStart"/>
      <w:r w:rsidRPr="00B910B8">
        <w:t>dB.</w:t>
      </w:r>
      <w:proofErr w:type="spellEnd"/>
      <w:r w:rsidRPr="00B910B8">
        <w:t xml:space="preserve"> The </w:t>
      </w:r>
      <w:proofErr w:type="spellStart"/>
      <w:r w:rsidRPr="00B910B8">
        <w:t>CEMode</w:t>
      </w:r>
      <w:proofErr w:type="spellEnd"/>
      <w:r w:rsidRPr="00B910B8">
        <w:t xml:space="preserve"> B and the number of repetition levels for different physical channels are defined in TS 36.213 [3].</w:t>
      </w:r>
    </w:p>
    <w:p w14:paraId="434E62FC" w14:textId="77777777" w:rsidR="00F15534" w:rsidRPr="00EF4A05" w:rsidRDefault="00F15534" w:rsidP="00F155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" w:author="Santhan Thangarasa" w:date="2019-07-30T09:33:00Z"/>
          <w:lang w:eastAsia="ko-KR"/>
        </w:rPr>
      </w:pPr>
      <w:ins w:id="6" w:author="Santhan Thangarasa" w:date="2019-07-30T09:33:00Z">
        <w:r w:rsidRPr="00EF4A05">
          <w:rPr>
            <w:lang w:eastAsia="ko-KR"/>
          </w:rPr>
          <w:t>-</w:t>
        </w:r>
        <w:r w:rsidRPr="00EF4A05">
          <w:rPr>
            <w:lang w:eastAsia="ko-KR"/>
          </w:rPr>
          <w:tab/>
          <w:t>The requirements for</w:t>
        </w:r>
        <w:r w:rsidRPr="00EF4A05">
          <w:rPr>
            <w:lang w:eastAsia="ja-JP"/>
          </w:rPr>
          <w:t xml:space="preserve"> </w:t>
        </w:r>
        <w:proofErr w:type="spellStart"/>
        <w:r w:rsidRPr="00EF4A05">
          <w:rPr>
            <w:lang w:eastAsia="ja-JP"/>
          </w:rPr>
          <w:t>CEMode</w:t>
        </w:r>
        <w:proofErr w:type="spellEnd"/>
        <w:r w:rsidRPr="00EF4A05">
          <w:rPr>
            <w:lang w:eastAsia="ja-JP"/>
          </w:rPr>
          <w:t xml:space="preserve"> A shall apply provided the UE category M1 is configured with </w:t>
        </w:r>
        <w:proofErr w:type="spellStart"/>
        <w:r w:rsidRPr="00EF4A05">
          <w:rPr>
            <w:lang w:eastAsia="ja-JP"/>
          </w:rPr>
          <w:t>CEMode</w:t>
        </w:r>
        <w:proofErr w:type="spellEnd"/>
        <w:r w:rsidRPr="00EF4A05">
          <w:rPr>
            <w:lang w:eastAsia="ja-JP"/>
          </w:rPr>
          <w:t xml:space="preserve"> B, SCH </w:t>
        </w:r>
        <w:proofErr w:type="spellStart"/>
        <w:r w:rsidRPr="00EF4A05">
          <w:rPr>
            <w:lang w:eastAsia="ja-JP"/>
          </w:rPr>
          <w:t>Ês</w:t>
        </w:r>
        <w:proofErr w:type="spellEnd"/>
        <w:r w:rsidRPr="00EF4A05">
          <w:rPr>
            <w:lang w:eastAsia="ja-JP"/>
          </w:rPr>
          <w:t>/</w:t>
        </w:r>
        <w:proofErr w:type="spellStart"/>
        <w:r w:rsidRPr="00EF4A05">
          <w:rPr>
            <w:lang w:eastAsia="ja-JP"/>
          </w:rPr>
          <w:t>Iot</w:t>
        </w:r>
        <w:proofErr w:type="spellEnd"/>
        <w:r w:rsidRPr="00EF4A05">
          <w:rPr>
            <w:lang w:eastAsia="ja-JP"/>
          </w:rPr>
          <w:t xml:space="preserve"> </w:t>
        </w:r>
        <w:r w:rsidRPr="00EF4A05">
          <w:rPr>
            <w:lang w:eastAsia="ja-JP"/>
          </w:rPr>
          <w:sym w:font="Symbol" w:char="F0B3"/>
        </w:r>
        <w:r w:rsidRPr="00EF4A05">
          <w:rPr>
            <w:lang w:eastAsia="ja-JP"/>
          </w:rPr>
          <w:t xml:space="preserve"> -6 dB and CRS </w:t>
        </w:r>
        <w:proofErr w:type="spellStart"/>
        <w:r w:rsidRPr="00EF4A05">
          <w:rPr>
            <w:lang w:eastAsia="ja-JP"/>
          </w:rPr>
          <w:t>Ês</w:t>
        </w:r>
        <w:proofErr w:type="spellEnd"/>
        <w:r w:rsidRPr="00EF4A05">
          <w:rPr>
            <w:lang w:eastAsia="ja-JP"/>
          </w:rPr>
          <w:t>/</w:t>
        </w:r>
        <w:proofErr w:type="spellStart"/>
        <w:r w:rsidRPr="00EF4A05">
          <w:rPr>
            <w:lang w:eastAsia="ja-JP"/>
          </w:rPr>
          <w:t>Iot</w:t>
        </w:r>
        <w:proofErr w:type="spellEnd"/>
        <w:r w:rsidRPr="00EF4A05">
          <w:rPr>
            <w:lang w:eastAsia="ja-JP"/>
          </w:rPr>
          <w:t xml:space="preserve"> </w:t>
        </w:r>
        <w:r w:rsidRPr="00EF4A05">
          <w:rPr>
            <w:lang w:eastAsia="ja-JP"/>
          </w:rPr>
          <w:sym w:font="Symbol" w:char="F0B3"/>
        </w:r>
        <w:r w:rsidRPr="00EF4A05">
          <w:rPr>
            <w:lang w:eastAsia="ja-JP"/>
          </w:rPr>
          <w:t xml:space="preserve"> -6 </w:t>
        </w:r>
        <w:proofErr w:type="spellStart"/>
        <w:r w:rsidRPr="00EF4A05">
          <w:rPr>
            <w:lang w:eastAsia="ja-JP"/>
          </w:rPr>
          <w:t>dB.</w:t>
        </w:r>
        <w:proofErr w:type="spellEnd"/>
        <w:r w:rsidRPr="00EF4A05">
          <w:rPr>
            <w:lang w:eastAsia="ja-JP"/>
          </w:rPr>
          <w:t xml:space="preserve">  </w:t>
        </w:r>
      </w:ins>
    </w:p>
    <w:p w14:paraId="6217BA2E" w14:textId="045BC197" w:rsidR="00F15534" w:rsidRPr="00B910B8" w:rsidRDefault="00F155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  <w:pPrChange w:id="7" w:author="Santhan Thangarasa" w:date="2019-07-30T09:33:00Z">
          <w:pPr>
            <w:pStyle w:val="B1"/>
          </w:pPr>
        </w:pPrChange>
      </w:pPr>
      <w:ins w:id="8" w:author="Santhan Thangarasa" w:date="2019-07-30T09:33:00Z">
        <w:r w:rsidRPr="00EF4A05">
          <w:rPr>
            <w:lang w:eastAsia="ko-KR"/>
          </w:rPr>
          <w:t>-</w:t>
        </w:r>
        <w:r w:rsidRPr="00EF4A05">
          <w:rPr>
            <w:lang w:eastAsia="ko-KR"/>
          </w:rPr>
          <w:tab/>
          <w:t>The requirements for</w:t>
        </w:r>
        <w:r w:rsidRPr="00EF4A05">
          <w:rPr>
            <w:lang w:eastAsia="ja-JP"/>
          </w:rPr>
          <w:t xml:space="preserve"> </w:t>
        </w:r>
        <w:proofErr w:type="spellStart"/>
        <w:r w:rsidRPr="00EF4A05">
          <w:rPr>
            <w:lang w:eastAsia="ja-JP"/>
          </w:rPr>
          <w:t>CEMode</w:t>
        </w:r>
        <w:proofErr w:type="spellEnd"/>
        <w:r w:rsidRPr="00EF4A05">
          <w:rPr>
            <w:lang w:eastAsia="ja-JP"/>
          </w:rPr>
          <w:t xml:space="preserve"> B shall apply provided the UE category M1 is configured with </w:t>
        </w:r>
        <w:proofErr w:type="spellStart"/>
        <w:r w:rsidRPr="00EF4A05">
          <w:rPr>
            <w:lang w:eastAsia="ja-JP"/>
          </w:rPr>
          <w:t>CEMode</w:t>
        </w:r>
        <w:proofErr w:type="spellEnd"/>
        <w:r w:rsidRPr="00EF4A05">
          <w:rPr>
            <w:lang w:eastAsia="ja-JP"/>
          </w:rPr>
          <w:t xml:space="preserve"> A</w:t>
        </w:r>
        <w:r>
          <w:rPr>
            <w:lang w:eastAsia="ja-JP"/>
          </w:rPr>
          <w:t xml:space="preserve"> and capable of </w:t>
        </w:r>
        <w:proofErr w:type="spellStart"/>
        <w:r>
          <w:rPr>
            <w:lang w:eastAsia="ja-JP"/>
          </w:rPr>
          <w:t>ce-ModeB</w:t>
        </w:r>
        <w:proofErr w:type="spellEnd"/>
        <w:r>
          <w:rPr>
            <w:lang w:eastAsia="ja-JP"/>
          </w:rPr>
          <w:t xml:space="preserve"> [2]</w:t>
        </w:r>
        <w:r w:rsidRPr="00EF4A05">
          <w:rPr>
            <w:lang w:eastAsia="ja-JP"/>
          </w:rPr>
          <w:t xml:space="preserve">, </w:t>
        </w:r>
        <w:proofErr w:type="gramStart"/>
        <w:r w:rsidRPr="00EF4A05">
          <w:rPr>
            <w:lang w:eastAsia="ja-JP"/>
          </w:rPr>
          <w:t xml:space="preserve">SCH  </w:t>
        </w:r>
        <w:proofErr w:type="spellStart"/>
        <w:r w:rsidRPr="00EF4A05">
          <w:rPr>
            <w:lang w:eastAsia="ja-JP"/>
          </w:rPr>
          <w:t>Ês</w:t>
        </w:r>
        <w:proofErr w:type="spellEnd"/>
        <w:proofErr w:type="gramEnd"/>
        <w:r w:rsidRPr="00EF4A05">
          <w:rPr>
            <w:lang w:eastAsia="ja-JP"/>
          </w:rPr>
          <w:t>/</w:t>
        </w:r>
        <w:proofErr w:type="spellStart"/>
        <w:r w:rsidRPr="00EF4A05">
          <w:rPr>
            <w:lang w:eastAsia="ja-JP"/>
          </w:rPr>
          <w:t>Iot</w:t>
        </w:r>
        <w:proofErr w:type="spellEnd"/>
        <w:r w:rsidRPr="00EF4A05">
          <w:rPr>
            <w:lang w:eastAsia="ja-JP"/>
          </w:rPr>
          <w:t xml:space="preserve"> </w:t>
        </w:r>
        <w:r w:rsidRPr="00EF4A05">
          <w:rPr>
            <w:lang w:eastAsia="ja-JP"/>
          </w:rPr>
          <w:sym w:font="Symbol" w:char="F0B3"/>
        </w:r>
        <w:r w:rsidRPr="00EF4A05">
          <w:rPr>
            <w:lang w:eastAsia="ja-JP"/>
          </w:rPr>
          <w:t xml:space="preserve"> -15 dB and CRS </w:t>
        </w:r>
        <w:proofErr w:type="spellStart"/>
        <w:r w:rsidRPr="00EF4A05">
          <w:rPr>
            <w:lang w:eastAsia="ja-JP"/>
          </w:rPr>
          <w:t>Ês</w:t>
        </w:r>
        <w:proofErr w:type="spellEnd"/>
        <w:r w:rsidRPr="00EF4A05">
          <w:rPr>
            <w:lang w:eastAsia="ja-JP"/>
          </w:rPr>
          <w:t>/</w:t>
        </w:r>
        <w:proofErr w:type="spellStart"/>
        <w:r w:rsidRPr="00EF4A05">
          <w:rPr>
            <w:lang w:eastAsia="ja-JP"/>
          </w:rPr>
          <w:t>Iot</w:t>
        </w:r>
        <w:proofErr w:type="spellEnd"/>
        <w:r w:rsidRPr="00EF4A05">
          <w:rPr>
            <w:lang w:eastAsia="ja-JP"/>
          </w:rPr>
          <w:t xml:space="preserve"> </w:t>
        </w:r>
        <w:r w:rsidRPr="00EF4A05">
          <w:rPr>
            <w:lang w:eastAsia="ja-JP"/>
          </w:rPr>
          <w:sym w:font="Symbol" w:char="F0B3"/>
        </w:r>
        <w:r w:rsidRPr="00EF4A05">
          <w:rPr>
            <w:lang w:eastAsia="ja-JP"/>
          </w:rPr>
          <w:t xml:space="preserve"> -15 </w:t>
        </w:r>
        <w:proofErr w:type="spellStart"/>
        <w:r w:rsidRPr="00EF4A05">
          <w:rPr>
            <w:lang w:eastAsia="ja-JP"/>
          </w:rPr>
          <w:t>dB.</w:t>
        </w:r>
        <w:proofErr w:type="spellEnd"/>
        <w:r w:rsidRPr="00EF4A05">
          <w:rPr>
            <w:lang w:eastAsia="ja-JP"/>
          </w:rPr>
          <w:t xml:space="preserve"> </w:t>
        </w:r>
      </w:ins>
    </w:p>
    <w:p w14:paraId="4977ECCC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 for UE category M2 </w:t>
      </w:r>
      <w:proofErr w:type="gramStart"/>
      <w:r w:rsidRPr="00B910B8">
        <w:t>are</w:t>
      </w:r>
      <w:proofErr w:type="gramEnd"/>
      <w:r w:rsidRPr="00B910B8">
        <w:t xml:space="preserve"> derived assuming downlink category M2 and uplink category M2, operation in any LTE system bandwidth but with a channel bandwidth not exceeding 5MHz, transmission bandwidth not exceeding 24RB in downlink and 5MHz in uplink, and a single antenna receiver. DL UE category M2 and UL UE category M2 are defined in TS 36.306 [31].</w:t>
      </w:r>
    </w:p>
    <w:p w14:paraId="18C42D59" w14:textId="77777777" w:rsidR="000E7477" w:rsidRPr="00B910B8" w:rsidRDefault="000E7477" w:rsidP="000E7477">
      <w:pPr>
        <w:pStyle w:val="B1"/>
      </w:pPr>
      <w:r w:rsidRPr="00B910B8">
        <w:lastRenderedPageBreak/>
        <w:t>-</w:t>
      </w:r>
      <w:r w:rsidRPr="00B910B8">
        <w:tab/>
        <w:t xml:space="preserve">The requirements for normal coverage in idle mode shall apply provided the UE category M2 is with the radio condition that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-6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-6 </w:t>
      </w:r>
      <w:proofErr w:type="spellStart"/>
      <w:r w:rsidRPr="00B910B8">
        <w:t>dB.</w:t>
      </w:r>
      <w:proofErr w:type="spellEnd"/>
    </w:p>
    <w:p w14:paraId="390C5DA3" w14:textId="56D5B1AB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enhanced coverage in idle mode shall apply provided the UE category M2 is </w:t>
      </w:r>
      <w:ins w:id="9" w:author="Santhan Thangarasa" w:date="2019-08-16T18:45:00Z">
        <w:r w:rsidR="009279ED" w:rsidRPr="00E07069">
          <w:t xml:space="preserve">capable of </w:t>
        </w:r>
        <w:proofErr w:type="spellStart"/>
        <w:r w:rsidR="009279ED" w:rsidRPr="00E07069">
          <w:t>ce-ModeB</w:t>
        </w:r>
        <w:proofErr w:type="spellEnd"/>
        <w:r w:rsidR="009279ED" w:rsidRPr="00E07069">
          <w:t xml:space="preserve"> [2] and is </w:t>
        </w:r>
      </w:ins>
      <w:r w:rsidRPr="00B910B8">
        <w:t xml:space="preserve">with the radio condition that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</w:t>
      </w:r>
      <w:proofErr w:type="spellStart"/>
      <w:r w:rsidRPr="00B910B8">
        <w:t>dB.</w:t>
      </w:r>
      <w:proofErr w:type="spellEnd"/>
    </w:p>
    <w:p w14:paraId="2A7119CC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</w:t>
      </w:r>
      <w:proofErr w:type="spellStart"/>
      <w:r w:rsidRPr="00B910B8">
        <w:t>CEMode</w:t>
      </w:r>
      <w:proofErr w:type="spellEnd"/>
      <w:r w:rsidRPr="00B910B8">
        <w:t xml:space="preserve"> A shall apply provided the UE category M2 is configured with </w:t>
      </w:r>
      <w:proofErr w:type="spellStart"/>
      <w:r w:rsidRPr="00B910B8">
        <w:t>CEMode</w:t>
      </w:r>
      <w:proofErr w:type="spellEnd"/>
      <w:r w:rsidRPr="00B910B8">
        <w:t xml:space="preserve"> A,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-6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-6 </w:t>
      </w:r>
      <w:proofErr w:type="spellStart"/>
      <w:r w:rsidRPr="00B910B8">
        <w:t>dB.</w:t>
      </w:r>
      <w:proofErr w:type="spellEnd"/>
      <w:r w:rsidRPr="00B910B8">
        <w:t xml:space="preserve"> The </w:t>
      </w:r>
      <w:proofErr w:type="spellStart"/>
      <w:r w:rsidRPr="00B910B8">
        <w:t>CEMode</w:t>
      </w:r>
      <w:proofErr w:type="spellEnd"/>
      <w:r w:rsidRPr="00B910B8">
        <w:t xml:space="preserve"> A and the number of repetition levels for different physical channels are defined in TS 36.213 [3].</w:t>
      </w:r>
    </w:p>
    <w:p w14:paraId="4FF769F2" w14:textId="39B831AE" w:rsidR="000E7477" w:rsidRDefault="000E7477" w:rsidP="000E7477">
      <w:pPr>
        <w:pStyle w:val="B1"/>
        <w:rPr>
          <w:ins w:id="10" w:author="Santhan Thangarasa" w:date="2019-07-30T09:34:00Z"/>
        </w:rPr>
      </w:pPr>
      <w:r w:rsidRPr="00B910B8">
        <w:t>-</w:t>
      </w:r>
      <w:r w:rsidRPr="00B910B8">
        <w:tab/>
        <w:t xml:space="preserve">The requirements for </w:t>
      </w:r>
      <w:proofErr w:type="spellStart"/>
      <w:r w:rsidRPr="00B910B8">
        <w:t>CEMode</w:t>
      </w:r>
      <w:proofErr w:type="spellEnd"/>
      <w:r w:rsidRPr="00B910B8">
        <w:t xml:space="preserve"> B shall apply provided the UE category M2 is configured with </w:t>
      </w:r>
      <w:proofErr w:type="spellStart"/>
      <w:r w:rsidRPr="00B910B8">
        <w:t>CEMode</w:t>
      </w:r>
      <w:proofErr w:type="spellEnd"/>
      <w:r w:rsidRPr="00B910B8">
        <w:t xml:space="preserve"> B,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</w:t>
      </w:r>
      <w:proofErr w:type="spellStart"/>
      <w:r w:rsidRPr="00B910B8">
        <w:t>dB.</w:t>
      </w:r>
      <w:proofErr w:type="spellEnd"/>
      <w:r w:rsidRPr="00B910B8">
        <w:t xml:space="preserve"> The </w:t>
      </w:r>
      <w:proofErr w:type="spellStart"/>
      <w:r w:rsidRPr="00B910B8">
        <w:t>CEMode</w:t>
      </w:r>
      <w:proofErr w:type="spellEnd"/>
      <w:r w:rsidRPr="00B910B8">
        <w:t xml:space="preserve"> B and the number of repetition levels for different physical channels are defined in TS 36.213 [3].</w:t>
      </w:r>
    </w:p>
    <w:p w14:paraId="18947FC8" w14:textId="20188844" w:rsidR="00816BE0" w:rsidRPr="00EF4A05" w:rsidRDefault="00816BE0" w:rsidP="00816B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Santhan Thangarasa" w:date="2019-07-30T09:34:00Z"/>
          <w:lang w:eastAsia="ko-KR"/>
        </w:rPr>
      </w:pPr>
      <w:ins w:id="12" w:author="Santhan Thangarasa" w:date="2019-07-30T09:34:00Z">
        <w:r w:rsidRPr="00EF4A05">
          <w:rPr>
            <w:lang w:eastAsia="ko-KR"/>
          </w:rPr>
          <w:t>-</w:t>
        </w:r>
        <w:r w:rsidRPr="00EF4A05">
          <w:rPr>
            <w:lang w:eastAsia="ko-KR"/>
          </w:rPr>
          <w:tab/>
          <w:t>The requirements for</w:t>
        </w:r>
        <w:r w:rsidRPr="00EF4A05">
          <w:rPr>
            <w:lang w:eastAsia="ja-JP"/>
          </w:rPr>
          <w:t xml:space="preserve"> </w:t>
        </w:r>
        <w:proofErr w:type="spellStart"/>
        <w:r w:rsidRPr="00EF4A05">
          <w:rPr>
            <w:lang w:eastAsia="ja-JP"/>
          </w:rPr>
          <w:t>CEMode</w:t>
        </w:r>
        <w:proofErr w:type="spellEnd"/>
        <w:r w:rsidRPr="00EF4A05">
          <w:rPr>
            <w:lang w:eastAsia="ja-JP"/>
          </w:rPr>
          <w:t xml:space="preserve"> A shall apply provided the UE category M</w:t>
        </w:r>
        <w:r>
          <w:rPr>
            <w:lang w:eastAsia="ja-JP"/>
          </w:rPr>
          <w:t>2</w:t>
        </w:r>
        <w:r w:rsidRPr="00EF4A05">
          <w:rPr>
            <w:lang w:eastAsia="ja-JP"/>
          </w:rPr>
          <w:t xml:space="preserve"> is configured with </w:t>
        </w:r>
        <w:proofErr w:type="spellStart"/>
        <w:r w:rsidRPr="00EF4A05">
          <w:rPr>
            <w:lang w:eastAsia="ja-JP"/>
          </w:rPr>
          <w:t>CEMode</w:t>
        </w:r>
        <w:proofErr w:type="spellEnd"/>
        <w:r w:rsidRPr="00EF4A05">
          <w:rPr>
            <w:lang w:eastAsia="ja-JP"/>
          </w:rPr>
          <w:t xml:space="preserve"> B, SCH </w:t>
        </w:r>
        <w:proofErr w:type="spellStart"/>
        <w:r w:rsidRPr="00EF4A05">
          <w:rPr>
            <w:lang w:eastAsia="ja-JP"/>
          </w:rPr>
          <w:t>Ês</w:t>
        </w:r>
        <w:proofErr w:type="spellEnd"/>
        <w:r w:rsidRPr="00EF4A05">
          <w:rPr>
            <w:lang w:eastAsia="ja-JP"/>
          </w:rPr>
          <w:t>/</w:t>
        </w:r>
        <w:proofErr w:type="spellStart"/>
        <w:r w:rsidRPr="00EF4A05">
          <w:rPr>
            <w:lang w:eastAsia="ja-JP"/>
          </w:rPr>
          <w:t>Iot</w:t>
        </w:r>
        <w:proofErr w:type="spellEnd"/>
        <w:r w:rsidRPr="00EF4A05">
          <w:rPr>
            <w:lang w:eastAsia="ja-JP"/>
          </w:rPr>
          <w:t xml:space="preserve"> </w:t>
        </w:r>
        <w:r w:rsidRPr="00EF4A05">
          <w:rPr>
            <w:lang w:eastAsia="ja-JP"/>
          </w:rPr>
          <w:sym w:font="Symbol" w:char="F0B3"/>
        </w:r>
        <w:r w:rsidRPr="00EF4A05">
          <w:rPr>
            <w:lang w:eastAsia="ja-JP"/>
          </w:rPr>
          <w:t xml:space="preserve"> -6 dB and CRS </w:t>
        </w:r>
        <w:proofErr w:type="spellStart"/>
        <w:r w:rsidRPr="00EF4A05">
          <w:rPr>
            <w:lang w:eastAsia="ja-JP"/>
          </w:rPr>
          <w:t>Ês</w:t>
        </w:r>
        <w:proofErr w:type="spellEnd"/>
        <w:r w:rsidRPr="00EF4A05">
          <w:rPr>
            <w:lang w:eastAsia="ja-JP"/>
          </w:rPr>
          <w:t>/</w:t>
        </w:r>
        <w:proofErr w:type="spellStart"/>
        <w:r w:rsidRPr="00EF4A05">
          <w:rPr>
            <w:lang w:eastAsia="ja-JP"/>
          </w:rPr>
          <w:t>Iot</w:t>
        </w:r>
        <w:proofErr w:type="spellEnd"/>
        <w:r w:rsidRPr="00EF4A05">
          <w:rPr>
            <w:lang w:eastAsia="ja-JP"/>
          </w:rPr>
          <w:t xml:space="preserve"> </w:t>
        </w:r>
        <w:r w:rsidRPr="00EF4A05">
          <w:rPr>
            <w:lang w:eastAsia="ja-JP"/>
          </w:rPr>
          <w:sym w:font="Symbol" w:char="F0B3"/>
        </w:r>
        <w:r w:rsidRPr="00EF4A05">
          <w:rPr>
            <w:lang w:eastAsia="ja-JP"/>
          </w:rPr>
          <w:t xml:space="preserve"> -6 </w:t>
        </w:r>
        <w:proofErr w:type="spellStart"/>
        <w:r w:rsidRPr="00EF4A05">
          <w:rPr>
            <w:lang w:eastAsia="ja-JP"/>
          </w:rPr>
          <w:t>dB.</w:t>
        </w:r>
        <w:proofErr w:type="spellEnd"/>
        <w:r w:rsidRPr="00EF4A05">
          <w:rPr>
            <w:lang w:eastAsia="ja-JP"/>
          </w:rPr>
          <w:t xml:space="preserve">  </w:t>
        </w:r>
      </w:ins>
    </w:p>
    <w:p w14:paraId="6A56A212" w14:textId="24E398F7" w:rsidR="00816BE0" w:rsidRPr="00B910B8" w:rsidRDefault="00816B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  <w:pPrChange w:id="13" w:author="Santhan Thangarasa" w:date="2019-07-30T09:34:00Z">
          <w:pPr>
            <w:pStyle w:val="B1"/>
          </w:pPr>
        </w:pPrChange>
      </w:pPr>
      <w:ins w:id="14" w:author="Santhan Thangarasa" w:date="2019-07-30T09:34:00Z">
        <w:r w:rsidRPr="00EF4A05">
          <w:rPr>
            <w:lang w:eastAsia="ko-KR"/>
          </w:rPr>
          <w:t>-</w:t>
        </w:r>
        <w:r w:rsidRPr="00EF4A05">
          <w:rPr>
            <w:lang w:eastAsia="ko-KR"/>
          </w:rPr>
          <w:tab/>
          <w:t>The requirements for</w:t>
        </w:r>
        <w:r w:rsidRPr="00EF4A05">
          <w:rPr>
            <w:lang w:eastAsia="ja-JP"/>
          </w:rPr>
          <w:t xml:space="preserve"> </w:t>
        </w:r>
        <w:proofErr w:type="spellStart"/>
        <w:r w:rsidRPr="00EF4A05">
          <w:rPr>
            <w:lang w:eastAsia="ja-JP"/>
          </w:rPr>
          <w:t>CEMode</w:t>
        </w:r>
        <w:proofErr w:type="spellEnd"/>
        <w:r w:rsidRPr="00EF4A05">
          <w:rPr>
            <w:lang w:eastAsia="ja-JP"/>
          </w:rPr>
          <w:t xml:space="preserve"> B shall apply provided the UE category M</w:t>
        </w:r>
        <w:r>
          <w:rPr>
            <w:lang w:eastAsia="ja-JP"/>
          </w:rPr>
          <w:t>2</w:t>
        </w:r>
        <w:r w:rsidRPr="00EF4A05">
          <w:rPr>
            <w:lang w:eastAsia="ja-JP"/>
          </w:rPr>
          <w:t xml:space="preserve"> is configured with </w:t>
        </w:r>
        <w:proofErr w:type="spellStart"/>
        <w:r w:rsidRPr="00EF4A05">
          <w:rPr>
            <w:lang w:eastAsia="ja-JP"/>
          </w:rPr>
          <w:t>CEMode</w:t>
        </w:r>
        <w:proofErr w:type="spellEnd"/>
        <w:r w:rsidRPr="00EF4A05">
          <w:rPr>
            <w:lang w:eastAsia="ja-JP"/>
          </w:rPr>
          <w:t xml:space="preserve"> A</w:t>
        </w:r>
        <w:r>
          <w:rPr>
            <w:lang w:eastAsia="ja-JP"/>
          </w:rPr>
          <w:t xml:space="preserve"> and capable of </w:t>
        </w:r>
        <w:proofErr w:type="spellStart"/>
        <w:r>
          <w:rPr>
            <w:lang w:eastAsia="ja-JP"/>
          </w:rPr>
          <w:t>ce-ModeB</w:t>
        </w:r>
        <w:proofErr w:type="spellEnd"/>
        <w:r>
          <w:rPr>
            <w:lang w:eastAsia="ja-JP"/>
          </w:rPr>
          <w:t xml:space="preserve"> [2]</w:t>
        </w:r>
        <w:r w:rsidRPr="00EF4A05">
          <w:rPr>
            <w:lang w:eastAsia="ja-JP"/>
          </w:rPr>
          <w:t xml:space="preserve">, </w:t>
        </w:r>
        <w:proofErr w:type="gramStart"/>
        <w:r w:rsidRPr="00EF4A05">
          <w:rPr>
            <w:lang w:eastAsia="ja-JP"/>
          </w:rPr>
          <w:t xml:space="preserve">SCH  </w:t>
        </w:r>
        <w:proofErr w:type="spellStart"/>
        <w:r w:rsidRPr="00EF4A05">
          <w:rPr>
            <w:lang w:eastAsia="ja-JP"/>
          </w:rPr>
          <w:t>Ês</w:t>
        </w:r>
        <w:proofErr w:type="spellEnd"/>
        <w:proofErr w:type="gramEnd"/>
        <w:r w:rsidRPr="00EF4A05">
          <w:rPr>
            <w:lang w:eastAsia="ja-JP"/>
          </w:rPr>
          <w:t>/</w:t>
        </w:r>
        <w:proofErr w:type="spellStart"/>
        <w:r w:rsidRPr="00EF4A05">
          <w:rPr>
            <w:lang w:eastAsia="ja-JP"/>
          </w:rPr>
          <w:t>Iot</w:t>
        </w:r>
        <w:proofErr w:type="spellEnd"/>
        <w:r w:rsidRPr="00EF4A05">
          <w:rPr>
            <w:lang w:eastAsia="ja-JP"/>
          </w:rPr>
          <w:t xml:space="preserve"> </w:t>
        </w:r>
        <w:r w:rsidRPr="00EF4A05">
          <w:rPr>
            <w:lang w:eastAsia="ja-JP"/>
          </w:rPr>
          <w:sym w:font="Symbol" w:char="F0B3"/>
        </w:r>
        <w:r w:rsidRPr="00EF4A05">
          <w:rPr>
            <w:lang w:eastAsia="ja-JP"/>
          </w:rPr>
          <w:t xml:space="preserve"> -15 dB and CRS </w:t>
        </w:r>
        <w:proofErr w:type="spellStart"/>
        <w:r w:rsidRPr="00EF4A05">
          <w:rPr>
            <w:lang w:eastAsia="ja-JP"/>
          </w:rPr>
          <w:t>Ês</w:t>
        </w:r>
        <w:proofErr w:type="spellEnd"/>
        <w:r w:rsidRPr="00EF4A05">
          <w:rPr>
            <w:lang w:eastAsia="ja-JP"/>
          </w:rPr>
          <w:t>/</w:t>
        </w:r>
        <w:proofErr w:type="spellStart"/>
        <w:r w:rsidRPr="00EF4A05">
          <w:rPr>
            <w:lang w:eastAsia="ja-JP"/>
          </w:rPr>
          <w:t>Iot</w:t>
        </w:r>
        <w:proofErr w:type="spellEnd"/>
        <w:r w:rsidRPr="00EF4A05">
          <w:rPr>
            <w:lang w:eastAsia="ja-JP"/>
          </w:rPr>
          <w:t xml:space="preserve"> </w:t>
        </w:r>
        <w:r w:rsidRPr="00EF4A05">
          <w:rPr>
            <w:lang w:eastAsia="ja-JP"/>
          </w:rPr>
          <w:sym w:font="Symbol" w:char="F0B3"/>
        </w:r>
        <w:r w:rsidRPr="00EF4A05">
          <w:rPr>
            <w:lang w:eastAsia="ja-JP"/>
          </w:rPr>
          <w:t xml:space="preserve"> -15 </w:t>
        </w:r>
        <w:proofErr w:type="spellStart"/>
        <w:r w:rsidRPr="00EF4A05">
          <w:rPr>
            <w:lang w:eastAsia="ja-JP"/>
          </w:rPr>
          <w:t>dB.</w:t>
        </w:r>
        <w:proofErr w:type="spellEnd"/>
        <w:r w:rsidRPr="00EF4A05">
          <w:rPr>
            <w:lang w:eastAsia="ja-JP"/>
          </w:rPr>
          <w:t xml:space="preserve"> </w:t>
        </w:r>
      </w:ins>
    </w:p>
    <w:p w14:paraId="61A843A7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>Unless explicitly defined the following additional requirements are applicable to UE category M2:</w:t>
      </w:r>
    </w:p>
    <w:p w14:paraId="0F38363D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Cell Selection and Re-selection Requirements in section 4.7</w:t>
      </w:r>
    </w:p>
    <w:p w14:paraId="7A856A18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Handover requirements in section 5.5 and 5.6</w:t>
      </w:r>
    </w:p>
    <w:p w14:paraId="6B4413CD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Random access requirements in section 6.2.3</w:t>
      </w:r>
    </w:p>
    <w:p w14:paraId="2DB88DB2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RRC re-establishment requirements in section 6.7</w:t>
      </w:r>
    </w:p>
    <w:p w14:paraId="1C20A0A3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RRC connection release with redirection requirements in section 6.8</w:t>
      </w:r>
    </w:p>
    <w:p w14:paraId="2ABF3ED2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 xml:space="preserve">Radio Link monitoring </w:t>
      </w:r>
      <w:proofErr w:type="spellStart"/>
      <w:r w:rsidRPr="00B910B8">
        <w:t>requreiements</w:t>
      </w:r>
      <w:proofErr w:type="spellEnd"/>
      <w:r w:rsidRPr="00B910B8">
        <w:t xml:space="preserve"> in section 7.19</w:t>
      </w:r>
    </w:p>
    <w:p w14:paraId="05D9BB36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Timing advance requirements in section 7.28</w:t>
      </w:r>
    </w:p>
    <w:p w14:paraId="0CEFAD95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UE timer accuracy requirement in section 7.27</w:t>
      </w:r>
    </w:p>
    <w:p w14:paraId="61E2F1FC" w14:textId="77777777" w:rsidR="000E7477" w:rsidRPr="00B910B8" w:rsidRDefault="000E7477" w:rsidP="000E7477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>E-UTRAN intra frequency measurement requirements in section 8.13.2.1 and 8.13.3.1</w:t>
      </w:r>
    </w:p>
    <w:p w14:paraId="5A6A4DFA" w14:textId="77777777" w:rsidR="000E7477" w:rsidRPr="00B910B8" w:rsidRDefault="000E7477" w:rsidP="000E7477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>E-UTRAN inter frequency measurement requirements in section 8.13.2.6 and 8.13.3.5</w:t>
      </w:r>
    </w:p>
    <w:p w14:paraId="3B3E4C35" w14:textId="77777777" w:rsidR="000E7477" w:rsidRPr="00B910B8" w:rsidRDefault="000E7477" w:rsidP="000E7477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 xml:space="preserve">UE measurement </w:t>
      </w:r>
      <w:r w:rsidRPr="00B910B8">
        <w:rPr>
          <w:lang w:eastAsia="zh-CN"/>
        </w:rPr>
        <w:t>capability</w:t>
      </w:r>
      <w:r w:rsidRPr="00B910B8">
        <w:rPr>
          <w:rFonts w:hint="eastAsia"/>
          <w:lang w:eastAsia="zh-CN"/>
        </w:rPr>
        <w:t xml:space="preserve"> in section 8.13.2.7 and 8.13.3.6</w:t>
      </w:r>
    </w:p>
    <w:p w14:paraId="5FFE65AB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 xml:space="preserve">E-UTRAN E-CID </w:t>
      </w:r>
      <w:r w:rsidRPr="00B910B8">
        <w:rPr>
          <w:lang w:eastAsia="zh-CN"/>
        </w:rPr>
        <w:t>measurements</w:t>
      </w:r>
      <w:r w:rsidRPr="00B910B8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14:paraId="3D8F37D9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Measurement accuracy requirements in section 9.1.21.1 to 9.1.21.16.</w:t>
      </w:r>
    </w:p>
    <w:p w14:paraId="3A5E5ACC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>The requirements for non-BL/CE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 Non-BL/CE UE is defined in [31].</w:t>
      </w:r>
    </w:p>
    <w:p w14:paraId="50CE0B37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Cat-M2 UE requirements for normal coverage in idle mode shall apply provided the UE is non-BL/CE and with the radio condition that the serving cell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-6dB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>-6 dB, unless corresponding individual non-BL/CE requirements are specified.</w:t>
      </w:r>
    </w:p>
    <w:p w14:paraId="0B912549" w14:textId="053A8E4E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Cat-M2 UE requirements for enhanced coverage in idle mode shall apply provided the UE is non-BL/CE </w:t>
      </w:r>
      <w:ins w:id="15" w:author="Santhan Thangarasa" w:date="2019-08-16T18:46:00Z">
        <w:r w:rsidR="00E66C56" w:rsidRPr="00E07069">
          <w:t xml:space="preserve">capable of </w:t>
        </w:r>
        <w:proofErr w:type="spellStart"/>
        <w:r w:rsidR="00E66C56" w:rsidRPr="00E07069">
          <w:t>ce-ModeB</w:t>
        </w:r>
        <w:proofErr w:type="spellEnd"/>
        <w:r w:rsidR="00E66C56" w:rsidRPr="00E07069">
          <w:t xml:space="preserve"> [2] </w:t>
        </w:r>
      </w:ins>
      <w:r w:rsidRPr="00B910B8">
        <w:t xml:space="preserve">and with the radio condition that the serving cell -6dB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-15dB and -6dB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>-15 dB, unless corresponding individual non-BL/CE requirements are specified.</w:t>
      </w:r>
    </w:p>
    <w:p w14:paraId="5A500F00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Cat-M2 UE requirements for </w:t>
      </w:r>
      <w:proofErr w:type="spellStart"/>
      <w:r w:rsidRPr="00B910B8">
        <w:t>CEMode</w:t>
      </w:r>
      <w:proofErr w:type="spellEnd"/>
      <w:r w:rsidRPr="00B910B8">
        <w:t xml:space="preserve"> A shall apply provided the UE is non-BL/CE and is configured with </w:t>
      </w:r>
      <w:proofErr w:type="spellStart"/>
      <w:r w:rsidRPr="00B910B8">
        <w:t>CEModeA</w:t>
      </w:r>
      <w:proofErr w:type="spellEnd"/>
      <w:r w:rsidRPr="00B910B8">
        <w:t xml:space="preserve">, the serving cell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-6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-6 dB, unless corresponding individual non-</w:t>
      </w:r>
      <w:r w:rsidRPr="00B910B8">
        <w:lastRenderedPageBreak/>
        <w:t xml:space="preserve">BL/CE requirements are specified. The </w:t>
      </w:r>
      <w:proofErr w:type="spellStart"/>
      <w:r w:rsidRPr="00B910B8">
        <w:t>CEMode</w:t>
      </w:r>
      <w:proofErr w:type="spellEnd"/>
      <w:r w:rsidRPr="00B910B8">
        <w:t xml:space="preserve"> A and the number of repetition levels for different physical channels are defined in [3].</w:t>
      </w:r>
    </w:p>
    <w:p w14:paraId="4C5C56A7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Cat-M2 UE requirements for </w:t>
      </w:r>
      <w:proofErr w:type="spellStart"/>
      <w:r w:rsidRPr="00B910B8">
        <w:t>CEMode</w:t>
      </w:r>
      <w:proofErr w:type="spellEnd"/>
      <w:r w:rsidRPr="00B910B8">
        <w:t xml:space="preserve"> B shall apply provided the UE is non-BL/CE and is configured with </w:t>
      </w:r>
      <w:proofErr w:type="spellStart"/>
      <w:r w:rsidRPr="00B910B8">
        <w:t>CEMode</w:t>
      </w:r>
      <w:proofErr w:type="spellEnd"/>
      <w:r w:rsidRPr="00B910B8">
        <w:t xml:space="preserve"> B, the serving cell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dB, unless corresponding individual non-BL/CE requirements are specified. The </w:t>
      </w:r>
      <w:proofErr w:type="spellStart"/>
      <w:r w:rsidRPr="00B910B8">
        <w:t>CEMode</w:t>
      </w:r>
      <w:proofErr w:type="spellEnd"/>
      <w:r w:rsidRPr="00B910B8">
        <w:t xml:space="preserve"> B and the number of repetition levels for different physical channels are defined in [3].</w:t>
      </w:r>
    </w:p>
    <w:p w14:paraId="0D7534D7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>Unless explicitly defined the following additional requirements are applicable to non-BL/CE UE:</w:t>
      </w:r>
    </w:p>
    <w:p w14:paraId="6478CC5B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Cell Selection and Re-selection Requirements in section 4.7</w:t>
      </w:r>
    </w:p>
    <w:p w14:paraId="0944BE5E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Handover requirements in section 5.5 and 5.6</w:t>
      </w:r>
    </w:p>
    <w:p w14:paraId="2D47C091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Random access requirements in section 6.2.3</w:t>
      </w:r>
    </w:p>
    <w:p w14:paraId="34B338CB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RRC re-establishment requirements in section 6.7</w:t>
      </w:r>
    </w:p>
    <w:p w14:paraId="5A968D79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RRC connection release with redirection requirements in section 6.8</w:t>
      </w:r>
    </w:p>
    <w:p w14:paraId="5CBE50F8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UE transmit timing requirements in section 7.26</w:t>
      </w:r>
    </w:p>
    <w:p w14:paraId="0C351728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 xml:space="preserve">Radio Link monitoring </w:t>
      </w:r>
      <w:proofErr w:type="spellStart"/>
      <w:r w:rsidRPr="00B910B8">
        <w:t>requreiements</w:t>
      </w:r>
      <w:proofErr w:type="spellEnd"/>
      <w:r w:rsidRPr="00B910B8">
        <w:t xml:space="preserve"> in section 7.19</w:t>
      </w:r>
    </w:p>
    <w:p w14:paraId="6BC623EF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Timing advance requirements in section 7.28</w:t>
      </w:r>
    </w:p>
    <w:p w14:paraId="2B5D6FD4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UE timer accuracy requirement in section 7.27</w:t>
      </w:r>
    </w:p>
    <w:p w14:paraId="3A97CFFD" w14:textId="77777777" w:rsidR="000E7477" w:rsidRPr="00B910B8" w:rsidRDefault="000E7477" w:rsidP="000E7477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>E-UTRAN intra frequency measurement requirements in section 8.13.2.1 and 8.13.3.1</w:t>
      </w:r>
      <w:r w:rsidRPr="00B910B8">
        <w:rPr>
          <w:lang w:eastAsia="zh-CN"/>
        </w:rPr>
        <w:t>.1, 8.13.3.1.2, and 8.13.3.1.3</w:t>
      </w:r>
    </w:p>
    <w:p w14:paraId="6D12EAAF" w14:textId="77777777" w:rsidR="000E7477" w:rsidRPr="00B910B8" w:rsidRDefault="000E7477" w:rsidP="000E7477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>E-UTRAN inter frequency measurement requirements in section 8.13.2.6 and 8.13.3.5</w:t>
      </w:r>
    </w:p>
    <w:p w14:paraId="09C22A3F" w14:textId="77777777" w:rsidR="000E7477" w:rsidRPr="00B910B8" w:rsidRDefault="000E7477" w:rsidP="000E7477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 xml:space="preserve">UE measurement </w:t>
      </w:r>
      <w:r w:rsidRPr="00B910B8">
        <w:rPr>
          <w:lang w:eastAsia="zh-CN"/>
        </w:rPr>
        <w:t>capability</w:t>
      </w:r>
      <w:r w:rsidRPr="00B910B8">
        <w:rPr>
          <w:rFonts w:hint="eastAsia"/>
          <w:lang w:eastAsia="zh-CN"/>
        </w:rPr>
        <w:t xml:space="preserve"> in section 8.13.2.7 and 8.13.3.6</w:t>
      </w:r>
    </w:p>
    <w:p w14:paraId="78DB714D" w14:textId="77777777" w:rsidR="000E7477" w:rsidRPr="00B910B8" w:rsidRDefault="000E7477" w:rsidP="000E7477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 xml:space="preserve">E-UTRAN E-CID </w:t>
      </w:r>
      <w:r w:rsidRPr="00B910B8">
        <w:rPr>
          <w:lang w:eastAsia="zh-CN"/>
        </w:rPr>
        <w:t>measurements</w:t>
      </w:r>
      <w:r w:rsidRPr="00B910B8">
        <w:rPr>
          <w:rFonts w:hint="eastAsia"/>
          <w:lang w:eastAsia="zh-CN"/>
        </w:rPr>
        <w:t xml:space="preserve"> requirements in section 8.13.2.5.1, 8.13.2.5.2, 8.13.2.5.3, 8.13.2.5.4, 8.13.2.5.5, 8.13.2.5.6</w:t>
      </w:r>
      <w:r w:rsidRPr="00B910B8">
        <w:rPr>
          <w:lang w:eastAsia="zh-CN"/>
        </w:rPr>
        <w:t>, 8.16.2.1, 8.16.2.2, 8.16.2.2a</w:t>
      </w:r>
      <w:r w:rsidRPr="00B910B8">
        <w:rPr>
          <w:rFonts w:hint="eastAsia"/>
          <w:lang w:eastAsia="zh-CN"/>
        </w:rPr>
        <w:t xml:space="preserve"> and 8.13.3.4</w:t>
      </w:r>
    </w:p>
    <w:p w14:paraId="15967C94" w14:textId="77777777" w:rsidR="000E7477" w:rsidRPr="00B910B8" w:rsidRDefault="000E7477" w:rsidP="000E7477">
      <w:pPr>
        <w:pStyle w:val="B2"/>
        <w:rPr>
          <w:lang w:eastAsia="zh-CN"/>
        </w:rPr>
      </w:pPr>
      <w:r w:rsidRPr="00B910B8">
        <w:rPr>
          <w:lang w:eastAsia="zh-CN"/>
        </w:rPr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 xml:space="preserve">E-UTRAN </w:t>
      </w:r>
      <w:r w:rsidRPr="00B910B8">
        <w:rPr>
          <w:lang w:eastAsia="zh-CN"/>
        </w:rPr>
        <w:t>OTDOA</w:t>
      </w:r>
      <w:r w:rsidRPr="00B910B8">
        <w:rPr>
          <w:rFonts w:hint="eastAsia"/>
          <w:lang w:eastAsia="zh-CN"/>
        </w:rPr>
        <w:t xml:space="preserve"> </w:t>
      </w:r>
      <w:r w:rsidRPr="00B910B8">
        <w:rPr>
          <w:lang w:eastAsia="zh-CN"/>
        </w:rPr>
        <w:t>RSTD measurements</w:t>
      </w:r>
      <w:r w:rsidRPr="00B910B8">
        <w:rPr>
          <w:rFonts w:hint="eastAsia"/>
          <w:lang w:eastAsia="zh-CN"/>
        </w:rPr>
        <w:t xml:space="preserve"> requirements in section 8.1</w:t>
      </w:r>
      <w:r w:rsidRPr="00B910B8">
        <w:rPr>
          <w:lang w:eastAsia="zh-CN"/>
        </w:rPr>
        <w:t>6</w:t>
      </w:r>
      <w:r w:rsidRPr="00B910B8">
        <w:rPr>
          <w:rFonts w:hint="eastAsia"/>
          <w:lang w:eastAsia="zh-CN"/>
        </w:rPr>
        <w:t>.2.</w:t>
      </w:r>
      <w:r w:rsidRPr="00B910B8">
        <w:rPr>
          <w:lang w:eastAsia="zh-CN"/>
        </w:rPr>
        <w:t>3</w:t>
      </w:r>
      <w:r w:rsidRPr="00B910B8">
        <w:rPr>
          <w:rFonts w:hint="eastAsia"/>
          <w:lang w:eastAsia="zh-CN"/>
        </w:rPr>
        <w:t>, 8.1</w:t>
      </w:r>
      <w:r w:rsidRPr="00B910B8">
        <w:rPr>
          <w:lang w:eastAsia="zh-CN"/>
        </w:rPr>
        <w:t>6</w:t>
      </w:r>
      <w:r w:rsidRPr="00B910B8">
        <w:rPr>
          <w:rFonts w:hint="eastAsia"/>
          <w:lang w:eastAsia="zh-CN"/>
        </w:rPr>
        <w:t>.2.</w:t>
      </w:r>
      <w:r w:rsidRPr="00B910B8">
        <w:rPr>
          <w:lang w:eastAsia="zh-CN"/>
        </w:rPr>
        <w:t xml:space="preserve">4, </w:t>
      </w:r>
      <w:r w:rsidRPr="00B910B8">
        <w:rPr>
          <w:rFonts w:hint="eastAsia"/>
          <w:lang w:eastAsia="zh-CN"/>
        </w:rPr>
        <w:t>8.1</w:t>
      </w:r>
      <w:r w:rsidRPr="00B910B8">
        <w:rPr>
          <w:lang w:eastAsia="zh-CN"/>
        </w:rPr>
        <w:t>6</w:t>
      </w:r>
      <w:r w:rsidRPr="00B910B8">
        <w:rPr>
          <w:rFonts w:hint="eastAsia"/>
          <w:lang w:eastAsia="zh-CN"/>
        </w:rPr>
        <w:t>.</w:t>
      </w:r>
      <w:r w:rsidRPr="00B910B8">
        <w:rPr>
          <w:lang w:eastAsia="zh-CN"/>
        </w:rPr>
        <w:t>3</w:t>
      </w:r>
      <w:r w:rsidRPr="00B910B8">
        <w:rPr>
          <w:rFonts w:hint="eastAsia"/>
          <w:lang w:eastAsia="zh-CN"/>
        </w:rPr>
        <w:t>.</w:t>
      </w:r>
      <w:r w:rsidRPr="00B910B8">
        <w:rPr>
          <w:lang w:eastAsia="zh-CN"/>
        </w:rPr>
        <w:t xml:space="preserve">1 and </w:t>
      </w:r>
      <w:r w:rsidRPr="00B910B8">
        <w:rPr>
          <w:rFonts w:hint="eastAsia"/>
          <w:lang w:eastAsia="zh-CN"/>
        </w:rPr>
        <w:t>8.1</w:t>
      </w:r>
      <w:r w:rsidRPr="00B910B8">
        <w:rPr>
          <w:lang w:eastAsia="zh-CN"/>
        </w:rPr>
        <w:t>6</w:t>
      </w:r>
      <w:r w:rsidRPr="00B910B8">
        <w:rPr>
          <w:rFonts w:hint="eastAsia"/>
          <w:lang w:eastAsia="zh-CN"/>
        </w:rPr>
        <w:t>.</w:t>
      </w:r>
      <w:r w:rsidRPr="00B910B8">
        <w:rPr>
          <w:lang w:eastAsia="zh-CN"/>
        </w:rPr>
        <w:t>3</w:t>
      </w:r>
      <w:r w:rsidRPr="00B910B8">
        <w:rPr>
          <w:rFonts w:hint="eastAsia"/>
          <w:lang w:eastAsia="zh-CN"/>
        </w:rPr>
        <w:t>.</w:t>
      </w:r>
      <w:r w:rsidRPr="00B910B8">
        <w:rPr>
          <w:lang w:eastAsia="zh-CN"/>
        </w:rPr>
        <w:t>2</w:t>
      </w:r>
    </w:p>
    <w:p w14:paraId="4935F8EE" w14:textId="77777777" w:rsidR="000E7477" w:rsidRPr="00B910B8" w:rsidRDefault="000E7477" w:rsidP="000E7477">
      <w:pPr>
        <w:pStyle w:val="B2"/>
        <w:rPr>
          <w:lang w:eastAsia="zh-CN"/>
        </w:rPr>
      </w:pPr>
      <w:r w:rsidRPr="00B910B8">
        <w:rPr>
          <w:lang w:eastAsia="zh-CN"/>
        </w:rPr>
        <w:t>-</w:t>
      </w:r>
      <w:r w:rsidRPr="00B910B8">
        <w:rPr>
          <w:lang w:eastAsia="zh-CN"/>
        </w:rPr>
        <w:tab/>
      </w:r>
      <w:r w:rsidRPr="00B910B8">
        <w:t>Measurement accuracy requirements in section 9.1.25</w:t>
      </w:r>
    </w:p>
    <w:p w14:paraId="369BA105" w14:textId="77777777" w:rsidR="000E7477" w:rsidRPr="00B910B8" w:rsidRDefault="000E7477" w:rsidP="000E7477">
      <w:pPr>
        <w:pStyle w:val="B2"/>
      </w:pPr>
      <w:r w:rsidRPr="00B910B8">
        <w:rPr>
          <w:lang w:eastAsia="zh-CN"/>
        </w:rPr>
        <w:t>-</w:t>
      </w:r>
      <w:r w:rsidRPr="00B910B8">
        <w:rPr>
          <w:lang w:eastAsia="zh-CN"/>
        </w:rPr>
        <w:tab/>
      </w:r>
      <w:r w:rsidRPr="00B910B8">
        <w:t xml:space="preserve">Measurement accuracy requirements in section 9.1.21 </w:t>
      </w:r>
      <w:r w:rsidRPr="00B910B8">
        <w:rPr>
          <w:lang w:eastAsia="zh-CN"/>
        </w:rPr>
        <w:t xml:space="preserve">if the UE is of </w:t>
      </w:r>
      <w:r w:rsidRPr="00B910B8">
        <w:t>category 1bis</w:t>
      </w:r>
      <w:r w:rsidRPr="00B910B8">
        <w:rPr>
          <w:lang w:eastAsia="zh-CN"/>
        </w:rPr>
        <w:t>.</w:t>
      </w:r>
    </w:p>
    <w:p w14:paraId="0B7D1F80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Requirements for E-UTRA </w:t>
      </w:r>
      <w:proofErr w:type="spellStart"/>
      <w:r w:rsidRPr="00B910B8">
        <w:t>ProSe</w:t>
      </w:r>
      <w:proofErr w:type="spellEnd"/>
      <w:r w:rsidRPr="00B910B8">
        <w:t xml:space="preserve"> Direct Discovery and E-UTRA </w:t>
      </w:r>
      <w:proofErr w:type="spellStart"/>
      <w:r w:rsidRPr="00B910B8">
        <w:t>ProSe</w:t>
      </w:r>
      <w:proofErr w:type="spellEnd"/>
      <w:r w:rsidRPr="00B910B8">
        <w:t xml:space="preserve"> Direct Communication are applicable for </w:t>
      </w:r>
      <w:proofErr w:type="spellStart"/>
      <w:r w:rsidRPr="00B910B8">
        <w:t>ProSe</w:t>
      </w:r>
      <w:proofErr w:type="spellEnd"/>
      <w:r w:rsidRPr="00B910B8">
        <w:t xml:space="preserve"> operation on either the uplink frequency of PCC, or SCC, or a non-serving carrier, but:</w:t>
      </w:r>
    </w:p>
    <w:p w14:paraId="5A2E2D71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 xml:space="preserve">with </w:t>
      </w:r>
      <w:proofErr w:type="spellStart"/>
      <w:r w:rsidRPr="00B910B8">
        <w:t>ProSe</w:t>
      </w:r>
      <w:proofErr w:type="spellEnd"/>
      <w:r w:rsidRPr="00B910B8">
        <w:t xml:space="preserve"> operation limited to one carrier on a given subframe.</w:t>
      </w:r>
    </w:p>
    <w:p w14:paraId="38922DE1" w14:textId="77777777" w:rsidR="000E7477" w:rsidRPr="00B910B8" w:rsidRDefault="000E7477" w:rsidP="000E7477">
      <w:pPr>
        <w:pStyle w:val="B1"/>
        <w:rPr>
          <w:lang w:val="en-US"/>
        </w:rPr>
      </w:pPr>
      <w:r w:rsidRPr="00B910B8">
        <w:t>-</w:t>
      </w:r>
      <w:r w:rsidRPr="00B910B8">
        <w:tab/>
        <w:t xml:space="preserve">Requirements for </w:t>
      </w:r>
      <w:r w:rsidRPr="00B910B8">
        <w:rPr>
          <w:lang w:val="en-US"/>
        </w:rPr>
        <w:t xml:space="preserve">interruptions due to </w:t>
      </w:r>
      <w:proofErr w:type="spellStart"/>
      <w:r w:rsidRPr="00B910B8">
        <w:rPr>
          <w:lang w:val="en-US"/>
        </w:rPr>
        <w:t>ProSe</w:t>
      </w:r>
      <w:proofErr w:type="spellEnd"/>
      <w:r w:rsidRPr="00B910B8">
        <w:rPr>
          <w:lang w:val="en-US"/>
        </w:rPr>
        <w:t xml:space="preserve"> Direct Discovery and/or </w:t>
      </w:r>
      <w:proofErr w:type="spellStart"/>
      <w:r w:rsidRPr="00B910B8">
        <w:rPr>
          <w:lang w:val="en-US"/>
        </w:rPr>
        <w:t>ProSe</w:t>
      </w:r>
      <w:proofErr w:type="spellEnd"/>
      <w:r w:rsidRPr="00B910B8">
        <w:rPr>
          <w:lang w:val="en-US"/>
        </w:rPr>
        <w:t xml:space="preserve"> Direct Communications specified in clause 7.16.3 apply, but:</w:t>
      </w:r>
    </w:p>
    <w:p w14:paraId="5AF6E4CE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 xml:space="preserve">with </w:t>
      </w:r>
      <w:r w:rsidRPr="00B910B8">
        <w:rPr>
          <w:lang w:val="en-US"/>
        </w:rPr>
        <w:t xml:space="preserve">configured serving carriers of up to </w:t>
      </w:r>
      <w:r w:rsidRPr="00B910B8">
        <w:t xml:space="preserve">two downlink CCs, unless the UE is configured with reception gap for </w:t>
      </w:r>
      <w:proofErr w:type="spellStart"/>
      <w:r w:rsidRPr="00B910B8">
        <w:t>ProSe</w:t>
      </w:r>
      <w:proofErr w:type="spellEnd"/>
      <w:r w:rsidRPr="00B910B8">
        <w:t xml:space="preserve"> operation, and</w:t>
      </w:r>
    </w:p>
    <w:p w14:paraId="4CB4AB65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 xml:space="preserve">with </w:t>
      </w:r>
      <w:r w:rsidRPr="00B910B8">
        <w:rPr>
          <w:lang w:val="en-US"/>
        </w:rPr>
        <w:t xml:space="preserve">configured serving carriers of up to </w:t>
      </w:r>
      <w:r w:rsidRPr="00B910B8">
        <w:t xml:space="preserve">two uplink CCs, unless the UE is configured with transmission gap for </w:t>
      </w:r>
      <w:proofErr w:type="spellStart"/>
      <w:r w:rsidRPr="00B910B8">
        <w:t>ProSe</w:t>
      </w:r>
      <w:proofErr w:type="spellEnd"/>
      <w:r w:rsidRPr="00B910B8">
        <w:t xml:space="preserve"> operation.</w:t>
      </w:r>
    </w:p>
    <w:p w14:paraId="4A20257F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</w:t>
      </w:r>
      <w:r w:rsidRPr="00B910B8">
        <w:rPr>
          <w:rFonts w:hint="eastAsia"/>
        </w:rPr>
        <w:t xml:space="preserve">UE category NB1 </w:t>
      </w:r>
      <w:r w:rsidRPr="00B910B8">
        <w:t xml:space="preserve">are derived assuming </w:t>
      </w:r>
      <w:r w:rsidRPr="00B910B8">
        <w:rPr>
          <w:rFonts w:hint="eastAsia"/>
        </w:rPr>
        <w:t>UE category NB1</w:t>
      </w:r>
      <w:r w:rsidRPr="00B910B8">
        <w:t xml:space="preserve">and a single antenna receiver. </w:t>
      </w:r>
      <w:r w:rsidRPr="00B910B8">
        <w:rPr>
          <w:rFonts w:hint="eastAsia"/>
        </w:rPr>
        <w:t xml:space="preserve">UE category NB1 is </w:t>
      </w:r>
      <w:r w:rsidRPr="00B910B8">
        <w:t>defined in TS 36.306 [31].</w:t>
      </w:r>
    </w:p>
    <w:p w14:paraId="4E4B50E1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normal coverage shall apply for </w:t>
      </w:r>
      <w:r w:rsidRPr="00B910B8">
        <w:rPr>
          <w:rFonts w:hint="eastAsia"/>
        </w:rPr>
        <w:t xml:space="preserve">UE category NB1 </w:t>
      </w:r>
      <w:r w:rsidRPr="00B910B8">
        <w:t xml:space="preserve">provided that the radio condition of its serving cell </w:t>
      </w:r>
      <w:proofErr w:type="gramStart"/>
      <w:r w:rsidRPr="00B910B8">
        <w:t>are</w:t>
      </w:r>
      <w:proofErr w:type="gramEnd"/>
      <w:r w:rsidRPr="00B910B8">
        <w:t xml:space="preserve">: </w:t>
      </w:r>
      <w:r w:rsidRPr="00B910B8">
        <w:rPr>
          <w:rFonts w:hint="eastAsia"/>
        </w:rPr>
        <w:t>N</w:t>
      </w:r>
      <w:r w:rsidRPr="00B910B8">
        <w:t xml:space="preserve">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rPr>
          <w:rFonts w:hint="eastAsia"/>
        </w:rPr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 w:hint="eastAsia"/>
        </w:rPr>
        <w:t xml:space="preserve"> </w:t>
      </w:r>
      <w:r w:rsidRPr="00B910B8">
        <w:t xml:space="preserve">-6 dB and </w:t>
      </w:r>
      <w:r w:rsidRPr="00B910B8">
        <w:rPr>
          <w:rFonts w:hint="eastAsia"/>
        </w:rPr>
        <w:t xml:space="preserve">NRS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 w:hint="eastAsia"/>
        </w:rPr>
        <w:t xml:space="preserve"> </w:t>
      </w:r>
      <w:r w:rsidRPr="00B910B8">
        <w:t xml:space="preserve">-6 </w:t>
      </w:r>
      <w:proofErr w:type="spellStart"/>
      <w:r w:rsidRPr="00B910B8">
        <w:t>dB.</w:t>
      </w:r>
      <w:proofErr w:type="spellEnd"/>
    </w:p>
    <w:p w14:paraId="3A6A961D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enhanced coverage shall apply for </w:t>
      </w:r>
      <w:r w:rsidRPr="00B910B8">
        <w:rPr>
          <w:rFonts w:hint="eastAsia"/>
        </w:rPr>
        <w:t xml:space="preserve">UE category NB1 </w:t>
      </w:r>
      <w:r w:rsidRPr="00B910B8">
        <w:t xml:space="preserve">provided that the radio condition of its serving cell </w:t>
      </w:r>
      <w:proofErr w:type="gramStart"/>
      <w:r w:rsidRPr="00B910B8">
        <w:t>are</w:t>
      </w:r>
      <w:proofErr w:type="gramEnd"/>
      <w:r w:rsidRPr="00B910B8">
        <w:t xml:space="preserve">: -15 dB </w:t>
      </w:r>
      <w:r w:rsidRPr="00B910B8">
        <w:rPr>
          <w:rFonts w:eastAsia="?? ??" w:cs="Arial"/>
        </w:rPr>
        <w:sym w:font="Symbol" w:char="F0A3"/>
      </w:r>
      <w:r w:rsidRPr="00B910B8">
        <w:rPr>
          <w:rFonts w:eastAsia="?? ??" w:cs="Arial"/>
        </w:rPr>
        <w:t xml:space="preserve"> </w:t>
      </w:r>
      <w:r w:rsidRPr="00B910B8">
        <w:rPr>
          <w:rFonts w:hint="eastAsia"/>
        </w:rPr>
        <w:t>N</w:t>
      </w:r>
      <w:r w:rsidRPr="00B910B8">
        <w:t xml:space="preserve">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t>&lt; -6</w:t>
      </w:r>
      <w:r w:rsidRPr="00B910B8">
        <w:t xml:space="preserve"> dB and -15 dB </w:t>
      </w:r>
      <w:r w:rsidRPr="00B910B8">
        <w:rPr>
          <w:rFonts w:eastAsia="?? ??" w:cs="Arial"/>
        </w:rPr>
        <w:sym w:font="Symbol" w:char="F0A3"/>
      </w:r>
      <w:r w:rsidRPr="00B910B8">
        <w:rPr>
          <w:rFonts w:eastAsia="?? ??" w:cs="Arial"/>
        </w:rPr>
        <w:t xml:space="preserve"> </w:t>
      </w:r>
      <w:r w:rsidRPr="00B910B8">
        <w:rPr>
          <w:rFonts w:hint="eastAsia"/>
        </w:rPr>
        <w:t xml:space="preserve">NRS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t>&lt;</w:t>
      </w:r>
      <w:r w:rsidRPr="00B910B8">
        <w:t xml:space="preserve"> -6 </w:t>
      </w:r>
      <w:proofErr w:type="spellStart"/>
      <w:r w:rsidRPr="00B910B8">
        <w:t>dB.</w:t>
      </w:r>
      <w:proofErr w:type="spellEnd"/>
    </w:p>
    <w:p w14:paraId="260DB03A" w14:textId="77777777" w:rsidR="000E7477" w:rsidRPr="00B910B8" w:rsidRDefault="000E7477" w:rsidP="000E7477">
      <w:pPr>
        <w:pStyle w:val="B1"/>
      </w:pPr>
      <w:r w:rsidRPr="00B910B8">
        <w:lastRenderedPageBreak/>
        <w:t>-</w:t>
      </w:r>
      <w:r w:rsidRPr="00B910B8">
        <w:tab/>
        <w:t>The measurement accuracy requirements in section 9.1.22 for intra-frequency and inter-frequency absolute NRSRQ accuracy for UE Category NB1 apply only in idle mode.</w:t>
      </w:r>
    </w:p>
    <w:p w14:paraId="762E64CD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>The measurement accuracy requirements in section 9.1.22 for intra-frequency absolute NRSRP accuracy for UE Category NB1 apply in idle and connected mode.</w:t>
      </w:r>
    </w:p>
    <w:p w14:paraId="6CDE1477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>The measurement accuracy requirements in section 9.1.22 for inter-frequency absolute NRSRP accuracy for UE Category NB1 apply only in idle mode.</w:t>
      </w:r>
    </w:p>
    <w:p w14:paraId="1EC40D26" w14:textId="77777777" w:rsidR="000E7477" w:rsidRPr="00B910B8" w:rsidRDefault="000E7477" w:rsidP="000E7477">
      <w:pPr>
        <w:pStyle w:val="B1"/>
        <w:rPr>
          <w:rFonts w:eastAsia="Malgun Gothic"/>
        </w:rPr>
      </w:pPr>
      <w:r w:rsidRPr="00B910B8">
        <w:t>-</w:t>
      </w:r>
      <w:r w:rsidRPr="00B910B8">
        <w:tab/>
        <w:t xml:space="preserve">The requirements for SRS </w:t>
      </w:r>
      <w:proofErr w:type="gramStart"/>
      <w:r w:rsidRPr="00B910B8">
        <w:t>carrier based</w:t>
      </w:r>
      <w:proofErr w:type="gramEnd"/>
      <w:r w:rsidRPr="00B910B8">
        <w:t xml:space="preserve"> switching shall apply when the UE capable of SRS carrier based switching is configured to perform SRS carrier based switching for transmitting SRS and/or RACH in one or more CCs in the same or different time resources.</w:t>
      </w:r>
    </w:p>
    <w:p w14:paraId="62391E47" w14:textId="77777777" w:rsidR="000E7477" w:rsidRPr="00B910B8" w:rsidRDefault="000E7477" w:rsidP="000E7477">
      <w:pPr>
        <w:pStyle w:val="B1"/>
        <w:rPr>
          <w:rFonts w:eastAsia="Malgun Gothic"/>
        </w:rPr>
      </w:pPr>
      <w:r w:rsidRPr="00B910B8">
        <w:rPr>
          <w:b/>
        </w:rPr>
        <w:t>-</w:t>
      </w:r>
      <w:r w:rsidRPr="00B910B8">
        <w:rPr>
          <w:b/>
        </w:rPr>
        <w:tab/>
      </w:r>
      <w:r w:rsidRPr="00B910B8">
        <w:t>The requirements for a UE category 1bis are derived assuming UE category 1bis [31] and a single antenna receiver. Following requirements are applicable to UE category 1bis.</w:t>
      </w:r>
    </w:p>
    <w:p w14:paraId="444B81D4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Cell re-selection requirements in section 4.2.2.1 to 4.2.2.10</w:t>
      </w:r>
    </w:p>
    <w:p w14:paraId="1FC07B68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Handover requirements in section 5.1, 5.2, 5.3 and 5.4</w:t>
      </w:r>
    </w:p>
    <w:p w14:paraId="364B1302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RRC re-establishment requirements in section 6.1</w:t>
      </w:r>
    </w:p>
    <w:p w14:paraId="7924FF7A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Random access requirements in section 6.2</w:t>
      </w:r>
    </w:p>
    <w:p w14:paraId="1B69DDAA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RRC connection release with redirection requirements in section 6.3</w:t>
      </w:r>
    </w:p>
    <w:p w14:paraId="47697D6D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UE transmit timing requirements in section 7.1</w:t>
      </w:r>
    </w:p>
    <w:p w14:paraId="34FDA10E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UE timer accuracy requirements in section 7.2</w:t>
      </w:r>
    </w:p>
    <w:p w14:paraId="0118637E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Timing advance requirements in section 7.3</w:t>
      </w:r>
    </w:p>
    <w:p w14:paraId="1FAD7E3D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Radio link monitoring requirements in section 7.11</w:t>
      </w:r>
    </w:p>
    <w:p w14:paraId="5DD0BD1B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 xml:space="preserve">UE measurement capability in section </w:t>
      </w:r>
      <w:r w:rsidRPr="00B910B8">
        <w:t>8.1.2.1</w:t>
      </w:r>
    </w:p>
    <w:p w14:paraId="2BF39D13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 xml:space="preserve">E-UTRAN intra frequency measurement requirements in section </w:t>
      </w:r>
      <w:r w:rsidRPr="00B910B8">
        <w:t>8.5.2.1.1</w:t>
      </w:r>
      <w:r w:rsidRPr="00B910B8">
        <w:rPr>
          <w:rFonts w:eastAsia="Malgun Gothic"/>
        </w:rPr>
        <w:t xml:space="preserve"> and </w:t>
      </w:r>
      <w:r w:rsidRPr="00B910B8">
        <w:t>8.5.2.1.3</w:t>
      </w:r>
    </w:p>
    <w:p w14:paraId="3BDD9F0B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E-UTRAN inter frequency measurement requirements in section 8.1.2.3.1, 8.1.2.3.2, 8.1.2.3.3 and 8.1.2.3.4</w:t>
      </w:r>
    </w:p>
    <w:p w14:paraId="402B4B3A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Inter RAT measurement requirements in section 8.1.2.4</w:t>
      </w:r>
    </w:p>
    <w:p w14:paraId="57F1CEEE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OTDOA Intra-Frequency measurement requirements in section 8.1.2.5.3, 8.1.2.5.4</w:t>
      </w:r>
    </w:p>
    <w:p w14:paraId="729C58A6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OTDOA Inter-Frequency measurement requirements in section 8.1.2.6.5, 8.1.2.6.6, 8.1.2.6.7 and 8.1.2.6.8</w:t>
      </w:r>
    </w:p>
    <w:p w14:paraId="7301D07D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E-UTRAN E-CID measurement requirements in section 8.1.2.7</w:t>
      </w:r>
    </w:p>
    <w:p w14:paraId="27A832BD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CGI reading requirements for UE category 0 in section 8.5.2.1.4 and 8.5.2.1.6</w:t>
      </w:r>
    </w:p>
    <w:p w14:paraId="7AAF42B7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Intra-frequency RSRP Accuracy Requirements in section 9.1.2.7 and 9.1.2.8</w:t>
      </w:r>
    </w:p>
    <w:p w14:paraId="309F6051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Inter-frequency RSRP Accuracy Requirements in section 9.1.3.3 and 9.1.3.4</w:t>
      </w:r>
    </w:p>
    <w:p w14:paraId="6D3EC463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Intra-frequency RSRQ Accuracy Requirements in section 9.1.5.5</w:t>
      </w:r>
    </w:p>
    <w:p w14:paraId="1C00F650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Inter-frequency RSRQ Accuracy Requirements in section 9.1.6.5 and 9.1.6.6</w:t>
      </w:r>
    </w:p>
    <w:p w14:paraId="6BF627B6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RSTD Intra-Frequency Accuracy Requirement in section 9.1.10.5</w:t>
      </w:r>
    </w:p>
    <w:p w14:paraId="5D5E6A5A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RSTD Inter-Frequency Accuracy Requirement in section 9.1.10.6</w:t>
      </w:r>
    </w:p>
    <w:p w14:paraId="0A22D4A4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UE Rx – Tx time difference measurement accuracy requirements in section 9.1.9.1 and 9.1.9.2</w:t>
      </w:r>
    </w:p>
    <w:p w14:paraId="7544582A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UE category NB2 are derived assuming UE category NB2 and a single antenna receiver. UE category NB2 is defined in </w:t>
      </w:r>
      <w:r w:rsidRPr="00B910B8">
        <w:rPr>
          <w:lang w:eastAsia="zh-CN"/>
        </w:rPr>
        <w:t>TS 36.306</w:t>
      </w:r>
      <w:r w:rsidRPr="00B910B8">
        <w:t xml:space="preserve"> [31]. Following requirements are applicable to UE category NB2.</w:t>
      </w:r>
    </w:p>
    <w:p w14:paraId="59F73320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Cell selection and re-selection requirements in section 4.6.1 and 4.6.2</w:t>
      </w:r>
    </w:p>
    <w:p w14:paraId="7B7133CE" w14:textId="77777777" w:rsidR="000E7477" w:rsidRPr="00B910B8" w:rsidRDefault="000E7477" w:rsidP="000E7477">
      <w:pPr>
        <w:pStyle w:val="B2"/>
      </w:pPr>
      <w:r w:rsidRPr="00B910B8">
        <w:lastRenderedPageBreak/>
        <w:t>-</w:t>
      </w:r>
      <w:r w:rsidRPr="00B910B8">
        <w:tab/>
        <w:t>UE Positioning measurement in idle state in section 4.8</w:t>
      </w:r>
    </w:p>
    <w:p w14:paraId="40DD563B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RRC Re-establishment requirements in section 6.5</w:t>
      </w:r>
    </w:p>
    <w:p w14:paraId="0641DA99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Random access requirements in section 6.6</w:t>
      </w:r>
    </w:p>
    <w:p w14:paraId="276BC5CC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RRC connection redirection to non-anchor carrier requirements in section 6.9</w:t>
      </w:r>
    </w:p>
    <w:p w14:paraId="6C8FEF02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UE transmit timing requirements in section 7.20</w:t>
      </w:r>
    </w:p>
    <w:p w14:paraId="68D12000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UE timer accuracy requirements in section 7.21</w:t>
      </w:r>
    </w:p>
    <w:p w14:paraId="39C59F01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Timing advance requirements in section 7.22</w:t>
      </w:r>
    </w:p>
    <w:p w14:paraId="6D71BEA1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Radio link monitoring requirements in section 7.23</w:t>
      </w:r>
    </w:p>
    <w:p w14:paraId="3FAB1B74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UE RRC_CONNECTED state measurement requirement in section 8.14</w:t>
      </w:r>
    </w:p>
    <w:p w14:paraId="2248F973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UE measurement accuracy requirements in section 9.1.22</w:t>
      </w:r>
    </w:p>
    <w:p w14:paraId="64966F1E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Power headroom requirements in section 9.1.23</w:t>
      </w:r>
    </w:p>
    <w:p w14:paraId="7A31B088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All requirements in this specification for UE receiving PMCH in </w:t>
      </w:r>
      <w:proofErr w:type="spellStart"/>
      <w:r w:rsidRPr="00B910B8">
        <w:t>FeMBMS</w:t>
      </w:r>
      <w:proofErr w:type="spellEnd"/>
      <w:r w:rsidRPr="00B910B8">
        <w:t xml:space="preserve">/Unicast-mixed cells apply only for </w:t>
      </w:r>
      <w:proofErr w:type="spellStart"/>
      <w:r w:rsidRPr="00B910B8">
        <w:t>FeMBMS</w:t>
      </w:r>
      <w:proofErr w:type="spellEnd"/>
      <w:r w:rsidRPr="00B910B8">
        <w:t>/Unicast-mixed cells configured based on frame structure 1.</w:t>
      </w:r>
    </w:p>
    <w:p w14:paraId="7E239419" w14:textId="70BE4A3B" w:rsidR="000E7477" w:rsidRDefault="000E7477" w:rsidP="0080790F">
      <w:pPr>
        <w:pStyle w:val="B1"/>
      </w:pPr>
      <w:r w:rsidRPr="00B910B8">
        <w:t>-</w:t>
      </w:r>
      <w:r w:rsidRPr="00B910B8">
        <w:tab/>
        <w:t xml:space="preserve">Requirements for E-UTRA carrier aggregation with one or more </w:t>
      </w:r>
      <w:proofErr w:type="spellStart"/>
      <w:r w:rsidRPr="00B910B8">
        <w:t>FeMBMS</w:t>
      </w:r>
      <w:proofErr w:type="spellEnd"/>
      <w:r w:rsidRPr="00B910B8">
        <w:t xml:space="preserve">/Unicast-mixed </w:t>
      </w:r>
      <w:proofErr w:type="spellStart"/>
      <w:r w:rsidRPr="00B910B8">
        <w:t>SCells</w:t>
      </w:r>
      <w:proofErr w:type="spellEnd"/>
      <w:r w:rsidRPr="00B910B8">
        <w:t xml:space="preserve"> shall apply, provided the total number of SCCs, including SCCs with </w:t>
      </w:r>
      <w:proofErr w:type="spellStart"/>
      <w:r w:rsidRPr="00B910B8">
        <w:t>FeMBMS</w:t>
      </w:r>
      <w:proofErr w:type="spellEnd"/>
      <w:r w:rsidRPr="00B910B8">
        <w:t xml:space="preserve">/Unicast-mixed </w:t>
      </w:r>
      <w:proofErr w:type="spellStart"/>
      <w:r w:rsidRPr="00B910B8">
        <w:t>SCells</w:t>
      </w:r>
      <w:proofErr w:type="spellEnd"/>
      <w:r w:rsidRPr="00B910B8">
        <w:t xml:space="preserve">, does not exceed the </w:t>
      </w:r>
      <w:proofErr w:type="spellStart"/>
      <w:r w:rsidRPr="00B910B8">
        <w:t>the</w:t>
      </w:r>
      <w:proofErr w:type="spellEnd"/>
      <w:r w:rsidRPr="00B910B8">
        <w:t xml:space="preserve"> maximum number of SCCs the UE is capable of.</w:t>
      </w:r>
    </w:p>
    <w:p w14:paraId="352A7D5B" w14:textId="77777777" w:rsidR="00BB7E93" w:rsidRDefault="00BB7E93" w:rsidP="00396D99"/>
    <w:p w14:paraId="3A17D770" w14:textId="77777777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&lt;</w:t>
      </w:r>
      <w:r>
        <w:rPr>
          <w:rFonts w:ascii="Arial" w:hAnsi="Arial" w:cs="Arial"/>
          <w:color w:val="FF0000"/>
        </w:rPr>
        <w:t xml:space="preserve"> END OF CHANGE #1 </w:t>
      </w:r>
      <w:r>
        <w:rPr>
          <w:rFonts w:ascii="Arial" w:hAnsi="Arial" w:cs="Arial"/>
          <w:noProof/>
          <w:color w:val="FF0000"/>
        </w:rPr>
        <w:t>&gt;</w:t>
      </w:r>
    </w:p>
    <w:p w14:paraId="3FB0B330" w14:textId="77777777" w:rsidR="00BB7E93" w:rsidRDefault="00BB7E93" w:rsidP="00396D99"/>
    <w:p w14:paraId="78D7078F" w14:textId="77777777" w:rsidR="00BB7E93" w:rsidRDefault="00BB7E93" w:rsidP="00396D99"/>
    <w:sectPr w:rsidR="00BB7E9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68830" w14:textId="77777777" w:rsidR="00302DF7" w:rsidRDefault="00302DF7">
      <w:r>
        <w:separator/>
      </w:r>
    </w:p>
  </w:endnote>
  <w:endnote w:type="continuationSeparator" w:id="0">
    <w:p w14:paraId="0F185167" w14:textId="77777777" w:rsidR="00302DF7" w:rsidRDefault="0030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A5B4D" w14:textId="77777777" w:rsidR="00302DF7" w:rsidRDefault="00302DF7">
      <w:r>
        <w:separator/>
      </w:r>
    </w:p>
  </w:footnote>
  <w:footnote w:type="continuationSeparator" w:id="0">
    <w:p w14:paraId="0C4D06CB" w14:textId="77777777" w:rsidR="00302DF7" w:rsidRDefault="00302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CF6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9F30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C4B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34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0"/>
    <w:rsid w:val="000061E9"/>
    <w:rsid w:val="00022E4A"/>
    <w:rsid w:val="00053BE3"/>
    <w:rsid w:val="00081580"/>
    <w:rsid w:val="00092C87"/>
    <w:rsid w:val="000A48F2"/>
    <w:rsid w:val="000A6394"/>
    <w:rsid w:val="000B7FED"/>
    <w:rsid w:val="000C038A"/>
    <w:rsid w:val="000C5DB7"/>
    <w:rsid w:val="000C6266"/>
    <w:rsid w:val="000C6598"/>
    <w:rsid w:val="000D1408"/>
    <w:rsid w:val="000E031D"/>
    <w:rsid w:val="000E7477"/>
    <w:rsid w:val="00107BF1"/>
    <w:rsid w:val="00145D43"/>
    <w:rsid w:val="00192C46"/>
    <w:rsid w:val="0019538C"/>
    <w:rsid w:val="001A08B3"/>
    <w:rsid w:val="001A7B60"/>
    <w:rsid w:val="001B52F0"/>
    <w:rsid w:val="001B62B2"/>
    <w:rsid w:val="001B7A65"/>
    <w:rsid w:val="001D04DD"/>
    <w:rsid w:val="001D1114"/>
    <w:rsid w:val="001D6FBA"/>
    <w:rsid w:val="001E41F3"/>
    <w:rsid w:val="001E50A3"/>
    <w:rsid w:val="00215E15"/>
    <w:rsid w:val="002246DF"/>
    <w:rsid w:val="0026004D"/>
    <w:rsid w:val="002640DD"/>
    <w:rsid w:val="00275D12"/>
    <w:rsid w:val="00284FEB"/>
    <w:rsid w:val="002860C4"/>
    <w:rsid w:val="002A43E9"/>
    <w:rsid w:val="002B5741"/>
    <w:rsid w:val="00302DF7"/>
    <w:rsid w:val="00305409"/>
    <w:rsid w:val="0035119A"/>
    <w:rsid w:val="003609EF"/>
    <w:rsid w:val="0036231A"/>
    <w:rsid w:val="00374DD4"/>
    <w:rsid w:val="00396D99"/>
    <w:rsid w:val="003E1A36"/>
    <w:rsid w:val="003F40C2"/>
    <w:rsid w:val="00404AA1"/>
    <w:rsid w:val="00410371"/>
    <w:rsid w:val="00422F73"/>
    <w:rsid w:val="004242F1"/>
    <w:rsid w:val="00476F09"/>
    <w:rsid w:val="004B75B7"/>
    <w:rsid w:val="004E75EA"/>
    <w:rsid w:val="0051580D"/>
    <w:rsid w:val="00533D6A"/>
    <w:rsid w:val="00547111"/>
    <w:rsid w:val="00592D74"/>
    <w:rsid w:val="005C0B1A"/>
    <w:rsid w:val="005E2C44"/>
    <w:rsid w:val="00621188"/>
    <w:rsid w:val="006257ED"/>
    <w:rsid w:val="006711A8"/>
    <w:rsid w:val="00695808"/>
    <w:rsid w:val="006A2323"/>
    <w:rsid w:val="006B46FB"/>
    <w:rsid w:val="006D52B6"/>
    <w:rsid w:val="006D5BDA"/>
    <w:rsid w:val="006E21FB"/>
    <w:rsid w:val="00742EBD"/>
    <w:rsid w:val="007438FF"/>
    <w:rsid w:val="007742D7"/>
    <w:rsid w:val="00775901"/>
    <w:rsid w:val="00792342"/>
    <w:rsid w:val="007977A8"/>
    <w:rsid w:val="007B512A"/>
    <w:rsid w:val="007C2097"/>
    <w:rsid w:val="007D46C3"/>
    <w:rsid w:val="007D6A07"/>
    <w:rsid w:val="007E02F9"/>
    <w:rsid w:val="007F7259"/>
    <w:rsid w:val="008040A8"/>
    <w:rsid w:val="0080790F"/>
    <w:rsid w:val="00816BE0"/>
    <w:rsid w:val="00817B81"/>
    <w:rsid w:val="008279FA"/>
    <w:rsid w:val="008429AD"/>
    <w:rsid w:val="008626E7"/>
    <w:rsid w:val="00870EE7"/>
    <w:rsid w:val="008A45A6"/>
    <w:rsid w:val="008F686C"/>
    <w:rsid w:val="00903D11"/>
    <w:rsid w:val="00903FD0"/>
    <w:rsid w:val="009148DE"/>
    <w:rsid w:val="009279ED"/>
    <w:rsid w:val="00951768"/>
    <w:rsid w:val="009564E7"/>
    <w:rsid w:val="0097246E"/>
    <w:rsid w:val="009777D9"/>
    <w:rsid w:val="00991B88"/>
    <w:rsid w:val="00993CE0"/>
    <w:rsid w:val="009A5753"/>
    <w:rsid w:val="009A579D"/>
    <w:rsid w:val="009A665A"/>
    <w:rsid w:val="009E3297"/>
    <w:rsid w:val="009F6225"/>
    <w:rsid w:val="009F734F"/>
    <w:rsid w:val="00A246B6"/>
    <w:rsid w:val="00A310D5"/>
    <w:rsid w:val="00A3350E"/>
    <w:rsid w:val="00A47E70"/>
    <w:rsid w:val="00A50CF0"/>
    <w:rsid w:val="00A567F6"/>
    <w:rsid w:val="00A665C3"/>
    <w:rsid w:val="00A7671C"/>
    <w:rsid w:val="00AA2CBC"/>
    <w:rsid w:val="00AC5820"/>
    <w:rsid w:val="00AD1CD8"/>
    <w:rsid w:val="00AD4897"/>
    <w:rsid w:val="00B02622"/>
    <w:rsid w:val="00B2210F"/>
    <w:rsid w:val="00B258BB"/>
    <w:rsid w:val="00B30AC1"/>
    <w:rsid w:val="00B66532"/>
    <w:rsid w:val="00B67B97"/>
    <w:rsid w:val="00B968C8"/>
    <w:rsid w:val="00BA3EC5"/>
    <w:rsid w:val="00BA51D9"/>
    <w:rsid w:val="00BB5DFC"/>
    <w:rsid w:val="00BB7E93"/>
    <w:rsid w:val="00BD279D"/>
    <w:rsid w:val="00BD6BB8"/>
    <w:rsid w:val="00BE2650"/>
    <w:rsid w:val="00BE646D"/>
    <w:rsid w:val="00C3589A"/>
    <w:rsid w:val="00C61D20"/>
    <w:rsid w:val="00C62C85"/>
    <w:rsid w:val="00C66BA2"/>
    <w:rsid w:val="00C95985"/>
    <w:rsid w:val="00CA0450"/>
    <w:rsid w:val="00CC5026"/>
    <w:rsid w:val="00CC5191"/>
    <w:rsid w:val="00CC68D0"/>
    <w:rsid w:val="00CD68A1"/>
    <w:rsid w:val="00CE4CE9"/>
    <w:rsid w:val="00D02FE0"/>
    <w:rsid w:val="00D03F9A"/>
    <w:rsid w:val="00D06D51"/>
    <w:rsid w:val="00D24991"/>
    <w:rsid w:val="00D50255"/>
    <w:rsid w:val="00D531AB"/>
    <w:rsid w:val="00D83554"/>
    <w:rsid w:val="00D90DE3"/>
    <w:rsid w:val="00DD0188"/>
    <w:rsid w:val="00DE34CF"/>
    <w:rsid w:val="00DF32A2"/>
    <w:rsid w:val="00E000B1"/>
    <w:rsid w:val="00E13F3D"/>
    <w:rsid w:val="00E14458"/>
    <w:rsid w:val="00E34898"/>
    <w:rsid w:val="00E34F8E"/>
    <w:rsid w:val="00E53EA4"/>
    <w:rsid w:val="00E66C56"/>
    <w:rsid w:val="00E826F6"/>
    <w:rsid w:val="00EA2488"/>
    <w:rsid w:val="00EB09B7"/>
    <w:rsid w:val="00EE7D7C"/>
    <w:rsid w:val="00F154F6"/>
    <w:rsid w:val="00F15534"/>
    <w:rsid w:val="00F25D98"/>
    <w:rsid w:val="00F300FB"/>
    <w:rsid w:val="00F32F2D"/>
    <w:rsid w:val="00F37F0A"/>
    <w:rsid w:val="00F51505"/>
    <w:rsid w:val="00F641A8"/>
    <w:rsid w:val="00FB6386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864EFB1"/>
  <w15:docId w15:val="{E09938F3-FC7A-4565-BF47-84C6FF46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396D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6D9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96D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6D99"/>
    <w:rPr>
      <w:rFonts w:ascii="Arial" w:hAnsi="Arial"/>
      <w:b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1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10F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B2Char">
    <w:name w:val="B2 Char"/>
    <w:link w:val="B2"/>
    <w:rsid w:val="00BE26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C204E-376B-477B-B10F-619C40ED6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5F5DEE-43CA-4A2D-AB6C-FBB2213A0B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17C9E5-F891-4AF6-871A-2FCBBA815B80}">
  <ds:schemaRefs>
    <ds:schemaRef ds:uri="db33437f-65a5-48c5-b537-19efd290f967"/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57C8380-336B-4286-B630-9D20185B1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3649</Words>
  <Characters>19342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2</cp:revision>
  <cp:lastPrinted>1900-01-01T00:00:00Z</cp:lastPrinted>
  <dcterms:created xsi:type="dcterms:W3CDTF">2019-08-16T16:47:00Z</dcterms:created>
  <dcterms:modified xsi:type="dcterms:W3CDTF">2019-08-16T16:47:00Z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