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D8C9B" w14:textId="51B6FBE6" w:rsidR="00F63110" w:rsidRPr="00E61854" w:rsidRDefault="00F63110" w:rsidP="00F63110">
      <w:pPr>
        <w:widowControl w:val="0"/>
        <w:tabs>
          <w:tab w:val="right" w:pos="9639"/>
          <w:tab w:val="right" w:pos="13323"/>
        </w:tabs>
        <w:spacing w:after="0"/>
        <w:jc w:val="both"/>
        <w:rPr>
          <w:rFonts w:ascii="Arial" w:hAnsi="Arial" w:cs="Arial"/>
          <w:b/>
          <w:noProof/>
          <w:sz w:val="24"/>
          <w:szCs w:val="24"/>
          <w:lang w:val="en-US" w:eastAsia="ja-JP"/>
        </w:rPr>
      </w:pPr>
      <w:bookmarkStart w:id="0" w:name="_Toc500942720"/>
      <w:bookmarkStart w:id="1" w:name="_Toc501138289"/>
      <w:bookmarkStart w:id="2" w:name="_Toc487673639"/>
      <w:bookmarkStart w:id="3" w:name="_Toc491180908"/>
      <w:bookmarkStart w:id="4" w:name="_Toc493510608"/>
      <w:bookmarkStart w:id="5" w:name="_Toc470095101"/>
      <w:bookmarkStart w:id="6" w:name="_GoBack"/>
      <w:bookmarkEnd w:id="6"/>
      <w:r>
        <w:rPr>
          <w:rFonts w:ascii="Arial" w:hAnsi="Arial" w:cs="Arial"/>
          <w:b/>
          <w:noProof/>
          <w:sz w:val="24"/>
          <w:szCs w:val="24"/>
          <w:lang w:val="en-US"/>
        </w:rPr>
        <w:t>3GPP TSG-RAN WG4 RAN4#92</w:t>
      </w:r>
      <w:r w:rsidRPr="004B7E17">
        <w:rPr>
          <w:rFonts w:ascii="Arial" w:hAnsi="Arial" w:cs="Arial"/>
          <w:b/>
          <w:noProof/>
          <w:sz w:val="24"/>
          <w:szCs w:val="24"/>
          <w:lang w:val="en-US"/>
        </w:rPr>
        <w:tab/>
        <w:t>R4-1</w:t>
      </w:r>
      <w:r>
        <w:rPr>
          <w:rFonts w:ascii="Arial" w:hAnsi="Arial" w:cs="Arial"/>
          <w:b/>
          <w:noProof/>
          <w:sz w:val="24"/>
          <w:szCs w:val="24"/>
          <w:lang w:val="en-US"/>
        </w:rPr>
        <w:t>9</w:t>
      </w:r>
      <w:r w:rsidR="002A2B39">
        <w:rPr>
          <w:rFonts w:ascii="Arial" w:hAnsi="Arial" w:cs="Arial"/>
          <w:b/>
          <w:noProof/>
          <w:sz w:val="24"/>
          <w:szCs w:val="24"/>
          <w:lang w:val="en-US"/>
        </w:rPr>
        <w:t>08789</w:t>
      </w:r>
    </w:p>
    <w:p w14:paraId="4DD7CDAE" w14:textId="77777777" w:rsidR="00F63110" w:rsidRDefault="00F63110" w:rsidP="00F63110">
      <w:pPr>
        <w:pStyle w:val="Footer"/>
        <w:jc w:val="both"/>
        <w:rPr>
          <w:i w:val="0"/>
          <w:sz w:val="24"/>
          <w:szCs w:val="24"/>
        </w:rPr>
      </w:pPr>
      <w:r>
        <w:rPr>
          <w:rFonts w:eastAsia="SimSun"/>
          <w:i w:val="0"/>
          <w:sz w:val="24"/>
          <w:szCs w:val="24"/>
          <w:lang w:eastAsia="zh-CN"/>
        </w:rPr>
        <w:t>Ljubljana, Slovenia, August 26</w:t>
      </w:r>
      <w:r w:rsidRPr="00717A9D">
        <w:rPr>
          <w:rFonts w:eastAsia="SimSun"/>
          <w:i w:val="0"/>
          <w:sz w:val="24"/>
          <w:szCs w:val="24"/>
          <w:vertAlign w:val="superscript"/>
          <w:lang w:eastAsia="zh-CN"/>
        </w:rPr>
        <w:t>th</w:t>
      </w:r>
      <w:r>
        <w:rPr>
          <w:rFonts w:eastAsia="SimSun"/>
          <w:i w:val="0"/>
          <w:sz w:val="24"/>
          <w:szCs w:val="24"/>
          <w:lang w:eastAsia="zh-CN"/>
        </w:rPr>
        <w:t xml:space="preserve"> – 30</w:t>
      </w:r>
      <w:r w:rsidRPr="00CB35B3">
        <w:rPr>
          <w:rFonts w:eastAsia="SimSun"/>
          <w:i w:val="0"/>
          <w:sz w:val="24"/>
          <w:szCs w:val="24"/>
          <w:vertAlign w:val="superscript"/>
          <w:lang w:eastAsia="zh-CN"/>
        </w:rPr>
        <w:t>th</w:t>
      </w:r>
      <w:r w:rsidRPr="004B7E17">
        <w:rPr>
          <w:i w:val="0"/>
          <w:sz w:val="24"/>
          <w:szCs w:val="24"/>
        </w:rPr>
        <w:t>,</w:t>
      </w:r>
      <w:r>
        <w:rPr>
          <w:i w:val="0"/>
          <w:sz w:val="24"/>
          <w:szCs w:val="24"/>
        </w:rPr>
        <w:t xml:space="preserve"> </w:t>
      </w:r>
      <w:r w:rsidRPr="004B7E17">
        <w:rPr>
          <w:i w:val="0"/>
          <w:sz w:val="24"/>
          <w:szCs w:val="24"/>
        </w:rPr>
        <w:t>201</w:t>
      </w:r>
      <w:r>
        <w:rPr>
          <w:i w:val="0"/>
          <w:sz w:val="24"/>
          <w:szCs w:val="24"/>
        </w:rPr>
        <w:t>9</w:t>
      </w:r>
    </w:p>
    <w:p w14:paraId="6748267D" w14:textId="20D06557"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00F63110">
        <w:rPr>
          <w:rFonts w:ascii="Arial" w:hAnsi="Arial" w:cs="Arial"/>
          <w:b/>
        </w:rPr>
        <w:tab/>
      </w:r>
      <w:r w:rsidR="00F63110">
        <w:rPr>
          <w:rFonts w:ascii="Arial" w:hAnsi="Arial" w:cs="Arial"/>
        </w:rPr>
        <w:t xml:space="preserve">Draft Reply LS </w:t>
      </w:r>
      <w:r w:rsidR="00F63110" w:rsidRPr="00A17229">
        <w:rPr>
          <w:rFonts w:ascii="Arial" w:hAnsi="Arial" w:cs="Arial"/>
          <w:bCs/>
        </w:rPr>
        <w:t>on supported BW for initial BWP</w:t>
      </w:r>
    </w:p>
    <w:p w14:paraId="55F97F0C" w14:textId="77777777"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14:paraId="5F8BCFF1" w14:textId="77777777"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r>
      <w:proofErr w:type="spellStart"/>
      <w:r w:rsidRPr="00F85511">
        <w:rPr>
          <w:rFonts w:ascii="Arial" w:hAnsi="Arial" w:cs="Arial"/>
          <w:bCs/>
        </w:rPr>
        <w:t>NR_newRAT</w:t>
      </w:r>
      <w:proofErr w:type="spellEnd"/>
      <w:r w:rsidRPr="00F85511">
        <w:rPr>
          <w:rFonts w:ascii="Arial" w:hAnsi="Arial" w:cs="Arial"/>
          <w:bCs/>
        </w:rPr>
        <w:t>-Core</w:t>
      </w:r>
    </w:p>
    <w:p w14:paraId="11B52F90" w14:textId="77777777" w:rsidR="00F85511" w:rsidRPr="00F85511" w:rsidRDefault="00F85511" w:rsidP="00F85511">
      <w:pPr>
        <w:spacing w:after="60" w:line="240" w:lineRule="auto"/>
        <w:ind w:left="1985" w:hanging="1985"/>
        <w:rPr>
          <w:rFonts w:ascii="Arial" w:hAnsi="Arial" w:cs="Arial"/>
          <w:b/>
        </w:rPr>
      </w:pPr>
    </w:p>
    <w:p w14:paraId="6EEE6713" w14:textId="2E23E976"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F63110">
        <w:rPr>
          <w:rFonts w:ascii="Arial" w:hAnsi="Arial" w:cs="Arial"/>
          <w:bCs/>
        </w:rPr>
        <w:t xml:space="preserve">TSG </w:t>
      </w:r>
      <w:r w:rsidR="0069000C">
        <w:rPr>
          <w:rFonts w:ascii="Arial" w:hAnsi="Arial" w:cs="Arial"/>
          <w:bCs/>
        </w:rPr>
        <w:t>RAN</w:t>
      </w:r>
      <w:r w:rsidR="00F63110">
        <w:rPr>
          <w:rFonts w:ascii="Arial" w:hAnsi="Arial" w:cs="Arial"/>
          <w:bCs/>
        </w:rPr>
        <w:t xml:space="preserve"> WG4</w:t>
      </w:r>
    </w:p>
    <w:p w14:paraId="4AF533D8" w14:textId="17506711"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To:</w:t>
      </w:r>
      <w:r w:rsidR="006B297E">
        <w:rPr>
          <w:rFonts w:ascii="Arial" w:hAnsi="Arial" w:cs="Arial"/>
          <w:bCs/>
        </w:rPr>
        <w:tab/>
      </w:r>
      <w:r w:rsidR="00F63110">
        <w:rPr>
          <w:rFonts w:ascii="Arial" w:hAnsi="Arial" w:cs="Arial"/>
          <w:bCs/>
        </w:rPr>
        <w:t>TSG RAN WG1, TSG RAN WG1</w:t>
      </w:r>
    </w:p>
    <w:p w14:paraId="3BD2CDB2" w14:textId="77777777" w:rsidR="00F85511" w:rsidRPr="00F85511" w:rsidRDefault="00F85511" w:rsidP="00F85511">
      <w:pPr>
        <w:spacing w:after="60" w:line="240" w:lineRule="auto"/>
        <w:ind w:left="1985" w:hanging="1985"/>
        <w:rPr>
          <w:rFonts w:ascii="Arial" w:hAnsi="Arial" w:cs="Arial"/>
          <w:bCs/>
        </w:rPr>
      </w:pPr>
    </w:p>
    <w:p w14:paraId="2129F28B" w14:textId="77777777"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14:paraId="614A7FE8" w14:textId="0FFB64CD"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937802">
        <w:rPr>
          <w:rFonts w:ascii="Arial" w:hAnsi="Arial" w:cs="Arial"/>
          <w:bCs/>
        </w:rPr>
        <w:t>Valentin Gheorghiu</w:t>
      </w:r>
    </w:p>
    <w:p w14:paraId="345CCE0B" w14:textId="3DE87DCF"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proofErr w:type="spellStart"/>
      <w:r w:rsidR="00937802">
        <w:rPr>
          <w:rFonts w:ascii="Arial" w:hAnsi="Arial" w:cs="Arial"/>
          <w:bCs/>
          <w:color w:val="0000FF"/>
        </w:rPr>
        <w:t>vgheorgh</w:t>
      </w:r>
      <w:proofErr w:type="spellEnd"/>
      <w:r w:rsidRPr="00F85511">
        <w:rPr>
          <w:rFonts w:ascii="Arial" w:hAnsi="Arial" w:cs="Arial"/>
          <w:bCs/>
          <w:color w:val="0000FF"/>
        </w:rPr>
        <w:t xml:space="preserve"> [AT] </w:t>
      </w:r>
      <w:proofErr w:type="spellStart"/>
      <w:proofErr w:type="gramStart"/>
      <w:r w:rsidR="00937802">
        <w:rPr>
          <w:rFonts w:ascii="Arial" w:hAnsi="Arial" w:cs="Arial"/>
          <w:bCs/>
          <w:color w:val="0000FF"/>
        </w:rPr>
        <w:t>qti</w:t>
      </w:r>
      <w:proofErr w:type="spellEnd"/>
      <w:r w:rsidR="00937802">
        <w:rPr>
          <w:rFonts w:ascii="Arial" w:hAnsi="Arial" w:cs="Arial"/>
          <w:bCs/>
          <w:color w:val="0000FF"/>
        </w:rPr>
        <w:t>.</w:t>
      </w:r>
      <w:r w:rsidRPr="00F85511">
        <w:rPr>
          <w:rFonts w:ascii="Arial" w:hAnsi="Arial" w:cs="Arial"/>
          <w:bCs/>
          <w:color w:val="0000FF"/>
        </w:rPr>
        <w:t>[</w:t>
      </w:r>
      <w:proofErr w:type="gramEnd"/>
      <w:r w:rsidRPr="00F85511">
        <w:rPr>
          <w:rFonts w:ascii="Arial" w:hAnsi="Arial" w:cs="Arial"/>
          <w:bCs/>
          <w:color w:val="0000FF"/>
        </w:rPr>
        <w:t>DOT]</w:t>
      </w:r>
      <w:proofErr w:type="spellStart"/>
      <w:r w:rsidR="00937802">
        <w:rPr>
          <w:rFonts w:ascii="Arial" w:hAnsi="Arial" w:cs="Arial"/>
          <w:bCs/>
          <w:color w:val="0000FF"/>
        </w:rPr>
        <w:t>qualcomm</w:t>
      </w:r>
      <w:proofErr w:type="spellEnd"/>
      <w:r w:rsidR="00937802">
        <w:rPr>
          <w:rFonts w:ascii="Arial" w:hAnsi="Arial" w:cs="Arial"/>
          <w:bCs/>
          <w:color w:val="0000FF"/>
        </w:rPr>
        <w:t xml:space="preserve"> [DOT]</w:t>
      </w:r>
      <w:r w:rsidRPr="00F85511">
        <w:rPr>
          <w:rFonts w:ascii="Arial" w:hAnsi="Arial" w:cs="Arial"/>
          <w:bCs/>
          <w:color w:val="0000FF"/>
        </w:rPr>
        <w:t xml:space="preserve"> com</w:t>
      </w:r>
    </w:p>
    <w:p w14:paraId="6759432E" w14:textId="77777777" w:rsidR="008D0DF4" w:rsidRDefault="00680A27">
      <w:pPr>
        <w:pStyle w:val="Heading1"/>
      </w:pPr>
      <w:r>
        <w:t>1</w:t>
      </w:r>
      <w:r>
        <w:tab/>
      </w:r>
      <w:r w:rsidR="00F85511">
        <w:t>Overall description</w:t>
      </w:r>
    </w:p>
    <w:p w14:paraId="2530B88C" w14:textId="77777777" w:rsidR="00F63110" w:rsidRDefault="00F63110" w:rsidP="009243CA">
      <w:pPr>
        <w:jc w:val="both"/>
        <w:rPr>
          <w:lang w:eastAsia="ja-JP"/>
        </w:rPr>
      </w:pPr>
      <w:r>
        <w:rPr>
          <w:lang w:eastAsia="ja-JP"/>
        </w:rPr>
        <w:t>RAN4 would like to thank RAN2 for the LS in R2-1908301</w:t>
      </w:r>
      <w:r w:rsidR="009243CA">
        <w:rPr>
          <w:lang w:eastAsia="ja-JP"/>
        </w:rPr>
        <w:t>.</w:t>
      </w:r>
    </w:p>
    <w:p w14:paraId="6CB1FB57" w14:textId="22094C8A" w:rsidR="00F63110" w:rsidRDefault="00F63110" w:rsidP="009243CA">
      <w:pPr>
        <w:jc w:val="both"/>
        <w:rPr>
          <w:rFonts w:eastAsia="游明朝"/>
          <w:lang w:eastAsia="ja-JP"/>
        </w:rPr>
      </w:pPr>
      <w:r>
        <w:rPr>
          <w:rFonts w:eastAsia="游明朝" w:hint="eastAsia"/>
          <w:lang w:eastAsia="ja-JP"/>
        </w:rPr>
        <w:t>R</w:t>
      </w:r>
      <w:r>
        <w:rPr>
          <w:rFonts w:eastAsia="游明朝"/>
          <w:lang w:eastAsia="ja-JP"/>
        </w:rPr>
        <w:t>AN4 has discussed the issues raised in the LS and concluded the following:</w:t>
      </w:r>
    </w:p>
    <w:p w14:paraId="59CA1849" w14:textId="1F7A7553" w:rsidR="00F63110" w:rsidRPr="00266F0A" w:rsidRDefault="001A68D8" w:rsidP="009243CA">
      <w:pPr>
        <w:jc w:val="both"/>
        <w:rPr>
          <w:rFonts w:eastAsia="游明朝"/>
          <w:b/>
          <w:u w:val="single"/>
          <w:lang w:eastAsia="ja-JP"/>
        </w:rPr>
      </w:pPr>
      <w:r w:rsidRPr="00266F0A">
        <w:rPr>
          <w:rFonts w:eastAsia="游明朝" w:hint="eastAsia"/>
          <w:b/>
          <w:u w:val="single"/>
          <w:lang w:eastAsia="ja-JP"/>
        </w:rPr>
        <w:t>G</w:t>
      </w:r>
      <w:r w:rsidRPr="00266F0A">
        <w:rPr>
          <w:rFonts w:eastAsia="游明朝"/>
          <w:b/>
          <w:u w:val="single"/>
          <w:lang w:eastAsia="ja-JP"/>
        </w:rPr>
        <w:t>eneral rem</w:t>
      </w:r>
      <w:r w:rsidR="00D16D10" w:rsidRPr="00266F0A">
        <w:rPr>
          <w:rFonts w:eastAsia="游明朝"/>
          <w:b/>
          <w:u w:val="single"/>
          <w:lang w:eastAsia="ja-JP"/>
        </w:rPr>
        <w:t>arks:</w:t>
      </w:r>
    </w:p>
    <w:p w14:paraId="37F3B8C9" w14:textId="69BD59B7" w:rsidR="00D16D10" w:rsidRPr="00D7062C" w:rsidRDefault="00D7062C" w:rsidP="009243CA">
      <w:pPr>
        <w:jc w:val="both"/>
        <w:rPr>
          <w:rFonts w:eastAsia="游明朝"/>
          <w:lang w:eastAsia="ja-JP"/>
        </w:rPr>
      </w:pPr>
      <w:r>
        <w:rPr>
          <w:rFonts w:eastAsia="游明朝"/>
          <w:lang w:eastAsia="ja-JP"/>
        </w:rPr>
        <w:t xml:space="preserve">RAN4 had previously agreed that all the RAN4 requirements are applied by the UE based on the configured channel bandwidth, not based on the BWP bandwidth. </w:t>
      </w:r>
      <w:r w:rsidR="00D16D10">
        <w:rPr>
          <w:rFonts w:eastAsia="游明朝"/>
          <w:lang w:eastAsia="ja-JP"/>
        </w:rPr>
        <w:t>As already stated in the previous LS to RAN2 in R4-18</w:t>
      </w:r>
      <w:r>
        <w:rPr>
          <w:rFonts w:eastAsia="游明朝"/>
          <w:lang w:eastAsia="ja-JP"/>
        </w:rPr>
        <w:t>11905, f</w:t>
      </w:r>
      <w:r>
        <w:rPr>
          <w:lang w:eastAsia="ja-JP"/>
        </w:rPr>
        <w:t xml:space="preserve">or UEs to be able to operate in a regulatory compliant way, a UE channel bandwidth </w:t>
      </w:r>
      <w:proofErr w:type="gramStart"/>
      <w:r>
        <w:rPr>
          <w:lang w:eastAsia="ja-JP"/>
        </w:rPr>
        <w:t>has to</w:t>
      </w:r>
      <w:proofErr w:type="gramEnd"/>
      <w:r>
        <w:rPr>
          <w:lang w:eastAsia="ja-JP"/>
        </w:rPr>
        <w:t xml:space="preserve"> be explicitly configured. The LS from RAN2 states in the background section that RAN2 agreed that a UE </w:t>
      </w:r>
      <w:r w:rsidRPr="00D7062C">
        <w:rPr>
          <w:lang w:eastAsia="ja-JP"/>
        </w:rPr>
        <w:t xml:space="preserve">does not verify whether it supports the channel bandwidth </w:t>
      </w:r>
      <w:r>
        <w:rPr>
          <w:lang w:eastAsia="ja-JP"/>
        </w:rPr>
        <w:t xml:space="preserve">when it camps on a cell. RAN4 believes this agreement is not aligned with previous RAN4 agreements and should be revised. </w:t>
      </w:r>
    </w:p>
    <w:p w14:paraId="491CCB79" w14:textId="38D93EC7" w:rsidR="00D16D10" w:rsidRDefault="00962F5D" w:rsidP="009243CA">
      <w:pPr>
        <w:jc w:val="both"/>
        <w:rPr>
          <w:rFonts w:eastAsia="游明朝"/>
          <w:lang w:eastAsia="ja-JP"/>
        </w:rPr>
      </w:pPr>
      <w:r>
        <w:rPr>
          <w:rFonts w:eastAsia="游明朝"/>
          <w:lang w:eastAsia="ja-JP"/>
        </w:rPr>
        <w:t xml:space="preserve">Based on the RAN4 design and requirement definition, </w:t>
      </w:r>
      <w:proofErr w:type="gramStart"/>
      <w:r>
        <w:rPr>
          <w:rFonts w:eastAsia="游明朝"/>
          <w:lang w:eastAsia="ja-JP"/>
        </w:rPr>
        <w:t>i</w:t>
      </w:r>
      <w:r w:rsidR="00266F0A">
        <w:rPr>
          <w:rFonts w:eastAsia="游明朝"/>
          <w:lang w:eastAsia="ja-JP"/>
        </w:rPr>
        <w:t>n order for</w:t>
      </w:r>
      <w:proofErr w:type="gramEnd"/>
      <w:r w:rsidR="00266F0A">
        <w:rPr>
          <w:rFonts w:eastAsia="游明朝"/>
          <w:lang w:eastAsia="ja-JP"/>
        </w:rPr>
        <w:t xml:space="preserve"> the UE to operate in a regulatory compliant way, a channel bandwidth has to be configured at any given time during field operation. If the UE does not support the channel bandwidth indicated in SIB1 then the UE is</w:t>
      </w:r>
      <w:r w:rsidR="003F6A1C">
        <w:rPr>
          <w:rFonts w:eastAsia="游明朝"/>
          <w:lang w:eastAsia="ja-JP"/>
        </w:rPr>
        <w:t xml:space="preserve"> expected</w:t>
      </w:r>
      <w:r w:rsidR="00266F0A">
        <w:rPr>
          <w:rFonts w:eastAsia="游明朝"/>
          <w:lang w:eastAsia="ja-JP"/>
        </w:rPr>
        <w:t xml:space="preserve"> to consider the cell barred.</w:t>
      </w:r>
    </w:p>
    <w:p w14:paraId="0761E919" w14:textId="77777777" w:rsidR="00F63110" w:rsidRDefault="00F63110" w:rsidP="00F63110">
      <w:pPr>
        <w:jc w:val="both"/>
        <w:rPr>
          <w:lang w:val="en-US" w:eastAsia="ja-JP"/>
        </w:rPr>
      </w:pPr>
      <w:r w:rsidRPr="002862AD">
        <w:rPr>
          <w:rFonts w:hint="eastAsia"/>
          <w:b/>
          <w:u w:val="single"/>
          <w:lang w:val="en-US" w:eastAsia="ja-JP"/>
        </w:rPr>
        <w:t>R</w:t>
      </w:r>
      <w:r w:rsidRPr="002862AD">
        <w:rPr>
          <w:b/>
          <w:u w:val="single"/>
          <w:lang w:val="en-US" w:eastAsia="ja-JP"/>
        </w:rPr>
        <w:t>eplies to RAN2 questions</w:t>
      </w:r>
      <w:r>
        <w:rPr>
          <w:lang w:val="en-US" w:eastAsia="ja-JP"/>
        </w:rPr>
        <w:t>:</w:t>
      </w:r>
    </w:p>
    <w:p w14:paraId="52381DDA" w14:textId="77777777" w:rsidR="00F63110" w:rsidRDefault="00F63110" w:rsidP="00F63110">
      <w:pPr>
        <w:spacing w:after="120"/>
        <w:ind w:left="993" w:hanging="993"/>
        <w:rPr>
          <w:rFonts w:ascii="Arial" w:hAnsi="Arial" w:cs="Arial"/>
        </w:rPr>
      </w:pPr>
      <w:r>
        <w:rPr>
          <w:rFonts w:ascii="Arial" w:hAnsi="Arial" w:cs="Arial"/>
        </w:rPr>
        <w:t xml:space="preserve">RAN2 respectfully asks RAN1/4 to provide feedback on the following questions: </w:t>
      </w:r>
    </w:p>
    <w:p w14:paraId="4DDE0FC2" w14:textId="77777777" w:rsidR="00F63110" w:rsidRDefault="00F63110" w:rsidP="00F63110">
      <w:pPr>
        <w:pStyle w:val="ListParagraph"/>
        <w:numPr>
          <w:ilvl w:val="0"/>
          <w:numId w:val="20"/>
        </w:numPr>
        <w:spacing w:after="120" w:line="240" w:lineRule="auto"/>
        <w:rPr>
          <w:rFonts w:ascii="Arial" w:hAnsi="Arial" w:cs="Arial"/>
        </w:rPr>
      </w:pPr>
      <w:r>
        <w:rPr>
          <w:rFonts w:ascii="Arial" w:hAnsi="Arial" w:cs="Arial"/>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14:paraId="5B0F5DF7" w14:textId="77777777" w:rsidR="00F63110" w:rsidRDefault="00F63110" w:rsidP="00F63110">
      <w:pPr>
        <w:jc w:val="both"/>
        <w:rPr>
          <w:rFonts w:ascii="Arial" w:hAnsi="Arial" w:cs="Arial"/>
          <w:lang w:eastAsia="ja-JP"/>
        </w:rPr>
      </w:pPr>
      <w:r>
        <w:rPr>
          <w:rFonts w:hint="eastAsia"/>
          <w:lang w:val="en-US" w:eastAsia="ja-JP"/>
        </w:rPr>
        <w:t>R</w:t>
      </w:r>
      <w:r>
        <w:rPr>
          <w:lang w:val="en-US" w:eastAsia="ja-JP"/>
        </w:rPr>
        <w:t xml:space="preserve">AN4 reply: RAN4 tests are designed only for BWPs that match the supported channel bandwidths. While BWPs of other sizes are supported by the signaling, regulatory compliance and performance is not ensured. Hence, RAN4 recommends only the use of BWPs that have the same bandwidth as the supported channel bandwidths. </w:t>
      </w:r>
    </w:p>
    <w:p w14:paraId="7794BA6C" w14:textId="77777777" w:rsidR="00F63110" w:rsidRDefault="00F63110" w:rsidP="00F63110">
      <w:pPr>
        <w:pStyle w:val="ListParagraph"/>
        <w:numPr>
          <w:ilvl w:val="0"/>
          <w:numId w:val="20"/>
        </w:numPr>
        <w:spacing w:after="120" w:line="240" w:lineRule="auto"/>
        <w:rPr>
          <w:rFonts w:ascii="Arial" w:hAnsi="Arial" w:cs="Arial"/>
        </w:rPr>
      </w:pPr>
      <w:r>
        <w:rPr>
          <w:rFonts w:ascii="Arial" w:hAnsi="Arial" w:cs="Arial"/>
        </w:rPr>
        <w:t xml:space="preserve">Can the network make any assumptions regarding supported initial BWP bandwidths (when UE capabilities are not yet known)? </w:t>
      </w:r>
    </w:p>
    <w:p w14:paraId="1FC0BE71" w14:textId="7C7BE2B9" w:rsidR="00F63110" w:rsidRDefault="00F63110" w:rsidP="00F63110">
      <w:pPr>
        <w:jc w:val="both"/>
        <w:rPr>
          <w:lang w:val="en-US" w:eastAsia="ja-JP"/>
        </w:rPr>
      </w:pPr>
      <w:r w:rsidRPr="00D854DD">
        <w:rPr>
          <w:rFonts w:hint="eastAsia"/>
          <w:lang w:val="en-US" w:eastAsia="ja-JP"/>
        </w:rPr>
        <w:t>R</w:t>
      </w:r>
      <w:r w:rsidRPr="00D854DD">
        <w:rPr>
          <w:lang w:val="en-US" w:eastAsia="ja-JP"/>
        </w:rPr>
        <w:t>AN4 reply:</w:t>
      </w:r>
      <w:r w:rsidR="008D1CEB">
        <w:rPr>
          <w:lang w:val="en-US" w:eastAsia="ja-JP"/>
        </w:rPr>
        <w:t xml:space="preserve"> T</w:t>
      </w:r>
      <w:r w:rsidRPr="00D854DD">
        <w:t>he following bandwidths are used in the large majority of performance tests and provide a good set of channel bandwidths that should be supported by all UEs: 10MHz for FR1 FDD bands, 40MHz for FR1 TDD bands and 100MHz for FR2 bands.</w:t>
      </w:r>
    </w:p>
    <w:p w14:paraId="4056BC9C" w14:textId="77777777" w:rsidR="00F63110" w:rsidRDefault="00F63110" w:rsidP="00F63110">
      <w:pPr>
        <w:pStyle w:val="ListParagraph"/>
        <w:numPr>
          <w:ilvl w:val="0"/>
          <w:numId w:val="20"/>
        </w:numPr>
        <w:spacing w:after="120" w:line="240" w:lineRule="auto"/>
      </w:pPr>
      <w:r>
        <w:rPr>
          <w:rFonts w:ascii="Arial" w:hAnsi="Arial" w:cs="Arial"/>
        </w:rPr>
        <w:t>Does the RAN2 agreement that UEs shall support an initial UL BWP bandwidth equal to CORESET#0 have any impact to RAN1/4 specifications?</w:t>
      </w:r>
    </w:p>
    <w:p w14:paraId="5A8E720E" w14:textId="3C9E318B" w:rsidR="00F63110" w:rsidRDefault="00F63110" w:rsidP="00F63110">
      <w:pPr>
        <w:jc w:val="both"/>
        <w:rPr>
          <w:lang w:val="en-US" w:eastAsia="ja-JP"/>
        </w:rPr>
      </w:pPr>
      <w:r>
        <w:rPr>
          <w:rFonts w:hint="eastAsia"/>
          <w:lang w:val="en-US" w:eastAsia="ja-JP"/>
        </w:rPr>
        <w:t>R</w:t>
      </w:r>
      <w:r>
        <w:rPr>
          <w:lang w:val="en-US" w:eastAsia="ja-JP"/>
        </w:rPr>
        <w:t>AN4 reply: RAN4 requirements are based on the defined channel bandwidths, not the BWP bandwidth. Any initial BWP should be configured together with a corresponding channel bandwidth and should preferably be from the set of RAN4 defined channel bandwidths</w:t>
      </w:r>
      <w:r w:rsidR="00EC748E">
        <w:rPr>
          <w:lang w:val="en-US" w:eastAsia="ja-JP"/>
        </w:rPr>
        <w:t>.</w:t>
      </w:r>
    </w:p>
    <w:p w14:paraId="25BA6492" w14:textId="77777777" w:rsidR="00F63110" w:rsidRPr="00A541CC" w:rsidRDefault="00F63110" w:rsidP="00F63110">
      <w:pPr>
        <w:pStyle w:val="BodyText"/>
        <w:numPr>
          <w:ilvl w:val="0"/>
          <w:numId w:val="21"/>
        </w:numPr>
        <w:overflowPunct/>
        <w:autoSpaceDE/>
        <w:autoSpaceDN/>
        <w:adjustRightInd/>
        <w:spacing w:before="120" w:after="0" w:line="240" w:lineRule="auto"/>
        <w:jc w:val="left"/>
        <w:textAlignment w:val="auto"/>
        <w:rPr>
          <w:rFonts w:cs="Arial"/>
        </w:rPr>
      </w:pPr>
      <w:bookmarkStart w:id="7" w:name="_Hlk11744167"/>
      <w:r>
        <w:lastRenderedPageBreak/>
        <w:t>clarify which channel bandwidth the UE assumes/applies during initial access (e.g. how a UE not supporting the channel bandwidth indicated in SIB1 behaves during the initial access)?</w:t>
      </w:r>
      <w:bookmarkEnd w:id="7"/>
    </w:p>
    <w:p w14:paraId="7AB0F493" w14:textId="5E429D6C" w:rsidR="00F63110" w:rsidRDefault="00F63110" w:rsidP="00F63110">
      <w:pPr>
        <w:jc w:val="both"/>
        <w:rPr>
          <w:rFonts w:ascii="Arial" w:hAnsi="Arial" w:cs="Arial"/>
        </w:rPr>
      </w:pPr>
      <w:r>
        <w:rPr>
          <w:rFonts w:hint="eastAsia"/>
          <w:lang w:val="en-US" w:eastAsia="ja-JP"/>
        </w:rPr>
        <w:t>R</w:t>
      </w:r>
      <w:r>
        <w:rPr>
          <w:lang w:val="en-US" w:eastAsia="ja-JP"/>
        </w:rPr>
        <w:t>AN4 reply: the UE uses the channel bandwidth signaled in SIB1. If it does not support this channel bandwidth it should not access the cell because it cannot ensure regulatory compliant operation</w:t>
      </w:r>
      <w:r w:rsidR="00EC748E">
        <w:rPr>
          <w:lang w:val="en-US" w:eastAsia="ja-JP"/>
        </w:rPr>
        <w:t>.</w:t>
      </w:r>
    </w:p>
    <w:p w14:paraId="71A3ACCD" w14:textId="77777777" w:rsidR="00F63110" w:rsidRDefault="00F63110" w:rsidP="00F63110">
      <w:pPr>
        <w:pStyle w:val="BodyText"/>
        <w:numPr>
          <w:ilvl w:val="0"/>
          <w:numId w:val="21"/>
        </w:numPr>
        <w:overflowPunct/>
        <w:autoSpaceDE/>
        <w:autoSpaceDN/>
        <w:adjustRightInd/>
        <w:spacing w:before="120" w:after="0" w:line="240" w:lineRule="auto"/>
        <w:jc w:val="left"/>
        <w:textAlignment w:val="auto"/>
      </w:pPr>
      <w:r>
        <w:t>clarify how a UE not supporting the channel bandwidth indicated in SIB1 would behaves if it’s never provided with dedicated channel bandwidth?</w:t>
      </w:r>
    </w:p>
    <w:p w14:paraId="5C0FB108" w14:textId="77C1BB7D" w:rsidR="00EC3D7B" w:rsidRPr="00917F13" w:rsidRDefault="00F63110" w:rsidP="009243CA">
      <w:pPr>
        <w:jc w:val="both"/>
        <w:rPr>
          <w:b/>
        </w:rPr>
      </w:pPr>
      <w:r>
        <w:rPr>
          <w:rFonts w:hint="eastAsia"/>
          <w:lang w:val="en-US" w:eastAsia="ja-JP"/>
        </w:rPr>
        <w:t>R</w:t>
      </w:r>
      <w:r>
        <w:rPr>
          <w:lang w:val="en-US" w:eastAsia="ja-JP"/>
        </w:rPr>
        <w:t>AN4 reply: UE would use the channel bandwidth SIB1 and would configure itself based on this channel bandwidth</w:t>
      </w:r>
      <w:r w:rsidR="00EC748E">
        <w:rPr>
          <w:lang w:val="en-US" w:eastAsia="ja-JP"/>
        </w:rPr>
        <w:t>.</w:t>
      </w:r>
      <w:r w:rsidR="009243CA">
        <w:rPr>
          <w:lang w:eastAsia="ja-JP"/>
        </w:rPr>
        <w:t xml:space="preserve"> </w:t>
      </w:r>
      <w:r w:rsidR="00A90D7C">
        <w:t xml:space="preserve"> </w:t>
      </w:r>
    </w:p>
    <w:p w14:paraId="0BBEDBD3" w14:textId="77777777" w:rsidR="008022BE" w:rsidRDefault="008022BE" w:rsidP="008022BE">
      <w:pPr>
        <w:pStyle w:val="Heading1"/>
      </w:pPr>
      <w:r>
        <w:t>2</w:t>
      </w:r>
      <w:r>
        <w:tab/>
        <w:t xml:space="preserve">Actions </w:t>
      </w:r>
    </w:p>
    <w:p w14:paraId="3403E686" w14:textId="712D9BE5" w:rsidR="000E3EF3" w:rsidRPr="008969CE" w:rsidRDefault="000E3EF3" w:rsidP="000E3EF3">
      <w:r w:rsidRPr="008969CE">
        <w:t>A</w:t>
      </w:r>
      <w:r w:rsidR="009232FB">
        <w:t>ction</w:t>
      </w:r>
      <w:r w:rsidRPr="008969CE">
        <w:t xml:space="preserve"> to RAN</w:t>
      </w:r>
      <w:r w:rsidR="00AA1742" w:rsidRPr="008969CE">
        <w:t xml:space="preserve"> </w:t>
      </w:r>
      <w:r w:rsidR="009243CA" w:rsidRPr="008969CE">
        <w:t>2</w:t>
      </w:r>
      <w:r w:rsidR="00937802" w:rsidRPr="008969CE">
        <w:t>:</w:t>
      </w:r>
    </w:p>
    <w:p w14:paraId="19E990F6" w14:textId="59E3092A" w:rsidR="008022BE" w:rsidRPr="001852E7" w:rsidRDefault="000E3EF3" w:rsidP="008022BE">
      <w:pPr>
        <w:rPr>
          <w:b/>
        </w:rPr>
      </w:pPr>
      <w:r w:rsidRPr="00A90D7C">
        <w:t>RAN</w:t>
      </w:r>
      <w:r w:rsidR="00937802" w:rsidRPr="00A90D7C">
        <w:t>4</w:t>
      </w:r>
      <w:r w:rsidRPr="00A90D7C">
        <w:t xml:space="preserve"> respectfully </w:t>
      </w:r>
      <w:r w:rsidR="00937802" w:rsidRPr="00A90D7C">
        <w:t xml:space="preserve">asks </w:t>
      </w:r>
      <w:r w:rsidRPr="00A90D7C">
        <w:t>RAN</w:t>
      </w:r>
      <w:r w:rsidR="009243CA">
        <w:t>2</w:t>
      </w:r>
      <w:r w:rsidRPr="00A90D7C">
        <w:t xml:space="preserve"> </w:t>
      </w:r>
      <w:r w:rsidR="00937802" w:rsidRPr="00A90D7C">
        <w:t>to take into consideration the above</w:t>
      </w:r>
      <w:r w:rsidR="009243CA">
        <w:t xml:space="preserve"> RAN4 </w:t>
      </w:r>
      <w:r w:rsidR="00F63110">
        <w:t>replies and align the RAN2 specifications with the RAN4 design and agreements.</w:t>
      </w:r>
    </w:p>
    <w:p w14:paraId="306AFDBB" w14:textId="7C68FC76" w:rsidR="008022BE" w:rsidRDefault="008022BE" w:rsidP="008022BE">
      <w:pPr>
        <w:pStyle w:val="Heading1"/>
      </w:pPr>
      <w:r>
        <w:t>3</w:t>
      </w:r>
      <w:r>
        <w:tab/>
        <w:t>Date of Next RAN</w:t>
      </w:r>
      <w:r w:rsidR="004820F9">
        <w:t>4</w:t>
      </w:r>
      <w:r>
        <w:t xml:space="preserve"> Meetings:</w:t>
      </w:r>
    </w:p>
    <w:p w14:paraId="358D4C82" w14:textId="6C426168" w:rsidR="004820F9" w:rsidRPr="00376602" w:rsidRDefault="004820F9" w:rsidP="004820F9">
      <w:pPr>
        <w:tabs>
          <w:tab w:val="left" w:pos="5103"/>
        </w:tabs>
        <w:spacing w:after="120"/>
        <w:ind w:left="2268" w:hanging="2268"/>
        <w:rPr>
          <w:rFonts w:ascii="Arial" w:eastAsia="PMingLiU" w:hAnsi="Arial" w:cs="Arial"/>
          <w:bCs/>
          <w:lang w:val="en-US" w:eastAsia="zh-TW"/>
        </w:rPr>
      </w:pPr>
      <w:r>
        <w:rPr>
          <w:rFonts w:ascii="Arial" w:eastAsia="PMingLiU" w:hAnsi="Arial" w:cs="Arial" w:hint="eastAsia"/>
          <w:bCs/>
          <w:lang w:val="en-US" w:eastAsia="zh-TW"/>
        </w:rPr>
        <w:t>TSG-RAN WG4 Meeting #</w:t>
      </w:r>
      <w:r w:rsidR="00F63110">
        <w:rPr>
          <w:rFonts w:ascii="Arial" w:eastAsia="PMingLiU" w:hAnsi="Arial" w:cs="Arial"/>
          <w:bCs/>
          <w:lang w:val="en-US" w:eastAsia="zh-TW"/>
        </w:rPr>
        <w:t>92</w:t>
      </w:r>
      <w:r w:rsidR="009243CA">
        <w:rPr>
          <w:rFonts w:ascii="Arial" w:eastAsia="PMingLiU" w:hAnsi="Arial" w:cs="Arial"/>
          <w:bCs/>
          <w:lang w:val="en-US" w:eastAsia="zh-TW"/>
        </w:rPr>
        <w:t>Bis</w:t>
      </w:r>
      <w:r>
        <w:rPr>
          <w:rFonts w:ascii="Arial" w:eastAsia="PMingLiU" w:hAnsi="Arial" w:cs="Arial" w:hint="eastAsia"/>
          <w:bCs/>
          <w:lang w:val="en-US" w:eastAsia="zh-TW"/>
        </w:rPr>
        <w:tab/>
      </w:r>
      <w:r w:rsidR="00F63110">
        <w:rPr>
          <w:rFonts w:ascii="Arial" w:eastAsia="PMingLiU" w:hAnsi="Arial" w:cs="Arial"/>
          <w:bCs/>
          <w:lang w:val="en-US" w:eastAsia="zh-TW"/>
        </w:rPr>
        <w:t>14</w:t>
      </w:r>
      <w:r w:rsidR="00F63110" w:rsidRPr="00F63110">
        <w:rPr>
          <w:rFonts w:ascii="Arial" w:eastAsia="PMingLiU" w:hAnsi="Arial" w:cs="Arial"/>
          <w:bCs/>
          <w:vertAlign w:val="superscript"/>
          <w:lang w:val="en-US" w:eastAsia="zh-TW"/>
        </w:rPr>
        <w:t>th</w:t>
      </w:r>
      <w:r w:rsidR="00F63110">
        <w:rPr>
          <w:rFonts w:ascii="Arial" w:eastAsia="PMingLiU" w:hAnsi="Arial" w:cs="Arial"/>
          <w:bCs/>
          <w:lang w:val="en-US" w:eastAsia="zh-TW"/>
        </w:rPr>
        <w:t xml:space="preserve"> </w:t>
      </w:r>
      <w:r w:rsidR="009243CA" w:rsidRPr="00AD0869">
        <w:rPr>
          <w:rFonts w:ascii="Arial" w:hAnsi="Arial" w:cs="Arial"/>
          <w:bCs/>
          <w:lang w:val="en-US"/>
        </w:rPr>
        <w:t xml:space="preserve">– </w:t>
      </w:r>
      <w:r w:rsidR="00F63110">
        <w:rPr>
          <w:rFonts w:ascii="Arial" w:hAnsi="Arial" w:cs="Arial"/>
          <w:bCs/>
          <w:lang w:val="en-US"/>
        </w:rPr>
        <w:t>18</w:t>
      </w:r>
      <w:r w:rsidR="00F63110" w:rsidRPr="00F63110">
        <w:rPr>
          <w:rFonts w:ascii="Arial" w:hAnsi="Arial" w:cs="Arial"/>
          <w:bCs/>
          <w:vertAlign w:val="superscript"/>
          <w:lang w:val="en-US"/>
        </w:rPr>
        <w:t>th</w:t>
      </w:r>
      <w:r w:rsidR="00F63110">
        <w:rPr>
          <w:rFonts w:ascii="Arial" w:hAnsi="Arial" w:cs="Arial"/>
          <w:bCs/>
          <w:lang w:val="en-US"/>
        </w:rPr>
        <w:t xml:space="preserve"> </w:t>
      </w:r>
      <w:r w:rsidR="009243CA">
        <w:rPr>
          <w:rFonts w:ascii="Arial" w:hAnsi="Arial" w:cs="Arial"/>
          <w:bCs/>
          <w:lang w:val="en-US"/>
        </w:rPr>
        <w:t>October</w:t>
      </w:r>
      <w:r w:rsidR="009243CA" w:rsidRPr="00AD0869">
        <w:rPr>
          <w:rFonts w:ascii="Arial" w:hAnsi="Arial" w:cs="Arial"/>
          <w:bCs/>
          <w:lang w:val="en-US"/>
        </w:rPr>
        <w:t xml:space="preserve"> </w:t>
      </w:r>
      <w:r w:rsidR="009243CA">
        <w:rPr>
          <w:rFonts w:ascii="Arial" w:hAnsi="Arial" w:cs="Arial"/>
          <w:bCs/>
          <w:lang w:val="en-US"/>
        </w:rPr>
        <w:t>201</w:t>
      </w:r>
      <w:r w:rsidR="009243CA">
        <w:rPr>
          <w:rFonts w:ascii="Arial" w:eastAsia="PMingLiU" w:hAnsi="Arial" w:cs="Arial"/>
          <w:bCs/>
          <w:lang w:val="en-US" w:eastAsia="zh-TW"/>
        </w:rPr>
        <w:t>8</w:t>
      </w:r>
      <w:r w:rsidR="009243CA" w:rsidRPr="00AD0869">
        <w:rPr>
          <w:rFonts w:ascii="Arial" w:hAnsi="Arial" w:cs="Arial"/>
          <w:bCs/>
          <w:lang w:val="en-US" w:eastAsia="zh-CN"/>
        </w:rPr>
        <w:t xml:space="preserve">   </w:t>
      </w:r>
      <w:r w:rsidR="009243CA">
        <w:rPr>
          <w:rFonts w:ascii="Arial" w:hAnsi="Arial" w:cs="Arial" w:hint="eastAsia"/>
          <w:bCs/>
          <w:lang w:val="en-US" w:eastAsia="zh-CN"/>
        </w:rPr>
        <w:t xml:space="preserve">  </w:t>
      </w:r>
      <w:r w:rsidR="00F63110">
        <w:rPr>
          <w:rFonts w:ascii="Arial" w:hAnsi="Arial" w:cs="Arial"/>
          <w:bCs/>
          <w:lang w:val="en-US" w:eastAsia="zh-CN"/>
        </w:rPr>
        <w:t>Chongqing</w:t>
      </w:r>
      <w:r w:rsidR="009243CA">
        <w:rPr>
          <w:rFonts w:ascii="Arial" w:hAnsi="Arial" w:cs="Arial"/>
          <w:bCs/>
          <w:lang w:val="en-US" w:eastAsia="zh-CN"/>
        </w:rPr>
        <w:t>, China</w:t>
      </w:r>
      <w:r w:rsidR="009243CA">
        <w:rPr>
          <w:rFonts w:ascii="Arial" w:eastAsia="PMingLiU" w:hAnsi="Arial" w:cs="Arial"/>
          <w:bCs/>
          <w:lang w:val="en-US" w:eastAsia="zh-TW"/>
        </w:rPr>
        <w:t xml:space="preserve"> </w:t>
      </w:r>
    </w:p>
    <w:p w14:paraId="536A50B8" w14:textId="7955C605" w:rsidR="00917F13" w:rsidRDefault="00917F13" w:rsidP="00917F13">
      <w:pPr>
        <w:tabs>
          <w:tab w:val="left" w:pos="5103"/>
        </w:tabs>
        <w:spacing w:after="120"/>
        <w:ind w:left="2268" w:hanging="2268"/>
        <w:rPr>
          <w:rFonts w:ascii="Arial" w:eastAsia="PMingLiU" w:hAnsi="Arial" w:cs="Arial"/>
          <w:bCs/>
          <w:lang w:val="en-US" w:eastAsia="zh-TW"/>
        </w:rPr>
      </w:pPr>
      <w:r>
        <w:rPr>
          <w:rFonts w:ascii="Arial" w:hAnsi="Arial" w:cs="Arial"/>
          <w:bCs/>
          <w:lang w:val="en-US"/>
        </w:rPr>
        <w:t>TSG-RAN WG</w:t>
      </w:r>
      <w:r>
        <w:rPr>
          <w:rFonts w:ascii="Arial" w:eastAsia="PMingLiU" w:hAnsi="Arial" w:cs="Arial" w:hint="eastAsia"/>
          <w:bCs/>
          <w:lang w:val="en-US" w:eastAsia="zh-TW"/>
        </w:rPr>
        <w:t>4</w:t>
      </w:r>
      <w:r w:rsidRPr="00AD0869">
        <w:rPr>
          <w:rFonts w:ascii="Arial" w:hAnsi="Arial" w:cs="Arial"/>
          <w:bCs/>
          <w:lang w:val="en-US"/>
        </w:rPr>
        <w:t xml:space="preserve"> Meeting #</w:t>
      </w:r>
      <w:r w:rsidR="00F63110">
        <w:rPr>
          <w:rFonts w:ascii="Arial" w:eastAsia="PMingLiU" w:hAnsi="Arial" w:cs="Arial"/>
          <w:bCs/>
          <w:lang w:val="en-US" w:eastAsia="zh-TW"/>
        </w:rPr>
        <w:t>93</w:t>
      </w:r>
      <w:r w:rsidRPr="00AD0869">
        <w:rPr>
          <w:rFonts w:ascii="Arial" w:hAnsi="Arial" w:cs="Arial"/>
          <w:bCs/>
          <w:lang w:val="en-US"/>
        </w:rPr>
        <w:t xml:space="preserve"> </w:t>
      </w:r>
      <w:r w:rsidRPr="00AD0869">
        <w:rPr>
          <w:rFonts w:ascii="Arial" w:hAnsi="Arial" w:cs="Arial"/>
          <w:bCs/>
          <w:lang w:val="en-US"/>
        </w:rPr>
        <w:tab/>
      </w:r>
      <w:r w:rsidR="00F63110">
        <w:rPr>
          <w:rFonts w:ascii="Arial" w:hAnsi="Arial" w:cs="Arial"/>
          <w:bCs/>
          <w:lang w:val="en-US"/>
        </w:rPr>
        <w:t>18</w:t>
      </w:r>
      <w:r w:rsidR="009243CA" w:rsidRPr="009243CA">
        <w:rPr>
          <w:rFonts w:ascii="Arial" w:hAnsi="Arial" w:cs="Arial"/>
          <w:bCs/>
          <w:vertAlign w:val="superscript"/>
          <w:lang w:val="en-US"/>
        </w:rPr>
        <w:t>th</w:t>
      </w:r>
      <w:r w:rsidR="009243CA">
        <w:rPr>
          <w:rFonts w:ascii="Arial" w:hAnsi="Arial" w:cs="Arial"/>
          <w:bCs/>
          <w:lang w:val="en-US"/>
        </w:rPr>
        <w:t xml:space="preserve"> – </w:t>
      </w:r>
      <w:r w:rsidR="00F63110">
        <w:rPr>
          <w:rFonts w:ascii="Arial" w:hAnsi="Arial" w:cs="Arial"/>
          <w:bCs/>
          <w:lang w:val="en-US"/>
        </w:rPr>
        <w:t>22</w:t>
      </w:r>
      <w:r w:rsidR="00F63110" w:rsidRPr="00F63110">
        <w:rPr>
          <w:rFonts w:ascii="Arial" w:hAnsi="Arial" w:cs="Arial"/>
          <w:bCs/>
          <w:vertAlign w:val="superscript"/>
          <w:lang w:val="en-US"/>
        </w:rPr>
        <w:t>nd</w:t>
      </w:r>
      <w:r w:rsidR="00F63110">
        <w:rPr>
          <w:rFonts w:ascii="Arial" w:hAnsi="Arial" w:cs="Arial"/>
          <w:bCs/>
          <w:lang w:val="en-US"/>
        </w:rPr>
        <w:t xml:space="preserve"> </w:t>
      </w:r>
      <w:r w:rsidR="009243CA">
        <w:rPr>
          <w:rFonts w:ascii="Arial" w:hAnsi="Arial" w:cs="Arial"/>
          <w:bCs/>
          <w:lang w:val="en-US"/>
        </w:rPr>
        <w:t xml:space="preserve">November 2018    </w:t>
      </w:r>
      <w:r w:rsidR="00F63110">
        <w:rPr>
          <w:rFonts w:ascii="Arial" w:hAnsi="Arial" w:cs="Arial"/>
          <w:bCs/>
          <w:lang w:val="en-US"/>
        </w:rPr>
        <w:t>Reno</w:t>
      </w:r>
      <w:r w:rsidR="009243CA">
        <w:rPr>
          <w:rFonts w:ascii="Arial" w:hAnsi="Arial" w:cs="Arial"/>
          <w:bCs/>
          <w:lang w:val="en-US"/>
        </w:rPr>
        <w:t>, USA</w:t>
      </w:r>
    </w:p>
    <w:p w14:paraId="1394AE4A" w14:textId="2F2944FC" w:rsidR="008022BE" w:rsidRDefault="008022BE" w:rsidP="008022BE"/>
    <w:bookmarkEnd w:id="0"/>
    <w:bookmarkEnd w:id="1"/>
    <w:bookmarkEnd w:id="2"/>
    <w:bookmarkEnd w:id="3"/>
    <w:bookmarkEnd w:id="4"/>
    <w:bookmarkEnd w:id="5"/>
    <w:p w14:paraId="49EF0351"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DAB90" w14:textId="77777777" w:rsidR="002945C4" w:rsidRDefault="002945C4" w:rsidP="007846FF">
      <w:pPr>
        <w:spacing w:after="0" w:line="240" w:lineRule="auto"/>
      </w:pPr>
      <w:r>
        <w:separator/>
      </w:r>
    </w:p>
  </w:endnote>
  <w:endnote w:type="continuationSeparator" w:id="0">
    <w:p w14:paraId="6B0E8187" w14:textId="77777777" w:rsidR="002945C4" w:rsidRDefault="002945C4"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12BB8" w14:textId="77777777" w:rsidR="002945C4" w:rsidRDefault="002945C4" w:rsidP="007846FF">
      <w:pPr>
        <w:spacing w:after="0" w:line="240" w:lineRule="auto"/>
      </w:pPr>
      <w:r>
        <w:separator/>
      </w:r>
    </w:p>
  </w:footnote>
  <w:footnote w:type="continuationSeparator" w:id="0">
    <w:p w14:paraId="2F527604" w14:textId="77777777" w:rsidR="002945C4" w:rsidRDefault="002945C4"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num w:numId="1">
    <w:abstractNumId w:val="8"/>
  </w:num>
  <w:num w:numId="2">
    <w:abstractNumId w:val="13"/>
  </w:num>
  <w:num w:numId="3">
    <w:abstractNumId w:val="15"/>
  </w:num>
  <w:num w:numId="4">
    <w:abstractNumId w:val="3"/>
  </w:num>
  <w:num w:numId="5">
    <w:abstractNumId w:val="6"/>
  </w:num>
  <w:num w:numId="6">
    <w:abstractNumId w:val="11"/>
  </w:num>
  <w:num w:numId="7">
    <w:abstractNumId w:val="2"/>
  </w:num>
  <w:num w:numId="8">
    <w:abstractNumId w:val="1"/>
  </w:num>
  <w:num w:numId="9">
    <w:abstractNumId w:val="0"/>
  </w:num>
  <w:num w:numId="10">
    <w:abstractNumId w:val="4"/>
  </w:num>
  <w:num w:numId="11">
    <w:abstractNumId w:val="7"/>
  </w:num>
  <w:num w:numId="12">
    <w:abstractNumId w:val="9"/>
  </w:num>
  <w:num w:numId="13">
    <w:abstractNumId w:val="9"/>
  </w:num>
  <w:num w:numId="14">
    <w:abstractNumId w:val="10"/>
  </w:num>
  <w:num w:numId="15">
    <w:abstractNumId w:val="5"/>
  </w:num>
  <w:num w:numId="16">
    <w:abstractNumId w:val="14"/>
  </w:num>
  <w:num w:numId="17">
    <w:abstractNumId w:val="10"/>
  </w:num>
  <w:num w:numId="18">
    <w:abstractNumId w:val="16"/>
  </w:num>
  <w:num w:numId="19">
    <w:abstractNumId w:val="17"/>
  </w:num>
  <w:num w:numId="20">
    <w:abstractNumId w:val="1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529"/>
    <w:rsid w:val="00012B4E"/>
    <w:rsid w:val="000147CC"/>
    <w:rsid w:val="00014970"/>
    <w:rsid w:val="00014E77"/>
    <w:rsid w:val="00015289"/>
    <w:rsid w:val="0001532B"/>
    <w:rsid w:val="00015CA7"/>
    <w:rsid w:val="00015CFE"/>
    <w:rsid w:val="00016CEA"/>
    <w:rsid w:val="0001722F"/>
    <w:rsid w:val="00021C07"/>
    <w:rsid w:val="00021C2A"/>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53E"/>
    <w:rsid w:val="000406D5"/>
    <w:rsid w:val="00041938"/>
    <w:rsid w:val="00042E7A"/>
    <w:rsid w:val="00043408"/>
    <w:rsid w:val="00043F8D"/>
    <w:rsid w:val="000445F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0F"/>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3B35"/>
    <w:rsid w:val="00084829"/>
    <w:rsid w:val="000850E4"/>
    <w:rsid w:val="0008552D"/>
    <w:rsid w:val="00085716"/>
    <w:rsid w:val="00085AFB"/>
    <w:rsid w:val="00086B01"/>
    <w:rsid w:val="00086E5C"/>
    <w:rsid w:val="00090C6C"/>
    <w:rsid w:val="00090DB8"/>
    <w:rsid w:val="00091300"/>
    <w:rsid w:val="0009199F"/>
    <w:rsid w:val="00091EC7"/>
    <w:rsid w:val="00092C84"/>
    <w:rsid w:val="00092C93"/>
    <w:rsid w:val="00093672"/>
    <w:rsid w:val="00093A3A"/>
    <w:rsid w:val="00093D4A"/>
    <w:rsid w:val="000940DC"/>
    <w:rsid w:val="00094205"/>
    <w:rsid w:val="0009584E"/>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221"/>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2C0E"/>
    <w:rsid w:val="00133E67"/>
    <w:rsid w:val="001344C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131"/>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68D8"/>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DBA"/>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342"/>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6F0A"/>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BAB"/>
    <w:rsid w:val="00290E79"/>
    <w:rsid w:val="00290F35"/>
    <w:rsid w:val="00291F8D"/>
    <w:rsid w:val="0029211B"/>
    <w:rsid w:val="0029219F"/>
    <w:rsid w:val="00292387"/>
    <w:rsid w:val="002933CA"/>
    <w:rsid w:val="0029399C"/>
    <w:rsid w:val="002945C4"/>
    <w:rsid w:val="0029505D"/>
    <w:rsid w:val="00295766"/>
    <w:rsid w:val="002A01CC"/>
    <w:rsid w:val="002A0BBB"/>
    <w:rsid w:val="002A13D5"/>
    <w:rsid w:val="002A2469"/>
    <w:rsid w:val="002A275F"/>
    <w:rsid w:val="002A2B39"/>
    <w:rsid w:val="002A304D"/>
    <w:rsid w:val="002A3190"/>
    <w:rsid w:val="002A3F27"/>
    <w:rsid w:val="002A5977"/>
    <w:rsid w:val="002A5E62"/>
    <w:rsid w:val="002A653E"/>
    <w:rsid w:val="002A67AD"/>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AE0"/>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D8F"/>
    <w:rsid w:val="00327FA6"/>
    <w:rsid w:val="0033086C"/>
    <w:rsid w:val="003325EE"/>
    <w:rsid w:val="0033408E"/>
    <w:rsid w:val="00334999"/>
    <w:rsid w:val="00334A36"/>
    <w:rsid w:val="003359AD"/>
    <w:rsid w:val="003373AB"/>
    <w:rsid w:val="0034108E"/>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780"/>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27B"/>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6A1C"/>
    <w:rsid w:val="003F7236"/>
    <w:rsid w:val="003F7328"/>
    <w:rsid w:val="003F7A2B"/>
    <w:rsid w:val="00400059"/>
    <w:rsid w:val="004007B4"/>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17EE3"/>
    <w:rsid w:val="004209FD"/>
    <w:rsid w:val="00420BAA"/>
    <w:rsid w:val="00420C0A"/>
    <w:rsid w:val="00421902"/>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01E"/>
    <w:rsid w:val="00465CAC"/>
    <w:rsid w:val="00465F2B"/>
    <w:rsid w:val="00467DB0"/>
    <w:rsid w:val="00470752"/>
    <w:rsid w:val="004717B3"/>
    <w:rsid w:val="00472F60"/>
    <w:rsid w:val="00473996"/>
    <w:rsid w:val="004743DF"/>
    <w:rsid w:val="00475A70"/>
    <w:rsid w:val="0047633D"/>
    <w:rsid w:val="00476E60"/>
    <w:rsid w:val="004815DE"/>
    <w:rsid w:val="004820F9"/>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47F"/>
    <w:rsid w:val="004D5912"/>
    <w:rsid w:val="004D6332"/>
    <w:rsid w:val="004E025D"/>
    <w:rsid w:val="004E057B"/>
    <w:rsid w:val="004E1697"/>
    <w:rsid w:val="004E17FA"/>
    <w:rsid w:val="004E194E"/>
    <w:rsid w:val="004E213A"/>
    <w:rsid w:val="004E2B20"/>
    <w:rsid w:val="004E2C72"/>
    <w:rsid w:val="004E4465"/>
    <w:rsid w:val="004E45D3"/>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B7B39"/>
    <w:rsid w:val="005C0244"/>
    <w:rsid w:val="005C1093"/>
    <w:rsid w:val="005C1535"/>
    <w:rsid w:val="005C3AC7"/>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3895"/>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17F"/>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57FBB"/>
    <w:rsid w:val="00660249"/>
    <w:rsid w:val="0066094D"/>
    <w:rsid w:val="00660B3B"/>
    <w:rsid w:val="00660EE4"/>
    <w:rsid w:val="00661D94"/>
    <w:rsid w:val="00662241"/>
    <w:rsid w:val="00662940"/>
    <w:rsid w:val="00662D2D"/>
    <w:rsid w:val="0066440E"/>
    <w:rsid w:val="00665A86"/>
    <w:rsid w:val="00665CF6"/>
    <w:rsid w:val="00666B84"/>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4F40"/>
    <w:rsid w:val="00695679"/>
    <w:rsid w:val="00695D94"/>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0F71"/>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3CDD"/>
    <w:rsid w:val="006E4DE4"/>
    <w:rsid w:val="006E59F3"/>
    <w:rsid w:val="006E6AAC"/>
    <w:rsid w:val="006F00D7"/>
    <w:rsid w:val="006F1378"/>
    <w:rsid w:val="006F13B3"/>
    <w:rsid w:val="006F1488"/>
    <w:rsid w:val="006F18F2"/>
    <w:rsid w:val="006F1B95"/>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A96"/>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0A2C"/>
    <w:rsid w:val="008016A9"/>
    <w:rsid w:val="00801B26"/>
    <w:rsid w:val="00802188"/>
    <w:rsid w:val="008022BE"/>
    <w:rsid w:val="008028A4"/>
    <w:rsid w:val="00802B66"/>
    <w:rsid w:val="00802F09"/>
    <w:rsid w:val="008042C2"/>
    <w:rsid w:val="00804704"/>
    <w:rsid w:val="00804C5D"/>
    <w:rsid w:val="0080507E"/>
    <w:rsid w:val="00805BE1"/>
    <w:rsid w:val="0080631D"/>
    <w:rsid w:val="00806EBE"/>
    <w:rsid w:val="00807AF4"/>
    <w:rsid w:val="008102FB"/>
    <w:rsid w:val="00810F89"/>
    <w:rsid w:val="00811538"/>
    <w:rsid w:val="00812834"/>
    <w:rsid w:val="00813984"/>
    <w:rsid w:val="00813A4A"/>
    <w:rsid w:val="00813AA9"/>
    <w:rsid w:val="00814249"/>
    <w:rsid w:val="008153D2"/>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220"/>
    <w:rsid w:val="00827B3F"/>
    <w:rsid w:val="00830849"/>
    <w:rsid w:val="00831DAC"/>
    <w:rsid w:val="008320DD"/>
    <w:rsid w:val="0083231B"/>
    <w:rsid w:val="008325C2"/>
    <w:rsid w:val="008332AE"/>
    <w:rsid w:val="0083386C"/>
    <w:rsid w:val="00833A34"/>
    <w:rsid w:val="00835D57"/>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69CE"/>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5C5B"/>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CEB"/>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E7EF3"/>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389B"/>
    <w:rsid w:val="009051B2"/>
    <w:rsid w:val="00906154"/>
    <w:rsid w:val="00906C2E"/>
    <w:rsid w:val="00906DA6"/>
    <w:rsid w:val="00907069"/>
    <w:rsid w:val="0090773C"/>
    <w:rsid w:val="00910745"/>
    <w:rsid w:val="00910A4C"/>
    <w:rsid w:val="00911009"/>
    <w:rsid w:val="00911258"/>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17F13"/>
    <w:rsid w:val="00921AB4"/>
    <w:rsid w:val="00922375"/>
    <w:rsid w:val="00923056"/>
    <w:rsid w:val="009232FB"/>
    <w:rsid w:val="009243CA"/>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802"/>
    <w:rsid w:val="00937AAB"/>
    <w:rsid w:val="0094005E"/>
    <w:rsid w:val="00940D38"/>
    <w:rsid w:val="00940DBD"/>
    <w:rsid w:val="00941B4E"/>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2F5D"/>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6076"/>
    <w:rsid w:val="00990196"/>
    <w:rsid w:val="009915C0"/>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4E"/>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065"/>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0D7C"/>
    <w:rsid w:val="00A91791"/>
    <w:rsid w:val="00A9289F"/>
    <w:rsid w:val="00A93CF5"/>
    <w:rsid w:val="00A94DF7"/>
    <w:rsid w:val="00A958B6"/>
    <w:rsid w:val="00A96B5F"/>
    <w:rsid w:val="00A97094"/>
    <w:rsid w:val="00A977A3"/>
    <w:rsid w:val="00AA03BB"/>
    <w:rsid w:val="00AA12D3"/>
    <w:rsid w:val="00AA1518"/>
    <w:rsid w:val="00AA1742"/>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1AD5"/>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08C"/>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7AE"/>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399C"/>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B797F"/>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569"/>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563"/>
    <w:rsid w:val="00C137E0"/>
    <w:rsid w:val="00C143B3"/>
    <w:rsid w:val="00C147F2"/>
    <w:rsid w:val="00C14B21"/>
    <w:rsid w:val="00C14CEC"/>
    <w:rsid w:val="00C1543F"/>
    <w:rsid w:val="00C15664"/>
    <w:rsid w:val="00C1566A"/>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88B"/>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CF6766"/>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5A13"/>
    <w:rsid w:val="00D167AF"/>
    <w:rsid w:val="00D16D10"/>
    <w:rsid w:val="00D17A38"/>
    <w:rsid w:val="00D20207"/>
    <w:rsid w:val="00D2064F"/>
    <w:rsid w:val="00D219F9"/>
    <w:rsid w:val="00D21BBA"/>
    <w:rsid w:val="00D22269"/>
    <w:rsid w:val="00D229F8"/>
    <w:rsid w:val="00D238CF"/>
    <w:rsid w:val="00D23B43"/>
    <w:rsid w:val="00D24D99"/>
    <w:rsid w:val="00D25104"/>
    <w:rsid w:val="00D25347"/>
    <w:rsid w:val="00D25421"/>
    <w:rsid w:val="00D25A50"/>
    <w:rsid w:val="00D25ABA"/>
    <w:rsid w:val="00D260D9"/>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1930"/>
    <w:rsid w:val="00D624E1"/>
    <w:rsid w:val="00D643AB"/>
    <w:rsid w:val="00D653C6"/>
    <w:rsid w:val="00D66C11"/>
    <w:rsid w:val="00D7062C"/>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531"/>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7F0"/>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28D"/>
    <w:rsid w:val="00DC530A"/>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E7C74"/>
    <w:rsid w:val="00DF1ED5"/>
    <w:rsid w:val="00DF2B1F"/>
    <w:rsid w:val="00DF3138"/>
    <w:rsid w:val="00DF3ADD"/>
    <w:rsid w:val="00DF3FD0"/>
    <w:rsid w:val="00DF491D"/>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0849"/>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C748E"/>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4F5F"/>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01C7"/>
    <w:rsid w:val="00F213BD"/>
    <w:rsid w:val="00F214EE"/>
    <w:rsid w:val="00F21548"/>
    <w:rsid w:val="00F215A3"/>
    <w:rsid w:val="00F2245D"/>
    <w:rsid w:val="00F226FD"/>
    <w:rsid w:val="00F22EC7"/>
    <w:rsid w:val="00F23893"/>
    <w:rsid w:val="00F23943"/>
    <w:rsid w:val="00F23CD7"/>
    <w:rsid w:val="00F251DD"/>
    <w:rsid w:val="00F257A3"/>
    <w:rsid w:val="00F26279"/>
    <w:rsid w:val="00F2694B"/>
    <w:rsid w:val="00F30A04"/>
    <w:rsid w:val="00F30B2E"/>
    <w:rsid w:val="00F30D1B"/>
    <w:rsid w:val="00F31924"/>
    <w:rsid w:val="00F32828"/>
    <w:rsid w:val="00F329CC"/>
    <w:rsid w:val="00F3337A"/>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11F5"/>
    <w:rsid w:val="00F61C91"/>
    <w:rsid w:val="00F62154"/>
    <w:rsid w:val="00F62519"/>
    <w:rsid w:val="00F63110"/>
    <w:rsid w:val="00F63DAF"/>
    <w:rsid w:val="00F63E53"/>
    <w:rsid w:val="00F64380"/>
    <w:rsid w:val="00F6481B"/>
    <w:rsid w:val="00F653B8"/>
    <w:rsid w:val="00F653C1"/>
    <w:rsid w:val="00F65786"/>
    <w:rsid w:val="00F6578B"/>
    <w:rsid w:val="00F6699F"/>
    <w:rsid w:val="00F66E7A"/>
    <w:rsid w:val="00F67409"/>
    <w:rsid w:val="00F67A42"/>
    <w:rsid w:val="00F67CC8"/>
    <w:rsid w:val="00F67E32"/>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12"/>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D4A036"/>
  <w15:docId w15:val="{C6E19B42-3444-40F1-BEAE-6F060B3C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link w:val="FooterChar"/>
    <w:uiPriority w:val="99"/>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Lista1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ＭＳ 明朝"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ＭＳ 明朝"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ＭＳ 明朝"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aliases w:val="- Bullets,목록 단락,?? ??,?????,????,リスト段落,Lista1"/>
    <w:basedOn w:val="Normal"/>
    <w:uiPriority w:val="34"/>
    <w:qFormat/>
    <w:rsid w:val="00F52B09"/>
    <w:pPr>
      <w:ind w:left="720"/>
      <w:contextualSpacing/>
    </w:pPr>
  </w:style>
  <w:style w:type="character" w:customStyle="1" w:styleId="FooterChar">
    <w:name w:val="Footer Char"/>
    <w:link w:val="Footer"/>
    <w:uiPriority w:val="99"/>
    <w:rsid w:val="00937802"/>
    <w:rPr>
      <w:rFonts w:ascii="Arial" w:eastAsia="Times New Roman"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BF328-D06C-435A-8790-1AEC3EB6F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dc:description/>
  <cp:lastModifiedBy>Valentin Gheorghiu</cp:lastModifiedBy>
  <cp:revision>2</cp:revision>
  <cp:lastPrinted>2017-05-08T11:55:00Z</cp:lastPrinted>
  <dcterms:created xsi:type="dcterms:W3CDTF">2019-08-16T21:58:00Z</dcterms:created>
  <dcterms:modified xsi:type="dcterms:W3CDTF">2019-08-16T21:58:00Z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f7baa55b-a230-4107-bed7-c0237c5e4a5c</vt:lpwstr>
  </property>
  <property fmtid="{D5CDD505-2E9C-101B-9397-08002B2CF9AE}" pid="5" name="CTP_TimeStamp">
    <vt:lpwstr>2018-01-26 01:45:43Z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y fmtid="{D5CDD505-2E9C-101B-9397-08002B2CF9AE}" pid="12" name="_NewReviewCycle">
    <vt:lpwstr/>
  </property>
</Properties>
</file>