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440B39A5"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Pr="002817CB">
        <w:rPr>
          <w:rFonts w:ascii="Times New Roman" w:hAnsi="Times New Roman"/>
        </w:rPr>
        <w:tab/>
      </w:r>
      <w:bookmarkStart w:id="2" w:name="_GoBack"/>
      <w:r w:rsidRPr="002817CB">
        <w:rPr>
          <w:rFonts w:ascii="Times New Roman" w:hAnsi="Times New Roman"/>
          <w:szCs w:val="24"/>
        </w:rPr>
        <w:t>R4-</w:t>
      </w:r>
      <w:r w:rsidR="001E2C0D" w:rsidRPr="002817CB">
        <w:rPr>
          <w:rFonts w:ascii="Times New Roman" w:hAnsi="Times New Roman"/>
          <w:szCs w:val="24"/>
        </w:rPr>
        <w:t>19</w:t>
      </w:r>
      <w:r w:rsidR="001E2C0D">
        <w:rPr>
          <w:rFonts w:ascii="Times New Roman" w:hAnsi="Times New Roman"/>
          <w:szCs w:val="24"/>
        </w:rPr>
        <w:t>0</w:t>
      </w:r>
      <w:r w:rsidR="001E2C0D">
        <w:rPr>
          <w:rFonts w:ascii="Times New Roman" w:hAnsi="Times New Roman"/>
          <w:szCs w:val="24"/>
        </w:rPr>
        <w:t>8757</w:t>
      </w:r>
    </w:p>
    <w:p w14:paraId="3AA59551" w14:textId="4654A8F2" w:rsidR="00EA2CDA" w:rsidRPr="001B569E" w:rsidRDefault="00EA2CDA" w:rsidP="00EA2CD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 xml:space="preserve">Ljubljana, </w:t>
      </w:r>
      <w:r w:rsidR="00DB1F62">
        <w:rPr>
          <w:rFonts w:ascii="Times New Roman" w:hAnsi="Times New Roman"/>
          <w:sz w:val="24"/>
          <w:szCs w:val="24"/>
          <w:lang w:val="en-US"/>
        </w:rPr>
        <w:t>EU</w:t>
      </w:r>
      <w:r w:rsidRPr="001B569E">
        <w:rPr>
          <w:rFonts w:ascii="Times New Roman" w:hAnsi="Times New Roman"/>
          <w:sz w:val="24"/>
          <w:szCs w:val="24"/>
          <w:lang w:val="en-US"/>
        </w:rPr>
        <w:t>, 26 – 30 August 2019</w:t>
      </w:r>
    </w:p>
    <w:bookmarkEnd w:id="2"/>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7F709E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PA parameter dependency for different example frequencies</w:t>
      </w:r>
      <w:r w:rsidR="005A3494">
        <w:rPr>
          <w:rFonts w:ascii="Arial" w:hAnsi="Arial" w:cs="Arial"/>
        </w:rPr>
        <w:t xml:space="preserve"> in subclause </w:t>
      </w:r>
      <w:r w:rsidR="004A4F91">
        <w:rPr>
          <w:rFonts w:ascii="Arial" w:hAnsi="Arial" w:cs="Arial"/>
        </w:rPr>
        <w:t>5</w:t>
      </w:r>
      <w:r w:rsidR="005A3494">
        <w:rPr>
          <w:rFonts w:ascii="Arial" w:hAnsi="Arial" w:cs="Arial"/>
        </w:rPr>
        <w:t>.</w:t>
      </w:r>
      <w:r w:rsidR="004A4F91">
        <w:rPr>
          <w:rFonts w:ascii="Arial" w:hAnsi="Arial" w:cs="Arial"/>
        </w:rPr>
        <w:t>4</w:t>
      </w:r>
      <w:r w:rsidR="005A3494">
        <w:rPr>
          <w:rFonts w:ascii="Arial" w:hAnsi="Arial" w:cs="Arial"/>
        </w:rPr>
        <w:t>.3</w:t>
      </w:r>
    </w:p>
    <w:p w14:paraId="72798C4E" w14:textId="314857F0"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09666B">
        <w:rPr>
          <w:rFonts w:ascii="Arial" w:hAnsi="Arial" w:cs="Arial"/>
          <w:bCs/>
          <w:lang w:val="en-US"/>
        </w:rPr>
        <w:t>11.4.7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30C93DF" w14:textId="77777777" w:rsidR="00983A83" w:rsidRDefault="00983A83" w:rsidP="00983A83">
      <w:pPr>
        <w:pStyle w:val="BodyText"/>
      </w:pPr>
      <w:r>
        <w:t>In [1], the trends for power amplifier semi-conductor technologies in terms of achievable peak saturated power and power added efficiency was presented. In addition, scaling principles for PA RF power over frequency when considering BS based on an antenna array which is the logical BS type for 7-24 GHz instead of a single PA was discussed in [2]. This is necessary to support scaling of PA performance metrics over frequency.</w:t>
      </w:r>
    </w:p>
    <w:p w14:paraId="54919AC4" w14:textId="38E22BAC" w:rsidR="00983A83" w:rsidRDefault="00983A83" w:rsidP="00983A83">
      <w:pPr>
        <w:pStyle w:val="BodyText"/>
      </w:pPr>
      <w:r>
        <w:t>Due to complex depende</w:t>
      </w:r>
      <w:r w:rsidR="00B3601A">
        <w:t>ncies</w:t>
      </w:r>
      <w:r>
        <w:t xml:space="preserve"> between output power, ACLR/unwanted emission and efficiency, it is important to properly document theses aspects including performance and feasibility during the SI to ensure that proper considerations when WI for standardizing specific frequency bands in 7-24 GHz range is taken. It was described in detail in [3].</w:t>
      </w:r>
    </w:p>
    <w:p w14:paraId="48651DD2" w14:textId="18B6940F" w:rsidR="004B372C" w:rsidRDefault="00983A83" w:rsidP="0062745C">
      <w:pPr>
        <w:pStyle w:val="BodyText"/>
      </w:pPr>
      <w:r>
        <w:t>The intention with this paper is to propose text to capture the PA dependencies in relation to power, ACLR and PAE</w:t>
      </w:r>
      <w:r w:rsidR="00296A78">
        <w:t xml:space="preserve"> when BS operating point is concerned</w:t>
      </w:r>
      <w:r>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1C9D6218" w:rsidR="003B61A8" w:rsidRPr="007D610C" w:rsidRDefault="009F290C" w:rsidP="003B61A8">
      <w:pPr>
        <w:pStyle w:val="BodyText"/>
      </w:pPr>
      <w:r w:rsidRPr="009F290C">
        <w:t>It is proposed that the attached text proposal is included in TR 38.820 [4].</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3630D3" w:rsidR="003B61A8" w:rsidRDefault="003B61A8" w:rsidP="003B61A8">
      <w:pPr>
        <w:ind w:left="709" w:hanging="709"/>
      </w:pPr>
      <w:r>
        <w:t>[1]</w:t>
      </w:r>
      <w:r>
        <w:tab/>
      </w:r>
      <w:r w:rsidR="00CF28A9" w:rsidRPr="00CF28A9">
        <w:t>R4-1900832, “7-24 GHz technical aspects and considerations”, Ericsson</w:t>
      </w:r>
    </w:p>
    <w:p w14:paraId="35EE84EA" w14:textId="11A0B5EB" w:rsidR="003B61A8" w:rsidRDefault="003B61A8" w:rsidP="003B61A8">
      <w:pPr>
        <w:ind w:left="709" w:hanging="709"/>
      </w:pPr>
      <w:r>
        <w:t xml:space="preserve">[2] </w:t>
      </w:r>
      <w:r>
        <w:tab/>
      </w:r>
      <w:r w:rsidR="004F2D4E" w:rsidRPr="004F2D4E">
        <w:t>R4-1906184, “Elaboration on 7-24 GHz PA power scaling and AAS dependency”, Ericsson</w:t>
      </w:r>
    </w:p>
    <w:p w14:paraId="074EA24E" w14:textId="77777777" w:rsidR="003E55EE" w:rsidRDefault="004F2D4E" w:rsidP="003E55EE">
      <w:pPr>
        <w:ind w:left="709" w:hanging="709"/>
      </w:pPr>
      <w:r>
        <w:t>[3]</w:t>
      </w:r>
      <w:r>
        <w:tab/>
      </w:r>
      <w:r w:rsidR="00EA1402" w:rsidRPr="00EA1402">
        <w:t>R4-1906180, “Further elaboration on 7-24 GHz PA dependencies for different example frequencies”, Ericsson</w:t>
      </w:r>
    </w:p>
    <w:p w14:paraId="4670F5E6" w14:textId="131AD449" w:rsidR="003E55EE" w:rsidRDefault="00EA1402" w:rsidP="003E55EE">
      <w:pPr>
        <w:ind w:left="709" w:hanging="709"/>
        <w:sectPr w:rsidR="003E55EE">
          <w:footerReference w:type="default" r:id="rId9"/>
          <w:footnotePr>
            <w:numRestart w:val="eachSect"/>
          </w:footnotePr>
          <w:pgSz w:w="11907" w:h="16840" w:code="9"/>
          <w:pgMar w:top="1416" w:right="1133" w:bottom="1133" w:left="1133" w:header="850" w:footer="340" w:gutter="0"/>
          <w:cols w:space="720"/>
          <w:formProt w:val="0"/>
        </w:sectPr>
      </w:pPr>
      <w:r>
        <w:t>[4]</w:t>
      </w:r>
      <w:r w:rsidR="003E55EE">
        <w:tab/>
      </w:r>
      <w:r w:rsidR="00CF63D2" w:rsidRPr="00CF63D2">
        <w:t>TR 38.820, “7-24 GHz frequency range”</w:t>
      </w:r>
      <w:r w:rsidR="003E55EE" w:rsidDel="003E55EE">
        <w:t xml:space="preserve"> </w:t>
      </w:r>
    </w:p>
    <w:bookmarkEnd w:id="1"/>
    <w:p w14:paraId="24757829" w14:textId="69B4D9E4" w:rsidR="003E55EE" w:rsidRDefault="003E55EE" w:rsidP="003E55EE">
      <w:pPr>
        <w:rPr>
          <w:color w:val="0000FF"/>
          <w:sz w:val="40"/>
          <w:lang w:val="en-US"/>
        </w:rPr>
      </w:pPr>
    </w:p>
    <w:p w14:paraId="7C76BB22" w14:textId="77777777" w:rsidR="00A03728" w:rsidRPr="002A5DDB" w:rsidRDefault="00A03728" w:rsidP="00A03728">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5A17E308" w14:textId="616D96A0" w:rsidR="003E55EE" w:rsidRDefault="003E55EE" w:rsidP="003E55EE">
      <w:pPr>
        <w:rPr>
          <w:color w:val="0000FF"/>
          <w:sz w:val="40"/>
          <w:lang w:val="en-US"/>
        </w:rPr>
      </w:pPr>
    </w:p>
    <w:p w14:paraId="44386778" w14:textId="77777777" w:rsidR="003E55EE" w:rsidRPr="003E55EE" w:rsidRDefault="003E55EE" w:rsidP="003E55EE"/>
    <w:p w14:paraId="29FF4938" w14:textId="77777777" w:rsidR="00A03728" w:rsidRPr="00DB0589" w:rsidRDefault="00A03728" w:rsidP="00A03728">
      <w:pPr>
        <w:pStyle w:val="EX"/>
        <w:ind w:left="360" w:hanging="360"/>
        <w:rPr>
          <w:ins w:id="3" w:author="Torbjörn Elfström" w:date="2019-08-15T13:55:00Z"/>
          <w:rFonts w:ascii="Arial" w:eastAsiaTheme="minorEastAsia" w:hAnsi="Arial"/>
          <w:sz w:val="28"/>
        </w:rPr>
      </w:pPr>
      <w:bookmarkStart w:id="4" w:name="_Toc5279604"/>
      <w:ins w:id="5" w:author="Torbjörn Elfström" w:date="2019-08-15T13:55:00Z">
        <w:r>
          <w:rPr>
            <w:rFonts w:ascii="Arial" w:eastAsiaTheme="minorEastAsia" w:hAnsi="Arial"/>
            <w:sz w:val="28"/>
          </w:rPr>
          <w:t>5.4</w:t>
        </w:r>
        <w:r w:rsidRPr="00DB0589">
          <w:rPr>
            <w:rFonts w:ascii="Arial" w:eastAsiaTheme="minorEastAsia" w:hAnsi="Arial"/>
            <w:sz w:val="28"/>
          </w:rPr>
          <w:t>.</w:t>
        </w:r>
        <w:r>
          <w:rPr>
            <w:rFonts w:ascii="Arial" w:eastAsiaTheme="minorEastAsia" w:hAnsi="Arial"/>
            <w:sz w:val="28"/>
          </w:rPr>
          <w:t>3</w:t>
        </w:r>
        <w:r w:rsidRPr="00DB0589">
          <w:rPr>
            <w:rFonts w:ascii="Arial" w:eastAsiaTheme="minorEastAsia" w:hAnsi="Arial"/>
            <w:sz w:val="28"/>
          </w:rPr>
          <w:tab/>
        </w:r>
        <w:bookmarkEnd w:id="4"/>
        <w:r>
          <w:rPr>
            <w:rFonts w:ascii="Arial" w:eastAsiaTheme="minorEastAsia" w:hAnsi="Arial"/>
            <w:sz w:val="28"/>
          </w:rPr>
          <w:t>PA Output power, ACLR and PAE dependencies</w:t>
        </w:r>
      </w:ins>
    </w:p>
    <w:p w14:paraId="41A8C43B" w14:textId="77777777" w:rsidR="00A03728" w:rsidRPr="00EA2CDA" w:rsidRDefault="00A03728" w:rsidP="00A03728">
      <w:pPr>
        <w:rPr>
          <w:ins w:id="6" w:author="Torbjörn Elfström" w:date="2019-08-15T13:55:00Z"/>
          <w:lang w:val="en-US"/>
        </w:rPr>
      </w:pPr>
      <w:ins w:id="7" w:author="Torbjörn Elfström" w:date="2019-08-15T13:55:00Z">
        <w:r w:rsidRPr="00EA2CDA">
          <w:rPr>
            <w:lang w:val="en-US"/>
          </w:rPr>
          <w:t>The current technological capability to achieve a certain average output power level at a prescribed ACLR level for power amplifiers operating in a weakly non-linear regime (e.g. in back-off), the relation between the 3</w:t>
        </w:r>
        <w:r w:rsidRPr="00EA2CDA">
          <w:rPr>
            <w:vertAlign w:val="superscript"/>
            <w:lang w:val="en-US"/>
          </w:rPr>
          <w:t>rd</w:t>
        </w:r>
        <w:r w:rsidRPr="00EA2CDA">
          <w:rPr>
            <w:lang w:val="en-US"/>
          </w:rPr>
          <w:t xml:space="preserve"> order intercept point (IP3) and ACLR can be used. For an OFDM signal with </w:t>
        </w:r>
        <w:proofErr w:type="gramStart"/>
        <w:r w:rsidRPr="00EA2CDA">
          <w:rPr>
            <w:lang w:val="en-US"/>
          </w:rPr>
          <w:t>a large number of</w:t>
        </w:r>
        <w:proofErr w:type="gramEnd"/>
        <w:r w:rsidRPr="00EA2CDA">
          <w:rPr>
            <w:lang w:val="en-US"/>
          </w:rPr>
          <w:t xml:space="preserve"> sub-carriers (more than 10) the average output power as function of targeted ACLR can be calculated from:</w:t>
        </w:r>
      </w:ins>
    </w:p>
    <w:p w14:paraId="027CF1F1" w14:textId="77777777" w:rsidR="00A03728" w:rsidRPr="00EA2CDA" w:rsidRDefault="001E2C0D" w:rsidP="00A03728">
      <w:pPr>
        <w:rPr>
          <w:ins w:id="8" w:author="Torbjörn Elfström" w:date="2019-08-15T13:55:00Z"/>
          <w:lang w:val="en-US"/>
        </w:rPr>
      </w:pPr>
      <m:oMathPara>
        <m:oMath>
          <m:sSub>
            <m:sSubPr>
              <m:ctrlPr>
                <w:ins w:id="9" w:author="Torbjörn Elfström" w:date="2019-08-15T13:55:00Z">
                  <w:rPr>
                    <w:rFonts w:ascii="Cambria Math" w:hAnsi="Cambria Math"/>
                    <w:i/>
                    <w:lang w:val="sv-SE"/>
                  </w:rPr>
                </w:ins>
              </m:ctrlPr>
            </m:sSubPr>
            <m:e>
              <m:r>
                <w:ins w:id="10" w:author="Torbjörn Elfström" w:date="2019-08-15T13:55:00Z">
                  <w:rPr>
                    <w:rFonts w:ascii="Cambria Math" w:hAnsi="Cambria Math"/>
                    <w:lang w:val="sv-SE"/>
                  </w:rPr>
                  <m:t>P</m:t>
                </w:ins>
              </m:r>
            </m:e>
            <m:sub>
              <m:r>
                <w:ins w:id="11" w:author="Torbjörn Elfström" w:date="2019-08-15T13:55:00Z">
                  <w:rPr>
                    <w:rFonts w:ascii="Cambria Math" w:hAnsi="Cambria Math"/>
                    <w:lang w:val="sv-SE"/>
                  </w:rPr>
                  <m:t>out</m:t>
                </w:ins>
              </m:r>
            </m:sub>
          </m:sSub>
          <m:r>
            <w:ins w:id="12" w:author="Torbjörn Elfström" w:date="2019-08-15T13:55:00Z">
              <w:rPr>
                <w:rFonts w:ascii="Cambria Math" w:hAnsi="Cambria Math"/>
                <w:lang w:val="en-US"/>
              </w:rPr>
              <m:t>=</m:t>
            </w:ins>
          </m:r>
          <m:r>
            <w:ins w:id="13" w:author="Torbjörn Elfström" w:date="2019-08-15T13:55:00Z">
              <w:rPr>
                <w:rFonts w:ascii="Cambria Math" w:hAnsi="Cambria Math"/>
                <w:lang w:val="sv-SE"/>
              </w:rPr>
              <m:t>IP</m:t>
            </w:ins>
          </m:r>
          <m:r>
            <w:ins w:id="14" w:author="Torbjörn Elfström" w:date="2019-08-15T13:55:00Z">
              <w:rPr>
                <w:rFonts w:ascii="Cambria Math" w:hAnsi="Cambria Math"/>
                <w:lang w:val="en-US"/>
              </w:rPr>
              <m:t xml:space="preserve">3 - </m:t>
            </w:ins>
          </m:r>
          <m:f>
            <m:fPr>
              <m:ctrlPr>
                <w:ins w:id="15" w:author="Torbjörn Elfström" w:date="2019-08-15T13:55:00Z">
                  <w:rPr>
                    <w:rFonts w:ascii="Cambria Math" w:hAnsi="Cambria Math"/>
                    <w:i/>
                    <w:lang w:val="sv-SE"/>
                  </w:rPr>
                </w:ins>
              </m:ctrlPr>
            </m:fPr>
            <m:num>
              <m:r>
                <w:ins w:id="16" w:author="Torbjörn Elfström" w:date="2019-08-15T13:55:00Z">
                  <w:rPr>
                    <w:rFonts w:ascii="Cambria Math" w:hAnsi="Cambria Math"/>
                    <w:lang w:val="en-US"/>
                  </w:rPr>
                  <m:t>1</m:t>
                </w:ins>
              </m:r>
            </m:num>
            <m:den>
              <m:r>
                <w:ins w:id="17" w:author="Torbjörn Elfström" w:date="2019-08-15T13:55:00Z">
                  <w:rPr>
                    <w:rFonts w:ascii="Cambria Math" w:hAnsi="Cambria Math"/>
                    <w:lang w:val="en-US"/>
                  </w:rPr>
                  <m:t>2</m:t>
                </w:ins>
              </m:r>
            </m:den>
          </m:f>
          <m:d>
            <m:dPr>
              <m:ctrlPr>
                <w:ins w:id="18" w:author="Torbjörn Elfström" w:date="2019-08-15T13:55:00Z">
                  <w:rPr>
                    <w:rFonts w:ascii="Cambria Math" w:hAnsi="Cambria Math"/>
                    <w:i/>
                    <w:lang w:val="sv-SE"/>
                  </w:rPr>
                </w:ins>
              </m:ctrlPr>
            </m:dPr>
            <m:e>
              <m:r>
                <w:ins w:id="19" w:author="Torbjörn Elfström" w:date="2019-08-15T13:55:00Z">
                  <w:rPr>
                    <w:rFonts w:ascii="Cambria Math" w:hAnsi="Cambria Math"/>
                    <w:lang w:val="sv-SE"/>
                  </w:rPr>
                  <m:t>ACLR</m:t>
                </w:ins>
              </m:r>
              <m:r>
                <w:ins w:id="20" w:author="Torbjörn Elfström" w:date="2019-08-15T13:55:00Z">
                  <w:rPr>
                    <w:rFonts w:ascii="Cambria Math" w:hAnsi="Cambria Math"/>
                    <w:lang w:val="en-US"/>
                  </w:rPr>
                  <m:t xml:space="preserve"> + 1.3 - 6</m:t>
                </w:ins>
              </m:r>
            </m:e>
          </m:d>
        </m:oMath>
      </m:oMathPara>
    </w:p>
    <w:p w14:paraId="0E5A4A40" w14:textId="77777777" w:rsidR="00A03728" w:rsidRPr="00EA2CDA" w:rsidRDefault="00A03728" w:rsidP="00A03728">
      <w:pPr>
        <w:rPr>
          <w:ins w:id="21" w:author="Torbjörn Elfström" w:date="2019-08-15T13:55:00Z"/>
          <w:lang w:val="en-US"/>
        </w:rPr>
      </w:pPr>
      <w:ins w:id="22" w:author="Torbjörn Elfström" w:date="2019-08-15T13:55:00Z">
        <w:r w:rsidRPr="00EA2CDA">
          <w:rPr>
            <w:lang w:val="en-US"/>
          </w:rPr>
          <w:t>If the IP3 levels are not available they can be estimated from the 1dB gain compression point, and the average output power can then be calculated as:</w:t>
        </w:r>
      </w:ins>
    </w:p>
    <w:p w14:paraId="38DF265C" w14:textId="77777777" w:rsidR="00A03728" w:rsidRPr="00EA2CDA" w:rsidRDefault="001E2C0D" w:rsidP="00A03728">
      <w:pPr>
        <w:rPr>
          <w:ins w:id="23" w:author="Torbjörn Elfström" w:date="2019-08-15T13:55:00Z"/>
          <w:lang w:val="en-US"/>
        </w:rPr>
      </w:pPr>
      <m:oMathPara>
        <m:oMath>
          <m:sSub>
            <m:sSubPr>
              <m:ctrlPr>
                <w:ins w:id="24" w:author="Torbjörn Elfström" w:date="2019-08-15T13:55:00Z">
                  <w:rPr>
                    <w:rFonts w:ascii="Cambria Math" w:hAnsi="Cambria Math"/>
                    <w:i/>
                    <w:lang w:val="sv-SE"/>
                  </w:rPr>
                </w:ins>
              </m:ctrlPr>
            </m:sSubPr>
            <m:e>
              <m:r>
                <w:ins w:id="25" w:author="Torbjörn Elfström" w:date="2019-08-15T13:55:00Z">
                  <w:rPr>
                    <w:rFonts w:ascii="Cambria Math" w:hAnsi="Cambria Math"/>
                    <w:lang w:val="sv-SE"/>
                  </w:rPr>
                  <m:t>P</m:t>
                </w:ins>
              </m:r>
            </m:e>
            <m:sub>
              <m:r>
                <w:ins w:id="26" w:author="Torbjörn Elfström" w:date="2019-08-15T13:55:00Z">
                  <w:rPr>
                    <w:rFonts w:ascii="Cambria Math" w:hAnsi="Cambria Math"/>
                    <w:lang w:val="sv-SE"/>
                  </w:rPr>
                  <m:t>out</m:t>
                </w:ins>
              </m:r>
            </m:sub>
          </m:sSub>
          <m:r>
            <w:ins w:id="27" w:author="Torbjörn Elfström" w:date="2019-08-15T13:55:00Z">
              <w:rPr>
                <w:rFonts w:ascii="Cambria Math" w:hAnsi="Cambria Math"/>
                <w:lang w:val="en-US"/>
              </w:rPr>
              <m:t>=9.6 +</m:t>
            </w:ins>
          </m:r>
          <m:r>
            <w:ins w:id="28" w:author="Torbjörn Elfström" w:date="2019-08-15T13:55:00Z">
              <m:rPr>
                <m:sty m:val="p"/>
              </m:rPr>
              <w:rPr>
                <w:rFonts w:ascii="Cambria Math" w:hAnsi="Cambria Math"/>
                <w:lang w:val="en-US"/>
              </w:rPr>
              <m:t>P</m:t>
            </w:ins>
          </m:r>
          <m:r>
            <w:ins w:id="29" w:author="Torbjörn Elfström" w:date="2019-08-15T13:55:00Z">
              <w:rPr>
                <w:rFonts w:ascii="Cambria Math" w:hAnsi="Cambria Math"/>
                <w:lang w:val="en-US"/>
              </w:rPr>
              <m:t>1</m:t>
            </w:ins>
          </m:r>
          <m:r>
            <w:ins w:id="30" w:author="Torbjörn Elfström" w:date="2019-08-15T13:55:00Z">
              <m:rPr>
                <m:sty m:val="p"/>
              </m:rPr>
              <w:rPr>
                <w:rFonts w:ascii="Cambria Math" w:hAnsi="Cambria Math"/>
                <w:lang w:val="en-US"/>
              </w:rPr>
              <m:t>dB</m:t>
            </w:ins>
          </m:r>
          <m:r>
            <w:ins w:id="31" w:author="Torbjörn Elfström" w:date="2019-08-15T13:55:00Z">
              <w:rPr>
                <w:rFonts w:ascii="Cambria Math" w:hAnsi="Cambria Math"/>
                <w:lang w:val="en-US"/>
              </w:rPr>
              <m:t> - </m:t>
            </w:ins>
          </m:r>
          <m:f>
            <m:fPr>
              <m:ctrlPr>
                <w:ins w:id="32" w:author="Torbjörn Elfström" w:date="2019-08-15T13:55:00Z">
                  <w:rPr>
                    <w:rFonts w:ascii="Cambria Math" w:hAnsi="Cambria Math"/>
                    <w:lang w:val="sv-SE"/>
                  </w:rPr>
                </w:ins>
              </m:ctrlPr>
            </m:fPr>
            <m:num>
              <m:r>
                <w:ins w:id="33" w:author="Torbjörn Elfström" w:date="2019-08-15T13:55:00Z">
                  <w:rPr>
                    <w:rFonts w:ascii="Cambria Math" w:hAnsi="Cambria Math"/>
                    <w:lang w:val="en-US"/>
                  </w:rPr>
                  <m:t>1</m:t>
                </w:ins>
              </m:r>
              <m:ctrlPr>
                <w:ins w:id="34" w:author="Torbjörn Elfström" w:date="2019-08-15T13:55:00Z">
                  <w:rPr>
                    <w:rFonts w:ascii="Cambria Math" w:hAnsi="Cambria Math"/>
                    <w:i/>
                    <w:lang w:val="sv-SE"/>
                  </w:rPr>
                </w:ins>
              </m:ctrlPr>
            </m:num>
            <m:den>
              <m:r>
                <w:ins w:id="35" w:author="Torbjörn Elfström" w:date="2019-08-15T13:55:00Z">
                  <w:rPr>
                    <w:rFonts w:ascii="Cambria Math" w:hAnsi="Cambria Math"/>
                    <w:lang w:val="en-US"/>
                  </w:rPr>
                  <m:t>2</m:t>
                </w:ins>
              </m:r>
              <m:ctrlPr>
                <w:ins w:id="36" w:author="Torbjörn Elfström" w:date="2019-08-15T13:55:00Z">
                  <w:rPr>
                    <w:rFonts w:ascii="Cambria Math" w:hAnsi="Cambria Math"/>
                    <w:i/>
                    <w:lang w:val="sv-SE"/>
                  </w:rPr>
                </w:ins>
              </m:ctrlPr>
            </m:den>
          </m:f>
          <m:d>
            <m:dPr>
              <m:ctrlPr>
                <w:ins w:id="37" w:author="Torbjörn Elfström" w:date="2019-08-15T13:55:00Z">
                  <w:rPr>
                    <w:rFonts w:ascii="Cambria Math" w:hAnsi="Cambria Math"/>
                    <w:lang w:val="sv-SE"/>
                  </w:rPr>
                </w:ins>
              </m:ctrlPr>
            </m:dPr>
            <m:e>
              <m:r>
                <w:ins w:id="38" w:author="Torbjörn Elfström" w:date="2019-08-15T13:55:00Z">
                  <w:rPr>
                    <w:rFonts w:ascii="Cambria Math" w:hAnsi="Cambria Math"/>
                    <w:lang w:val="sv-SE"/>
                  </w:rPr>
                  <m:t>ACLR</m:t>
                </w:ins>
              </m:r>
              <m:r>
                <w:ins w:id="39" w:author="Torbjörn Elfström" w:date="2019-08-15T13:55:00Z">
                  <w:rPr>
                    <w:rFonts w:ascii="Cambria Math" w:hAnsi="Cambria Math"/>
                    <w:lang w:val="en-US"/>
                  </w:rPr>
                  <m:t> + 1.3 - 6</m:t>
                </w:ins>
              </m:r>
              <m:ctrlPr>
                <w:ins w:id="40" w:author="Torbjörn Elfström" w:date="2019-08-15T13:55:00Z">
                  <w:rPr>
                    <w:rFonts w:ascii="Cambria Math" w:hAnsi="Cambria Math"/>
                    <w:i/>
                    <w:lang w:val="sv-SE"/>
                  </w:rPr>
                </w:ins>
              </m:ctrlPr>
            </m:e>
          </m:d>
        </m:oMath>
      </m:oMathPara>
    </w:p>
    <w:p w14:paraId="63CF6F3C" w14:textId="77777777" w:rsidR="00A03728" w:rsidRPr="00EA2CDA" w:rsidRDefault="00A03728" w:rsidP="00A03728">
      <w:pPr>
        <w:rPr>
          <w:ins w:id="41" w:author="Torbjörn Elfström" w:date="2019-08-15T13:55:00Z"/>
          <w:lang w:val="en-US"/>
        </w:rPr>
      </w:pPr>
      <w:ins w:id="42" w:author="Torbjörn Elfström" w:date="2019-08-15T13:55:00Z">
        <w:r w:rsidRPr="00EA2CDA">
          <w:rPr>
            <w:lang w:val="en-US"/>
          </w:rPr>
          <w:t xml:space="preserve">In figure </w:t>
        </w:r>
        <w:r>
          <w:rPr>
            <w:lang w:val="en-US"/>
          </w:rPr>
          <w:t>5.4</w:t>
        </w:r>
        <w:r w:rsidRPr="00EA2CDA">
          <w:rPr>
            <w:lang w:val="en-US"/>
          </w:rPr>
          <w:t xml:space="preserve">.3-1 the peak power added efficiency is plotted versus 1-dB output power compression point (P1dB) for amplifiers operating between 10 GHz to 30 GHz. Considering available data (see figure </w:t>
        </w:r>
        <w:r>
          <w:rPr>
            <w:lang w:val="en-US"/>
          </w:rPr>
          <w:t>5.4</w:t>
        </w:r>
        <w:r w:rsidRPr="00EA2CDA">
          <w:rPr>
            <w:lang w:val="en-US"/>
          </w:rPr>
          <w:t xml:space="preserve">.1-1 and </w:t>
        </w:r>
        <w:r>
          <w:rPr>
            <w:lang w:val="en-US"/>
          </w:rPr>
          <w:t>5.4</w:t>
        </w:r>
        <w:r w:rsidRPr="00EA2CDA">
          <w:rPr>
            <w:lang w:val="en-US"/>
          </w:rPr>
          <w:t>.1-2), a reasonable trade-off between linearity and efficiency is achieved around a P1</w:t>
        </w:r>
        <w:r>
          <w:rPr>
            <w:lang w:val="en-US"/>
          </w:rPr>
          <w:t xml:space="preserve"> </w:t>
        </w:r>
        <w:r w:rsidRPr="00EA2CDA">
          <w:rPr>
            <w:lang w:val="en-US"/>
          </w:rPr>
          <w:t xml:space="preserve">dB of 100 </w:t>
        </w:r>
        <w:proofErr w:type="spellStart"/>
        <w:r w:rsidRPr="00EA2CDA">
          <w:rPr>
            <w:lang w:val="en-US"/>
          </w:rPr>
          <w:t>mW</w:t>
        </w:r>
        <w:proofErr w:type="spellEnd"/>
        <w:r w:rsidRPr="00EA2CDA">
          <w:rPr>
            <w:lang w:val="en-US"/>
          </w:rPr>
          <w:t xml:space="preserve"> (with associated peak PAE of &gt; 40%). This observation holds regardless of semiconductor technology. In figure </w:t>
        </w:r>
        <w:r>
          <w:rPr>
            <w:lang w:val="en-US"/>
          </w:rPr>
          <w:t>5.4</w:t>
        </w:r>
        <w:r w:rsidRPr="00EA2CDA">
          <w:rPr>
            <w:lang w:val="en-US"/>
          </w:rPr>
          <w:t xml:space="preserve">.3-2 the effect on achievable ACLR of the efficiency - linearity trade-off is investigated. Three typical points from the maximum P1dB-PAE trajectory is chosen: P1dB = 10 dBm, 17 dBm and 20 dBm. For each point the ACLR is computed as function of average output power. The PAE numbers given in the figure </w:t>
        </w:r>
        <w:r>
          <w:rPr>
            <w:lang w:val="en-US"/>
          </w:rPr>
          <w:t>are</w:t>
        </w:r>
        <w:r w:rsidRPr="00EA2CDA">
          <w:rPr>
            <w:lang w:val="en-US"/>
          </w:rPr>
          <w:t xml:space="preserve"> indicative of the average PAE resulting from the peak PAE for these example points (4%, 5% and 6%) under the assumption that the amplifiers operate in class-A.</w:t>
        </w:r>
      </w:ins>
    </w:p>
    <w:p w14:paraId="27EB4C81" w14:textId="77777777" w:rsidR="00A03728" w:rsidRPr="00162A59" w:rsidRDefault="00A03728" w:rsidP="00A03728">
      <w:pPr>
        <w:keepNext/>
        <w:rPr>
          <w:ins w:id="43" w:author="Torbjörn Elfström" w:date="2019-08-15T13:55:00Z"/>
        </w:rPr>
      </w:pPr>
      <w:ins w:id="44" w:author="Torbjörn Elfström" w:date="2019-08-15T13:55:00Z">
        <w:r w:rsidRPr="00162A59">
          <w:rPr>
            <w:rFonts w:ascii="Arial" w:hAnsi="Arial" w:cs="Arial"/>
            <w:noProof/>
          </w:rPr>
          <w:drawing>
            <wp:inline distT="0" distB="0" distL="0" distR="0" wp14:anchorId="24F9A345" wp14:editId="17F94272">
              <wp:extent cx="2953512" cy="2167128"/>
              <wp:effectExtent l="0" t="0" r="0" b="508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1db_pae_silicon.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953512" cy="2167128"/>
                      </a:xfrm>
                      <a:prstGeom prst="rect">
                        <a:avLst/>
                      </a:prstGeom>
                    </pic:spPr>
                  </pic:pic>
                </a:graphicData>
              </a:graphic>
            </wp:inline>
          </w:drawing>
        </w:r>
        <w:r w:rsidRPr="00162A59">
          <w:rPr>
            <w:rFonts w:ascii="Arial" w:hAnsi="Arial" w:cs="Arial"/>
            <w:noProof/>
          </w:rPr>
          <w:drawing>
            <wp:inline distT="0" distB="0" distL="0" distR="0" wp14:anchorId="5076C19E" wp14:editId="76EE98B2">
              <wp:extent cx="2944368" cy="2167128"/>
              <wp:effectExtent l="0" t="0" r="8890" b="5080"/>
              <wp:docPr id="24" name="Graphic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1db_pae_iii-v.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944368" cy="2167128"/>
                      </a:xfrm>
                      <a:prstGeom prst="rect">
                        <a:avLst/>
                      </a:prstGeom>
                    </pic:spPr>
                  </pic:pic>
                </a:graphicData>
              </a:graphic>
            </wp:inline>
          </w:drawing>
        </w:r>
      </w:ins>
    </w:p>
    <w:p w14:paraId="08E2C66F" w14:textId="77777777" w:rsidR="00A03728" w:rsidRPr="00EA2CDA" w:rsidRDefault="00A03728" w:rsidP="00A03728">
      <w:pPr>
        <w:pStyle w:val="TF"/>
        <w:rPr>
          <w:ins w:id="45" w:author="Torbjörn Elfström" w:date="2019-08-15T13:55:00Z"/>
        </w:rPr>
      </w:pPr>
      <w:ins w:id="46" w:author="Torbjörn Elfström" w:date="2019-08-15T13:55:00Z">
        <w:r w:rsidRPr="00B561F7">
          <w:t xml:space="preserve">Figure </w:t>
        </w:r>
        <w:r>
          <w:t>5.4</w:t>
        </w:r>
        <w:r w:rsidRPr="00B561F7">
          <w:t xml:space="preserve">.3-1: </w:t>
        </w:r>
        <w:r w:rsidRPr="00EA2CDA">
          <w:t>Peak power added efficiency versus 1</w:t>
        </w:r>
        <w:r>
          <w:t xml:space="preserve"> </w:t>
        </w:r>
        <w:r w:rsidRPr="00EA2CDA">
          <w:t xml:space="preserve">dB gain compression point for power amplifiers using Silicon transistors (Left) and GaAs and </w:t>
        </w:r>
        <w:proofErr w:type="spellStart"/>
        <w:r w:rsidRPr="00EA2CDA">
          <w:t>GaN</w:t>
        </w:r>
        <w:proofErr w:type="spellEnd"/>
        <w:r w:rsidRPr="00EA2CDA">
          <w:t xml:space="preserve"> transistors (right). The data points show power amplifiers operating in the 10 GHz to 30 GHz frequency range</w:t>
        </w:r>
      </w:ins>
    </w:p>
    <w:p w14:paraId="7EE3546E" w14:textId="77777777" w:rsidR="00A03728" w:rsidRPr="00EA2CDA" w:rsidRDefault="00A03728" w:rsidP="00A03728">
      <w:pPr>
        <w:jc w:val="center"/>
        <w:rPr>
          <w:ins w:id="47" w:author="Torbjörn Elfström" w:date="2019-08-15T13:55:00Z"/>
          <w:lang w:val="en-US"/>
        </w:rPr>
      </w:pPr>
      <w:ins w:id="48" w:author="Torbjörn Elfström" w:date="2019-08-15T13:55:00Z">
        <w:r w:rsidRPr="00162A59">
          <w:rPr>
            <w:noProof/>
          </w:rPr>
          <w:lastRenderedPageBreak/>
          <w:drawing>
            <wp:inline distT="0" distB="0" distL="0" distR="0" wp14:anchorId="3A64DDC0" wp14:editId="4A9BD69B">
              <wp:extent cx="2941200" cy="2278800"/>
              <wp:effectExtent l="0" t="0" r="0" b="762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2941200" cy="2278800"/>
                      </a:xfrm>
                      <a:prstGeom prst="rect">
                        <a:avLst/>
                      </a:prstGeom>
                    </pic:spPr>
                  </pic:pic>
                </a:graphicData>
              </a:graphic>
            </wp:inline>
          </w:drawing>
        </w:r>
      </w:ins>
    </w:p>
    <w:p w14:paraId="722B046E" w14:textId="77777777" w:rsidR="00A03728" w:rsidRPr="00EA2CDA" w:rsidRDefault="00A03728" w:rsidP="00A03728">
      <w:pPr>
        <w:pStyle w:val="TF"/>
        <w:rPr>
          <w:ins w:id="49" w:author="Torbjörn Elfström" w:date="2019-08-15T13:55:00Z"/>
        </w:rPr>
      </w:pPr>
      <w:ins w:id="50" w:author="Torbjörn Elfström" w:date="2019-08-15T13:55:00Z">
        <w:r w:rsidRPr="00162A59">
          <w:t xml:space="preserve">Figure </w:t>
        </w:r>
        <w:r>
          <w:t>5.4</w:t>
        </w:r>
        <w:r w:rsidRPr="00B561F7">
          <w:t xml:space="preserve">.3-2: </w:t>
        </w:r>
        <w:r w:rsidRPr="00EA2CDA">
          <w:t>Average output power as function of ACLR with PAE as parameter</w:t>
        </w:r>
      </w:ins>
    </w:p>
    <w:p w14:paraId="7755F58E" w14:textId="77777777" w:rsidR="00A03728" w:rsidRPr="00EA2CDA" w:rsidRDefault="00A03728" w:rsidP="00A03728">
      <w:pPr>
        <w:rPr>
          <w:ins w:id="51" w:author="Torbjörn Elfström" w:date="2019-08-15T13:55:00Z"/>
          <w:lang w:val="en-US"/>
        </w:rPr>
      </w:pPr>
      <w:ins w:id="52" w:author="Torbjörn Elfström" w:date="2019-08-15T13:55:00Z">
        <w:r w:rsidRPr="00EA2CDA">
          <w:rPr>
            <w:lang w:val="en-US"/>
          </w:rPr>
          <w:t xml:space="preserve">To verify the relations between output power vs. ACLR, we re-use to the results and approach derived earlier </w:t>
        </w:r>
        <w:r>
          <w:rPr>
            <w:lang w:val="en-US"/>
          </w:rPr>
          <w:t xml:space="preserve">in the </w:t>
        </w:r>
        <w:r w:rsidRPr="00EA2CDA">
          <w:rPr>
            <w:lang w:val="en-US"/>
          </w:rPr>
          <w:t xml:space="preserve">work for FR2 based on simulations of a </w:t>
        </w:r>
        <w:proofErr w:type="spellStart"/>
        <w:r w:rsidRPr="00EA2CDA">
          <w:rPr>
            <w:lang w:val="en-US"/>
          </w:rPr>
          <w:t>GaN</w:t>
        </w:r>
        <w:proofErr w:type="spellEnd"/>
        <w:r w:rsidRPr="00EA2CDA">
          <w:rPr>
            <w:lang w:val="en-US"/>
          </w:rPr>
          <w:t xml:space="preserve"> and a CMOS PA, both designed for operation around 30</w:t>
        </w:r>
        <w:r>
          <w:rPr>
            <w:lang w:val="en-US"/>
          </w:rPr>
          <w:t xml:space="preserve"> </w:t>
        </w:r>
        <w:r w:rsidRPr="00EA2CDA">
          <w:rPr>
            <w:lang w:val="en-US"/>
          </w:rPr>
          <w:t xml:space="preserve">GHz. </w:t>
        </w:r>
        <w:proofErr w:type="gramStart"/>
        <w:r w:rsidRPr="00EA2CDA">
          <w:rPr>
            <w:lang w:val="en-US"/>
          </w:rPr>
          <w:t>Similar to</w:t>
        </w:r>
        <w:proofErr w:type="gramEnd"/>
        <w:r w:rsidRPr="00EA2CDA">
          <w:rPr>
            <w:lang w:val="en-US"/>
          </w:rPr>
          <w:t xml:space="preserve"> </w:t>
        </w:r>
        <w:r>
          <w:rPr>
            <w:lang w:val="en-US"/>
          </w:rPr>
          <w:t xml:space="preserve">the </w:t>
        </w:r>
        <w:r w:rsidRPr="00EA2CDA">
          <w:rPr>
            <w:lang w:val="en-US"/>
          </w:rPr>
          <w:t>FR2 approach where the PA model</w:t>
        </w:r>
        <w:r>
          <w:rPr>
            <w:lang w:val="en-US"/>
          </w:rPr>
          <w:t>s</w:t>
        </w:r>
        <w:r w:rsidRPr="00EA2CDA">
          <w:rPr>
            <w:lang w:val="en-US"/>
          </w:rPr>
          <w:t xml:space="preserve"> at 45</w:t>
        </w:r>
        <w:r>
          <w:rPr>
            <w:lang w:val="en-US"/>
          </w:rPr>
          <w:t xml:space="preserve"> </w:t>
        </w:r>
        <w:r w:rsidRPr="00EA2CDA">
          <w:rPr>
            <w:lang w:val="en-US"/>
          </w:rPr>
          <w:t>GHz and 70</w:t>
        </w:r>
        <w:r>
          <w:rPr>
            <w:lang w:val="en-US"/>
          </w:rPr>
          <w:t xml:space="preserve"> </w:t>
        </w:r>
        <w:r w:rsidRPr="00EA2CDA">
          <w:rPr>
            <w:lang w:val="en-US"/>
          </w:rPr>
          <w:t>GHz FR2 proxy frequencies</w:t>
        </w:r>
        <w:r>
          <w:rPr>
            <w:lang w:val="en-US"/>
          </w:rPr>
          <w:t xml:space="preserve"> used</w:t>
        </w:r>
        <w:r w:rsidRPr="00EA2CDA">
          <w:rPr>
            <w:lang w:val="en-US"/>
          </w:rPr>
          <w:t xml:space="preserve"> the </w:t>
        </w:r>
        <w:r>
          <w:rPr>
            <w:lang w:val="en-US"/>
          </w:rPr>
          <w:t xml:space="preserve">same </w:t>
        </w:r>
        <w:r w:rsidRPr="00EA2CDA">
          <w:rPr>
            <w:lang w:val="en-US"/>
          </w:rPr>
          <w:t xml:space="preserve">nonlinear characteristics </w:t>
        </w:r>
        <w:r>
          <w:rPr>
            <w:lang w:val="en-US"/>
          </w:rPr>
          <w:t>but</w:t>
        </w:r>
        <w:r w:rsidRPr="00EA2CDA">
          <w:rPr>
            <w:lang w:val="en-US"/>
          </w:rPr>
          <w:t xml:space="preserve"> with the output power scaled as -20</w:t>
        </w:r>
        <w:r>
          <w:rPr>
            <w:lang w:val="en-US"/>
          </w:rPr>
          <w:t xml:space="preserve"> </w:t>
        </w:r>
        <w:r w:rsidRPr="00EA2CDA">
          <w:rPr>
            <w:lang w:val="en-US"/>
          </w:rPr>
          <w:t>dB/decade while PAE scaled as -6</w:t>
        </w:r>
        <w:r>
          <w:rPr>
            <w:lang w:val="en-US"/>
          </w:rPr>
          <w:t xml:space="preserve"> </w:t>
        </w:r>
        <w:r w:rsidRPr="00EA2CDA">
          <w:rPr>
            <w:lang w:val="en-US"/>
          </w:rPr>
          <w:t xml:space="preserve">dB/decade, </w:t>
        </w:r>
        <w:r>
          <w:rPr>
            <w:lang w:val="en-US"/>
          </w:rPr>
          <w:t xml:space="preserve">the </w:t>
        </w:r>
        <w:r w:rsidRPr="00EA2CDA">
          <w:rPr>
            <w:lang w:val="en-US"/>
          </w:rPr>
          <w:t xml:space="preserve">same </w:t>
        </w:r>
        <w:r>
          <w:rPr>
            <w:lang w:val="en-US"/>
          </w:rPr>
          <w:t>approach</w:t>
        </w:r>
        <w:r w:rsidRPr="00EA2CDA">
          <w:rPr>
            <w:lang w:val="en-US"/>
          </w:rPr>
          <w:t xml:space="preserve"> </w:t>
        </w:r>
        <w:r>
          <w:rPr>
            <w:lang w:val="en-US"/>
          </w:rPr>
          <w:t>has been used</w:t>
        </w:r>
        <w:r w:rsidRPr="00EA2CDA">
          <w:rPr>
            <w:lang w:val="en-US"/>
          </w:rPr>
          <w:t xml:space="preserve"> for 7-24 GHz example frequencies</w:t>
        </w:r>
        <w:r>
          <w:rPr>
            <w:lang w:val="en-US"/>
          </w:rPr>
          <w:t>.</w:t>
        </w:r>
        <w:r w:rsidRPr="00EA2CDA">
          <w:rPr>
            <w:lang w:val="en-US"/>
          </w:rPr>
          <w:t xml:space="preserve"> </w:t>
        </w:r>
        <w:r>
          <w:rPr>
            <w:lang w:val="en-US"/>
          </w:rPr>
          <w:t>T</w:t>
        </w:r>
        <w:r w:rsidRPr="00EA2CDA">
          <w:rPr>
            <w:lang w:val="en-US"/>
          </w:rPr>
          <w:t xml:space="preserve">he results for relation between output power and ACLR as well as ACLR vs PAE for example frequencies of 10 GHz, 15 GHz and 20 GHz are presented in Figure </w:t>
        </w:r>
        <w:r>
          <w:rPr>
            <w:lang w:val="en-US"/>
          </w:rPr>
          <w:t>5.4</w:t>
        </w:r>
        <w:r w:rsidRPr="00EA2CDA">
          <w:rPr>
            <w:lang w:val="en-US"/>
          </w:rPr>
          <w:t xml:space="preserve">.3-3 and Figure </w:t>
        </w:r>
        <w:r>
          <w:rPr>
            <w:lang w:val="en-US"/>
          </w:rPr>
          <w:t>5.4</w:t>
        </w:r>
        <w:r w:rsidRPr="00EA2CDA">
          <w:rPr>
            <w:lang w:val="en-US"/>
          </w:rPr>
          <w:t>.3-4 respectively, but now with PAE scaling as -5</w:t>
        </w:r>
        <w:r>
          <w:rPr>
            <w:lang w:val="en-US"/>
          </w:rPr>
          <w:t xml:space="preserve"> </w:t>
        </w:r>
        <w:r w:rsidRPr="00EA2CDA">
          <w:rPr>
            <w:lang w:val="en-US"/>
          </w:rPr>
          <w:t xml:space="preserve">dB/decade as supported by the larger </w:t>
        </w:r>
        <w:r>
          <w:rPr>
            <w:lang w:val="en-US"/>
          </w:rPr>
          <w:t xml:space="preserve">updated </w:t>
        </w:r>
        <w:r w:rsidRPr="00EA2CDA">
          <w:rPr>
            <w:lang w:val="en-US"/>
          </w:rPr>
          <w:t>data set used</w:t>
        </w:r>
        <w:r>
          <w:rPr>
            <w:lang w:val="en-US"/>
          </w:rPr>
          <w:t xml:space="preserve"> in this work</w:t>
        </w:r>
        <w:r w:rsidRPr="00EA2CDA">
          <w:rPr>
            <w:lang w:val="en-US"/>
          </w:rPr>
          <w:t>.</w:t>
        </w:r>
      </w:ins>
    </w:p>
    <w:p w14:paraId="37BA43B2" w14:textId="77777777" w:rsidR="00A03728" w:rsidRPr="00EA2CDA" w:rsidRDefault="00A03728" w:rsidP="00A03728">
      <w:pPr>
        <w:jc w:val="center"/>
        <w:rPr>
          <w:ins w:id="53" w:author="Torbjörn Elfström" w:date="2019-08-15T13:55:00Z"/>
          <w:lang w:val="en-US"/>
        </w:rPr>
      </w:pPr>
      <w:ins w:id="54" w:author="Torbjörn Elfström" w:date="2019-08-15T13:55:00Z">
        <w:r w:rsidRPr="00162A59">
          <w:rPr>
            <w:rFonts w:ascii="Arial" w:hAnsi="Arial" w:cs="Arial"/>
            <w:noProof/>
          </w:rPr>
          <w:drawing>
            <wp:inline distT="0" distB="0" distL="0" distR="0" wp14:anchorId="5784D990" wp14:editId="1E9B60AD">
              <wp:extent cx="4323600" cy="32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ins>
    </w:p>
    <w:p w14:paraId="7FC3C7EC" w14:textId="77777777" w:rsidR="00A03728" w:rsidRPr="00EA2CDA" w:rsidRDefault="00A03728" w:rsidP="00A03728">
      <w:pPr>
        <w:pStyle w:val="TF"/>
        <w:rPr>
          <w:ins w:id="55" w:author="Torbjörn Elfström" w:date="2019-08-15T13:55:00Z"/>
          <w:rFonts w:cstheme="minorHAnsi"/>
          <w:lang w:val="en-US"/>
        </w:rPr>
      </w:pPr>
      <w:ins w:id="56" w:author="Torbjörn Elfström" w:date="2019-08-15T13:55:00Z">
        <w:r w:rsidRPr="00162A59">
          <w:t xml:space="preserve">Figure </w:t>
        </w:r>
        <w:r>
          <w:t>5.4</w:t>
        </w:r>
        <w:r w:rsidRPr="00162A59">
          <w:t xml:space="preserve">.3-3: </w:t>
        </w:r>
        <w:r w:rsidRPr="00162A59">
          <w:rPr>
            <w:rFonts w:cstheme="minorHAnsi"/>
            <w:lang w:val="en-US"/>
          </w:rPr>
          <w:t>ACLR versus output power at 10, 15, and 20 GHz example frequencies, and 30 GHz based on 30</w:t>
        </w:r>
        <w:r>
          <w:rPr>
            <w:rFonts w:cstheme="minorHAnsi"/>
            <w:lang w:val="en-US"/>
          </w:rPr>
          <w:t xml:space="preserve"> </w:t>
        </w:r>
        <w:r w:rsidRPr="00162A59">
          <w:rPr>
            <w:rFonts w:cstheme="minorHAnsi"/>
            <w:lang w:val="en-US"/>
          </w:rPr>
          <w:t>GHz PA model for reference</w:t>
        </w:r>
      </w:ins>
    </w:p>
    <w:p w14:paraId="14D994C9" w14:textId="77777777" w:rsidR="00A03728" w:rsidRPr="00162A59" w:rsidRDefault="00A03728" w:rsidP="00A03728">
      <w:pPr>
        <w:jc w:val="center"/>
        <w:rPr>
          <w:ins w:id="57" w:author="Torbjörn Elfström" w:date="2019-08-15T13:55:00Z"/>
          <w:rFonts w:ascii="Arial" w:hAnsi="Arial" w:cs="Arial"/>
          <w:lang w:val="en-US"/>
        </w:rPr>
      </w:pPr>
      <w:ins w:id="58" w:author="Torbjörn Elfström" w:date="2019-08-15T13:55:00Z">
        <w:r w:rsidRPr="00162A59">
          <w:rPr>
            <w:rFonts w:ascii="Arial" w:hAnsi="Arial" w:cs="Arial"/>
            <w:noProof/>
            <w:lang w:val="en-US"/>
          </w:rPr>
          <w:lastRenderedPageBreak/>
          <mc:AlternateContent>
            <mc:Choice Requires="wps">
              <w:drawing>
                <wp:anchor distT="0" distB="0" distL="114300" distR="114300" simplePos="0" relativeHeight="251666432" behindDoc="0" locked="0" layoutInCell="1" allowOverlap="1" wp14:anchorId="49D88DE3" wp14:editId="13C80A6B">
                  <wp:simplePos x="0" y="0"/>
                  <wp:positionH relativeFrom="column">
                    <wp:posOffset>2632989</wp:posOffset>
                  </wp:positionH>
                  <wp:positionV relativeFrom="paragraph">
                    <wp:posOffset>595630</wp:posOffset>
                  </wp:positionV>
                  <wp:extent cx="66675" cy="66675"/>
                  <wp:effectExtent l="0" t="0" r="28575" b="28575"/>
                  <wp:wrapNone/>
                  <wp:docPr id="18" name="Oval 18"/>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0BF5B2" id="Oval 18" o:spid="_x0000_s1026" style="position:absolute;margin-left:207.3pt;margin-top:46.9pt;width:5.2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7456" behindDoc="0" locked="0" layoutInCell="1" allowOverlap="1" wp14:anchorId="7C447340" wp14:editId="690649EB">
                  <wp:simplePos x="0" y="0"/>
                  <wp:positionH relativeFrom="column">
                    <wp:posOffset>2822854</wp:posOffset>
                  </wp:positionH>
                  <wp:positionV relativeFrom="paragraph">
                    <wp:posOffset>595630</wp:posOffset>
                  </wp:positionV>
                  <wp:extent cx="66675" cy="66675"/>
                  <wp:effectExtent l="0" t="0" r="28575" b="28575"/>
                  <wp:wrapNone/>
                  <wp:docPr id="21" name="Oval 21"/>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4B1376" id="Oval 21" o:spid="_x0000_s1026" style="position:absolute;margin-left:222.25pt;margin-top:46.9pt;width:5.25pt;height: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2336" behindDoc="0" locked="0" layoutInCell="1" allowOverlap="1" wp14:anchorId="314EBD53" wp14:editId="34C1E3C8">
                  <wp:simplePos x="0" y="0"/>
                  <wp:positionH relativeFrom="column">
                    <wp:posOffset>2673706</wp:posOffset>
                  </wp:positionH>
                  <wp:positionV relativeFrom="paragraph">
                    <wp:posOffset>791210</wp:posOffset>
                  </wp:positionV>
                  <wp:extent cx="66675" cy="66675"/>
                  <wp:effectExtent l="0" t="0" r="28575" b="28575"/>
                  <wp:wrapNone/>
                  <wp:docPr id="14" name="Oval 14"/>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901037" id="Oval 14" o:spid="_x0000_s1026" style="position:absolute;margin-left:210.55pt;margin-top:62.3pt;width:5.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4384" behindDoc="0" locked="0" layoutInCell="1" allowOverlap="1" wp14:anchorId="0D4C4634" wp14:editId="422DE480">
                  <wp:simplePos x="0" y="0"/>
                  <wp:positionH relativeFrom="column">
                    <wp:posOffset>3101061</wp:posOffset>
                  </wp:positionH>
                  <wp:positionV relativeFrom="paragraph">
                    <wp:posOffset>791210</wp:posOffset>
                  </wp:positionV>
                  <wp:extent cx="66675" cy="66675"/>
                  <wp:effectExtent l="0" t="0" r="28575" b="28575"/>
                  <wp:wrapNone/>
                  <wp:docPr id="16" name="Oval 16"/>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3BF356" id="Oval 16" o:spid="_x0000_s1026" style="position:absolute;margin-left:244.2pt;margin-top:62.3pt;width:5.25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8480" behindDoc="0" locked="0" layoutInCell="1" allowOverlap="1" wp14:anchorId="75A3D166" wp14:editId="28A51A29">
                  <wp:simplePos x="0" y="0"/>
                  <wp:positionH relativeFrom="column">
                    <wp:posOffset>3062249</wp:posOffset>
                  </wp:positionH>
                  <wp:positionV relativeFrom="paragraph">
                    <wp:posOffset>595630</wp:posOffset>
                  </wp:positionV>
                  <wp:extent cx="66675" cy="66675"/>
                  <wp:effectExtent l="0" t="0" r="28575" b="28575"/>
                  <wp:wrapNone/>
                  <wp:docPr id="22" name="Oval 22"/>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FBFB79" id="Oval 22" o:spid="_x0000_s1026" style="position:absolute;margin-left:241.1pt;margin-top:46.9pt;width:5.25pt;height: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59264" behindDoc="0" locked="0" layoutInCell="1" allowOverlap="1" wp14:anchorId="60E96425" wp14:editId="74B3C3B1">
                  <wp:simplePos x="0" y="0"/>
                  <wp:positionH relativeFrom="column">
                    <wp:posOffset>2099310</wp:posOffset>
                  </wp:positionH>
                  <wp:positionV relativeFrom="paragraph">
                    <wp:posOffset>629006</wp:posOffset>
                  </wp:positionV>
                  <wp:extent cx="2095500" cy="0"/>
                  <wp:effectExtent l="0" t="0" r="0" b="0"/>
                  <wp:wrapNone/>
                  <wp:docPr id="25" name="Straight Connector 25"/>
                  <wp:cNvGraphicFramePr/>
                  <a:graphic xmlns:a="http://schemas.openxmlformats.org/drawingml/2006/main">
                    <a:graphicData uri="http://schemas.microsoft.com/office/word/2010/wordprocessingShape">
                      <wps:wsp>
                        <wps:cNvCnPr/>
                        <wps:spPr>
                          <a:xfrm>
                            <a:off x="0" y="0"/>
                            <a:ext cx="209550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08C2005"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3pt,49.55pt" to="330.3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" strokecolor="windowText">
                  <v:stroke joinstyle="miter"/>
                </v:line>
              </w:pict>
            </mc:Fallback>
          </mc:AlternateContent>
        </w:r>
        <w:r w:rsidRPr="00EA2CDA">
          <w:rPr>
            <w:rFonts w:ascii="Arial" w:hAnsi="Arial" w:cs="Arial"/>
            <w:noProof/>
            <w:lang w:val="en-US"/>
          </w:rPr>
          <mc:AlternateContent>
            <mc:Choice Requires="wps">
              <w:drawing>
                <wp:anchor distT="0" distB="0" distL="114300" distR="114300" simplePos="0" relativeHeight="251665408" behindDoc="0" locked="0" layoutInCell="1" allowOverlap="1" wp14:anchorId="2F675EDA" wp14:editId="2BAEAD49">
                  <wp:simplePos x="0" y="0"/>
                  <wp:positionH relativeFrom="column">
                    <wp:posOffset>2371090</wp:posOffset>
                  </wp:positionH>
                  <wp:positionV relativeFrom="paragraph">
                    <wp:posOffset>595630</wp:posOffset>
                  </wp:positionV>
                  <wp:extent cx="66675" cy="66675"/>
                  <wp:effectExtent l="0" t="0" r="28575" b="28575"/>
                  <wp:wrapNone/>
                  <wp:docPr id="17" name="Oval 17"/>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ED7D31">
                              <a:lumMod val="5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11C0AF" id="Oval 17" o:spid="_x0000_s1026" style="position:absolute;margin-left:186.7pt;margin-top:46.9pt;width:5.25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" fillcolor="#843c0c"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3360" behindDoc="0" locked="0" layoutInCell="1" allowOverlap="1" wp14:anchorId="673A860F" wp14:editId="4B35E4A9">
                  <wp:simplePos x="0" y="0"/>
                  <wp:positionH relativeFrom="column">
                    <wp:posOffset>2876233</wp:posOffset>
                  </wp:positionH>
                  <wp:positionV relativeFrom="paragraph">
                    <wp:posOffset>791210</wp:posOffset>
                  </wp:positionV>
                  <wp:extent cx="66675" cy="66675"/>
                  <wp:effectExtent l="0" t="0" r="28575" b="28575"/>
                  <wp:wrapNone/>
                  <wp:docPr id="15" name="Oval 15"/>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CB292F" id="Oval 15" o:spid="_x0000_s1026" style="position:absolute;margin-left:226.5pt;margin-top:62.3pt;width:5.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1312" behindDoc="0" locked="0" layoutInCell="1" allowOverlap="1" wp14:anchorId="6D9200DB" wp14:editId="1537CD1E">
                  <wp:simplePos x="0" y="0"/>
                  <wp:positionH relativeFrom="column">
                    <wp:posOffset>2372678</wp:posOffset>
                  </wp:positionH>
                  <wp:positionV relativeFrom="paragraph">
                    <wp:posOffset>791210</wp:posOffset>
                  </wp:positionV>
                  <wp:extent cx="66675" cy="66675"/>
                  <wp:effectExtent l="0" t="0" r="28575" b="28575"/>
                  <wp:wrapNone/>
                  <wp:docPr id="13" name="Oval 13"/>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C308B5" id="Oval 13" o:spid="_x0000_s1026" style="position:absolute;margin-left:186.85pt;margin-top:62.3pt;width:5.2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" fillcolor="#0070c0" strokecolor="windowText" strokeweight="1pt">
                  <v:stroke joinstyle="miter"/>
                </v:oval>
              </w:pict>
            </mc:Fallback>
          </mc:AlternateContent>
        </w:r>
        <w:r w:rsidRPr="00EA2CDA">
          <w:rPr>
            <w:rFonts w:ascii="Arial" w:hAnsi="Arial" w:cs="Arial"/>
            <w:noProof/>
            <w:lang w:val="en-US"/>
          </w:rPr>
          <mc:AlternateContent>
            <mc:Choice Requires="wps">
              <w:drawing>
                <wp:anchor distT="0" distB="0" distL="114300" distR="114300" simplePos="0" relativeHeight="251660288" behindDoc="0" locked="0" layoutInCell="1" allowOverlap="1" wp14:anchorId="18C4BF9C" wp14:editId="4EF770A1">
                  <wp:simplePos x="0" y="0"/>
                  <wp:positionH relativeFrom="column">
                    <wp:posOffset>2099310</wp:posOffset>
                  </wp:positionH>
                  <wp:positionV relativeFrom="paragraph">
                    <wp:posOffset>823264</wp:posOffset>
                  </wp:positionV>
                  <wp:extent cx="2095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9550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4F81D6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5.3pt,64.8pt" to="330.3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" strokecolor="windowText">
                  <v:stroke joinstyle="miter"/>
                </v:line>
              </w:pict>
            </mc:Fallback>
          </mc:AlternateContent>
        </w:r>
        <w:r w:rsidRPr="00162A59">
          <w:rPr>
            <w:rFonts w:ascii="Arial" w:hAnsi="Arial" w:cs="Arial"/>
            <w:lang w:val="en-US"/>
          </w:rPr>
          <w:t xml:space="preserve"> </w:t>
        </w:r>
        <w:r w:rsidRPr="00162A59">
          <w:rPr>
            <w:rFonts w:ascii="Arial" w:hAnsi="Arial" w:cs="Arial"/>
            <w:noProof/>
            <w:lang w:val="en-US"/>
          </w:rPr>
          <w:drawing>
            <wp:inline distT="0" distB="0" distL="0" distR="0" wp14:anchorId="05A8A9BB" wp14:editId="32842B39">
              <wp:extent cx="4323600" cy="32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ins>
    </w:p>
    <w:p w14:paraId="7A2D93CB" w14:textId="77777777" w:rsidR="00A03728" w:rsidRPr="00EA2CDA" w:rsidRDefault="00A03728" w:rsidP="00A03728">
      <w:pPr>
        <w:pStyle w:val="TF"/>
        <w:rPr>
          <w:ins w:id="59" w:author="Torbjörn Elfström" w:date="2019-08-15T13:55:00Z"/>
          <w:rFonts w:cstheme="minorHAnsi"/>
          <w:lang w:val="en-US"/>
        </w:rPr>
      </w:pPr>
      <w:ins w:id="60" w:author="Torbjörn Elfström" w:date="2019-08-15T13:55:00Z">
        <w:r w:rsidRPr="00EA2CDA">
          <w:t xml:space="preserve">Figure </w:t>
        </w:r>
        <w:r>
          <w:t>5.4</w:t>
        </w:r>
        <w:r w:rsidRPr="00EA2CDA">
          <w:t xml:space="preserve">.3-4: </w:t>
        </w:r>
        <w:r w:rsidRPr="00EA2CDA">
          <w:rPr>
            <w:rFonts w:cstheme="minorHAnsi"/>
            <w:lang w:val="en-US"/>
          </w:rPr>
          <w:t>PAE versus output power at 10, 15, and 20 GHz example frequencies, and 30 GHz based on 30</w:t>
        </w:r>
        <w:r>
          <w:rPr>
            <w:rFonts w:cstheme="minorHAnsi"/>
            <w:lang w:val="en-US"/>
          </w:rPr>
          <w:t xml:space="preserve"> </w:t>
        </w:r>
        <w:r w:rsidRPr="00EA2CDA">
          <w:rPr>
            <w:rFonts w:cstheme="minorHAnsi"/>
            <w:lang w:val="en-US"/>
          </w:rPr>
          <w:t xml:space="preserve">GHz PA model for reference. Constant PAE for CMOS and </w:t>
        </w:r>
        <w:proofErr w:type="spellStart"/>
        <w:r w:rsidRPr="00EA2CDA">
          <w:rPr>
            <w:rFonts w:cstheme="minorHAnsi"/>
            <w:lang w:val="en-US"/>
          </w:rPr>
          <w:t>GaN</w:t>
        </w:r>
        <w:proofErr w:type="spellEnd"/>
        <w:r w:rsidRPr="00EA2CDA">
          <w:rPr>
            <w:rFonts w:cstheme="minorHAnsi"/>
            <w:lang w:val="en-US"/>
          </w:rPr>
          <w:t xml:space="preserve"> PA, respectively, also shown</w:t>
        </w:r>
      </w:ins>
    </w:p>
    <w:p w14:paraId="418BDC77" w14:textId="77777777" w:rsidR="00A03728" w:rsidRPr="00162A59" w:rsidRDefault="00A03728" w:rsidP="00A03728">
      <w:pPr>
        <w:pStyle w:val="BodyText"/>
        <w:rPr>
          <w:ins w:id="61" w:author="Torbjörn Elfström" w:date="2019-08-15T13:55:00Z"/>
        </w:rPr>
      </w:pPr>
      <w:ins w:id="62" w:author="Torbjörn Elfström" w:date="2019-08-15T13:55:00Z">
        <w:r w:rsidRPr="00EA2CDA">
          <w:t xml:space="preserve">As discussed in sub-clause </w:t>
        </w:r>
        <w:r>
          <w:t>5.4</w:t>
        </w:r>
        <w:r w:rsidRPr="00EA2CDA">
          <w:t>.2, assuming the DC power as well as the RF power associated with the PAs should be constant per antenna array unit area, the PAE scaling of -5</w:t>
        </w:r>
        <w:r>
          <w:t xml:space="preserve"> </w:t>
        </w:r>
        <w:r w:rsidRPr="00EA2CDA">
          <w:t>dB/decade can be exploited to a yield a -10</w:t>
        </w:r>
        <w:r>
          <w:t xml:space="preserve"> </w:t>
        </w:r>
        <w:r w:rsidRPr="00EA2CDA">
          <w:t>dB/decade ACLR scaling. Thus, from 30</w:t>
        </w:r>
        <w:r>
          <w:t xml:space="preserve"> </w:t>
        </w:r>
        <w:r w:rsidRPr="00EA2CDA">
          <w:t xml:space="preserve">GHz to 20,15,10 GHz, PAE should improve by 0.9,1.5, 2.4 dB and consequently the ACLR can be improved by 1.8, 3.0, 4.8 </w:t>
        </w:r>
        <w:proofErr w:type="spellStart"/>
        <w:r w:rsidRPr="00EA2CDA">
          <w:t>dB</w:t>
        </w:r>
        <w:r>
          <w:t>.</w:t>
        </w:r>
        <w:proofErr w:type="spellEnd"/>
      </w:ins>
    </w:p>
    <w:p w14:paraId="2D9595AD" w14:textId="77777777" w:rsidR="00A03728" w:rsidRPr="00EA2CDA" w:rsidRDefault="00A03728" w:rsidP="00A03728">
      <w:pPr>
        <w:pStyle w:val="BodyText"/>
        <w:rPr>
          <w:ins w:id="63" w:author="Torbjörn Elfström" w:date="2019-08-15T13:55:00Z"/>
        </w:rPr>
      </w:pPr>
      <w:ins w:id="64" w:author="Torbjörn Elfström" w:date="2019-08-15T13:55:00Z">
        <w:r w:rsidRPr="00EA2CDA">
          <w:t xml:space="preserve">Considering the 28 dB ACLR for 30 GHz, the possible ACLR for 7-24 GHz example frequencies can be considered as in Table </w:t>
        </w:r>
        <w:r>
          <w:t>5.4</w:t>
        </w:r>
        <w:r w:rsidRPr="00EA2CDA">
          <w:t>.3-1.</w:t>
        </w:r>
      </w:ins>
    </w:p>
    <w:p w14:paraId="5E9BDC85" w14:textId="77777777" w:rsidR="00A03728" w:rsidRPr="00EA2CDA" w:rsidRDefault="00A03728" w:rsidP="00A03728">
      <w:pPr>
        <w:keepNext/>
        <w:keepLines/>
        <w:spacing w:after="0"/>
        <w:jc w:val="center"/>
        <w:rPr>
          <w:ins w:id="65" w:author="Torbjörn Elfström" w:date="2019-08-15T13:55:00Z"/>
          <w:rFonts w:ascii="Arial" w:eastAsia="SimSun" w:hAnsi="Arial"/>
          <w:b/>
        </w:rPr>
      </w:pPr>
      <w:ins w:id="66" w:author="Torbjörn Elfström" w:date="2019-08-15T13:55:00Z">
        <w:r w:rsidRPr="00EA2CDA">
          <w:rPr>
            <w:rFonts w:ascii="Arial" w:eastAsia="SimSun" w:hAnsi="Arial"/>
            <w:b/>
          </w:rPr>
          <w:t xml:space="preserve">Table </w:t>
        </w:r>
        <w:r>
          <w:rPr>
            <w:rFonts w:ascii="Arial" w:eastAsia="SimSun" w:hAnsi="Arial"/>
            <w:b/>
          </w:rPr>
          <w:t>5.4</w:t>
        </w:r>
        <w:r w:rsidRPr="00EA2CDA">
          <w:rPr>
            <w:rFonts w:ascii="Arial" w:eastAsia="SimSun" w:hAnsi="Arial"/>
            <w:b/>
          </w:rPr>
          <w:t xml:space="preserve">.3-1: </w:t>
        </w:r>
        <w:r>
          <w:rPr>
            <w:rFonts w:ascii="Arial" w:eastAsia="SimSun" w:hAnsi="Arial"/>
            <w:b/>
          </w:rPr>
          <w:t xml:space="preserve">BS </w:t>
        </w:r>
        <w:r w:rsidRPr="00EA2CDA">
          <w:rPr>
            <w:rFonts w:ascii="Arial" w:eastAsia="SimSun" w:hAnsi="Arial"/>
            <w:b/>
          </w:rPr>
          <w:t>ACLR as function of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1228"/>
      </w:tblGrid>
      <w:tr w:rsidR="00A03728" w:rsidRPr="000C0827" w14:paraId="77F1C1E1" w14:textId="77777777" w:rsidTr="00E33754">
        <w:trPr>
          <w:tblHeader/>
          <w:jc w:val="center"/>
          <w:ins w:id="67" w:author="Torbjörn Elfström" w:date="2019-08-15T13:55:00Z"/>
        </w:trPr>
        <w:tc>
          <w:tcPr>
            <w:tcW w:w="1271" w:type="dxa"/>
          </w:tcPr>
          <w:p w14:paraId="1C67CFE2" w14:textId="77777777" w:rsidR="00A03728" w:rsidRDefault="00A03728" w:rsidP="00E33754">
            <w:pPr>
              <w:keepNext/>
              <w:keepLines/>
              <w:spacing w:after="0"/>
              <w:jc w:val="center"/>
              <w:rPr>
                <w:ins w:id="68" w:author="Torbjörn Elfström" w:date="2019-08-15T13:55:00Z"/>
                <w:rFonts w:ascii="Arial" w:hAnsi="Arial"/>
                <w:b/>
                <w:sz w:val="18"/>
              </w:rPr>
            </w:pPr>
            <w:ins w:id="69" w:author="Torbjörn Elfström" w:date="2019-08-15T13:55:00Z">
              <w:r>
                <w:rPr>
                  <w:rFonts w:ascii="Arial" w:hAnsi="Arial"/>
                  <w:b/>
                  <w:sz w:val="18"/>
                </w:rPr>
                <w:t>Example frequency</w:t>
              </w:r>
            </w:ins>
          </w:p>
          <w:p w14:paraId="559EC45A" w14:textId="77777777" w:rsidR="00A03728" w:rsidRDefault="00A03728" w:rsidP="00E33754">
            <w:pPr>
              <w:keepNext/>
              <w:keepLines/>
              <w:spacing w:after="0"/>
              <w:jc w:val="center"/>
              <w:rPr>
                <w:ins w:id="70" w:author="Torbjörn Elfström" w:date="2019-08-15T13:55:00Z"/>
                <w:rFonts w:ascii="Arial" w:hAnsi="Arial"/>
                <w:b/>
                <w:sz w:val="18"/>
              </w:rPr>
            </w:pPr>
            <w:ins w:id="71" w:author="Torbjörn Elfström" w:date="2019-08-15T13:55:00Z">
              <w:r>
                <w:rPr>
                  <w:rFonts w:ascii="Arial" w:hAnsi="Arial"/>
                  <w:b/>
                  <w:sz w:val="18"/>
                </w:rPr>
                <w:t>(GHz)</w:t>
              </w:r>
            </w:ins>
          </w:p>
        </w:tc>
        <w:tc>
          <w:tcPr>
            <w:tcW w:w="1228" w:type="dxa"/>
            <w:shd w:val="clear" w:color="auto" w:fill="auto"/>
          </w:tcPr>
          <w:p w14:paraId="46DF93D3" w14:textId="77777777" w:rsidR="00A03728" w:rsidRDefault="00A03728" w:rsidP="00E33754">
            <w:pPr>
              <w:keepNext/>
              <w:keepLines/>
              <w:spacing w:after="0"/>
              <w:jc w:val="center"/>
              <w:rPr>
                <w:ins w:id="72" w:author="Torbjörn Elfström" w:date="2019-08-15T13:55:00Z"/>
                <w:rFonts w:ascii="Arial" w:hAnsi="Arial"/>
                <w:b/>
                <w:sz w:val="18"/>
              </w:rPr>
            </w:pPr>
            <w:ins w:id="73" w:author="Torbjörn Elfström" w:date="2019-08-15T13:55:00Z">
              <w:r>
                <w:rPr>
                  <w:rFonts w:ascii="Arial" w:hAnsi="Arial"/>
                  <w:b/>
                  <w:sz w:val="18"/>
                </w:rPr>
                <w:t>ACLR</w:t>
              </w:r>
            </w:ins>
          </w:p>
          <w:p w14:paraId="0A36EB69" w14:textId="77777777" w:rsidR="00A03728" w:rsidRPr="000C0827" w:rsidRDefault="00A03728" w:rsidP="00E33754">
            <w:pPr>
              <w:keepNext/>
              <w:keepLines/>
              <w:spacing w:after="0"/>
              <w:jc w:val="center"/>
              <w:rPr>
                <w:ins w:id="74" w:author="Torbjörn Elfström" w:date="2019-08-15T13:55:00Z"/>
                <w:rFonts w:ascii="Arial" w:hAnsi="Arial"/>
                <w:b/>
                <w:sz w:val="18"/>
              </w:rPr>
            </w:pPr>
            <w:ins w:id="75" w:author="Torbjörn Elfström" w:date="2019-08-15T13:55:00Z">
              <w:r>
                <w:rPr>
                  <w:rFonts w:ascii="Arial" w:hAnsi="Arial"/>
                  <w:b/>
                  <w:sz w:val="18"/>
                </w:rPr>
                <w:t>(dB)</w:t>
              </w:r>
            </w:ins>
          </w:p>
        </w:tc>
      </w:tr>
      <w:tr w:rsidR="00A03728" w:rsidRPr="000C0827" w14:paraId="27B23A3D" w14:textId="77777777" w:rsidTr="00E33754">
        <w:trPr>
          <w:jc w:val="center"/>
          <w:ins w:id="76" w:author="Torbjörn Elfström" w:date="2019-08-15T13:55:00Z"/>
        </w:trPr>
        <w:tc>
          <w:tcPr>
            <w:tcW w:w="1271" w:type="dxa"/>
          </w:tcPr>
          <w:p w14:paraId="10A7D16C" w14:textId="77777777" w:rsidR="00A03728" w:rsidRDefault="00A03728" w:rsidP="00E33754">
            <w:pPr>
              <w:keepNext/>
              <w:keepLines/>
              <w:spacing w:after="0"/>
              <w:jc w:val="center"/>
              <w:rPr>
                <w:ins w:id="77" w:author="Torbjörn Elfström" w:date="2019-08-15T13:55:00Z"/>
                <w:rFonts w:ascii="Arial" w:hAnsi="Arial"/>
                <w:sz w:val="18"/>
                <w:szCs w:val="18"/>
                <w:lang w:eastAsia="zh-CN"/>
              </w:rPr>
            </w:pPr>
            <w:ins w:id="78" w:author="Torbjörn Elfström" w:date="2019-08-15T13:55:00Z">
              <w:r>
                <w:rPr>
                  <w:rFonts w:ascii="Arial" w:hAnsi="Arial"/>
                  <w:sz w:val="18"/>
                  <w:szCs w:val="18"/>
                  <w:lang w:eastAsia="zh-CN"/>
                </w:rPr>
                <w:t>10</w:t>
              </w:r>
            </w:ins>
          </w:p>
        </w:tc>
        <w:tc>
          <w:tcPr>
            <w:tcW w:w="1228" w:type="dxa"/>
            <w:shd w:val="clear" w:color="auto" w:fill="auto"/>
          </w:tcPr>
          <w:p w14:paraId="1119D94E" w14:textId="77777777" w:rsidR="00A03728" w:rsidRPr="000C0827" w:rsidRDefault="00A03728" w:rsidP="00E33754">
            <w:pPr>
              <w:keepNext/>
              <w:keepLines/>
              <w:spacing w:after="0"/>
              <w:jc w:val="center"/>
              <w:rPr>
                <w:ins w:id="79" w:author="Torbjörn Elfström" w:date="2019-08-15T13:55:00Z"/>
                <w:rFonts w:ascii="Arial" w:hAnsi="Arial"/>
                <w:sz w:val="18"/>
                <w:szCs w:val="18"/>
                <w:lang w:eastAsia="zh-CN"/>
              </w:rPr>
            </w:pPr>
            <w:ins w:id="80" w:author="Torbjörn Elfström" w:date="2019-08-15T13:55:00Z">
              <w:r w:rsidRPr="00221F0B">
                <w:rPr>
                  <w:rFonts w:ascii="Arial" w:hAnsi="Arial"/>
                  <w:sz w:val="18"/>
                  <w:szCs w:val="18"/>
                  <w:lang w:eastAsia="zh-CN"/>
                </w:rPr>
                <w:t>~33 dB</w:t>
              </w:r>
            </w:ins>
          </w:p>
        </w:tc>
      </w:tr>
      <w:tr w:rsidR="00A03728" w:rsidRPr="000C0827" w14:paraId="2B24CB84" w14:textId="77777777" w:rsidTr="00E33754">
        <w:trPr>
          <w:jc w:val="center"/>
          <w:ins w:id="81" w:author="Torbjörn Elfström" w:date="2019-08-15T13:55:00Z"/>
        </w:trPr>
        <w:tc>
          <w:tcPr>
            <w:tcW w:w="1271" w:type="dxa"/>
          </w:tcPr>
          <w:p w14:paraId="7B70F2C6" w14:textId="77777777" w:rsidR="00A03728" w:rsidRDefault="00A03728" w:rsidP="00E33754">
            <w:pPr>
              <w:keepNext/>
              <w:keepLines/>
              <w:spacing w:after="0"/>
              <w:jc w:val="center"/>
              <w:rPr>
                <w:ins w:id="82" w:author="Torbjörn Elfström" w:date="2019-08-15T13:55:00Z"/>
                <w:rFonts w:ascii="Arial" w:hAnsi="Arial"/>
                <w:sz w:val="18"/>
                <w:lang w:eastAsia="x-none"/>
              </w:rPr>
            </w:pPr>
            <w:ins w:id="83" w:author="Torbjörn Elfström" w:date="2019-08-15T13:55:00Z">
              <w:r>
                <w:rPr>
                  <w:rFonts w:ascii="Arial" w:hAnsi="Arial"/>
                  <w:sz w:val="18"/>
                  <w:lang w:eastAsia="x-none"/>
                </w:rPr>
                <w:t>15</w:t>
              </w:r>
            </w:ins>
          </w:p>
        </w:tc>
        <w:tc>
          <w:tcPr>
            <w:tcW w:w="1228" w:type="dxa"/>
            <w:shd w:val="clear" w:color="auto" w:fill="auto"/>
          </w:tcPr>
          <w:p w14:paraId="371E941C" w14:textId="77777777" w:rsidR="00A03728" w:rsidRPr="000C0827" w:rsidRDefault="00A03728" w:rsidP="00E33754">
            <w:pPr>
              <w:keepNext/>
              <w:keepLines/>
              <w:spacing w:after="0"/>
              <w:jc w:val="center"/>
              <w:rPr>
                <w:ins w:id="84" w:author="Torbjörn Elfström" w:date="2019-08-15T13:55:00Z"/>
                <w:rFonts w:ascii="Arial" w:hAnsi="Arial"/>
                <w:sz w:val="18"/>
                <w:lang w:eastAsia="x-none"/>
              </w:rPr>
            </w:pPr>
            <w:ins w:id="85" w:author="Torbjörn Elfström" w:date="2019-08-15T13:55:00Z">
              <w:r w:rsidRPr="00CC3D8C">
                <w:rPr>
                  <w:rFonts w:ascii="Arial" w:hAnsi="Arial"/>
                  <w:sz w:val="18"/>
                  <w:lang w:eastAsia="x-none"/>
                </w:rPr>
                <w:t>~31 dB</w:t>
              </w:r>
            </w:ins>
          </w:p>
        </w:tc>
      </w:tr>
      <w:tr w:rsidR="00A03728" w:rsidRPr="000C0827" w14:paraId="40FDD77E" w14:textId="77777777" w:rsidTr="00E33754">
        <w:trPr>
          <w:jc w:val="center"/>
          <w:ins w:id="86" w:author="Torbjörn Elfström" w:date="2019-08-15T13:55:00Z"/>
        </w:trPr>
        <w:tc>
          <w:tcPr>
            <w:tcW w:w="1271" w:type="dxa"/>
          </w:tcPr>
          <w:p w14:paraId="3DA05C86" w14:textId="77777777" w:rsidR="00A03728" w:rsidRDefault="00A03728" w:rsidP="00E33754">
            <w:pPr>
              <w:keepNext/>
              <w:keepLines/>
              <w:spacing w:after="0"/>
              <w:jc w:val="center"/>
              <w:rPr>
                <w:ins w:id="87" w:author="Torbjörn Elfström" w:date="2019-08-15T13:55:00Z"/>
                <w:rFonts w:ascii="Arial" w:hAnsi="Arial"/>
                <w:sz w:val="18"/>
                <w:lang w:eastAsia="x-none"/>
              </w:rPr>
            </w:pPr>
            <w:ins w:id="88" w:author="Torbjörn Elfström" w:date="2019-08-15T13:55:00Z">
              <w:r>
                <w:rPr>
                  <w:rFonts w:ascii="Arial" w:hAnsi="Arial"/>
                  <w:sz w:val="18"/>
                  <w:lang w:eastAsia="x-none"/>
                </w:rPr>
                <w:t>20</w:t>
              </w:r>
            </w:ins>
          </w:p>
        </w:tc>
        <w:tc>
          <w:tcPr>
            <w:tcW w:w="1228" w:type="dxa"/>
            <w:shd w:val="clear" w:color="auto" w:fill="auto"/>
          </w:tcPr>
          <w:p w14:paraId="4C0A44CA" w14:textId="77777777" w:rsidR="00A03728" w:rsidRDefault="00A03728" w:rsidP="00E33754">
            <w:pPr>
              <w:keepNext/>
              <w:keepLines/>
              <w:spacing w:after="0"/>
              <w:jc w:val="center"/>
              <w:rPr>
                <w:ins w:id="89" w:author="Torbjörn Elfström" w:date="2019-08-15T13:55:00Z"/>
                <w:rFonts w:ascii="Arial" w:hAnsi="Arial"/>
                <w:sz w:val="18"/>
                <w:lang w:eastAsia="x-none"/>
              </w:rPr>
            </w:pPr>
            <w:ins w:id="90" w:author="Torbjörn Elfström" w:date="2019-08-15T13:55:00Z">
              <w:r w:rsidRPr="0022692D">
                <w:rPr>
                  <w:rFonts w:ascii="Arial" w:hAnsi="Arial"/>
                  <w:sz w:val="18"/>
                  <w:lang w:eastAsia="x-none"/>
                </w:rPr>
                <w:t>~30 dB</w:t>
              </w:r>
            </w:ins>
          </w:p>
        </w:tc>
      </w:tr>
    </w:tbl>
    <w:p w14:paraId="6540DC01" w14:textId="77777777" w:rsidR="00A03728" w:rsidRDefault="00A03728" w:rsidP="00A03728">
      <w:pPr>
        <w:pStyle w:val="BodyText"/>
        <w:rPr>
          <w:ins w:id="91" w:author="Torbjörn Elfström" w:date="2019-08-15T13:55:00Z"/>
        </w:rPr>
      </w:pPr>
    </w:p>
    <w:p w14:paraId="04450D66" w14:textId="77777777" w:rsidR="00A03728" w:rsidRPr="00DC4968" w:rsidRDefault="00A03728" w:rsidP="00A03728">
      <w:pPr>
        <w:pStyle w:val="BodyText"/>
        <w:rPr>
          <w:ins w:id="92" w:author="Torbjörn Elfström" w:date="2019-08-15T13:55:00Z"/>
        </w:rPr>
      </w:pPr>
      <w:ins w:id="93" w:author="Torbjörn Elfström" w:date="2019-08-15T13:55:00Z">
        <w:r w:rsidRPr="000946FC">
          <w:t>The analysis i</w:t>
        </w:r>
        <w:r>
          <w:t>n</w:t>
        </w:r>
        <w:r w:rsidRPr="000946FC">
          <w:t xml:space="preserve"> this paper</w:t>
        </w:r>
        <w:r>
          <w:t xml:space="preserve"> outlines the achievable raw linearity of the PA and does not consider any linearization. The analysis</w:t>
        </w:r>
        <w:r w:rsidRPr="000946FC">
          <w:t xml:space="preserve"> is applicable for </w:t>
        </w:r>
        <w:r>
          <w:t>BS</w:t>
        </w:r>
        <w:r w:rsidRPr="000946FC">
          <w:t xml:space="preserve"> PA wh</w:t>
        </w:r>
        <w:r>
          <w:t>ile</w:t>
        </w:r>
        <w:r w:rsidRPr="000946FC">
          <w:t xml:space="preserve"> </w:t>
        </w:r>
        <w:r>
          <w:t>for UE PA, a different</w:t>
        </w:r>
        <w:r w:rsidRPr="000946FC">
          <w:t xml:space="preserve"> selection of operating point </w:t>
        </w:r>
        <w:r>
          <w:t xml:space="preserve">could be made </w:t>
        </w:r>
        <w:r w:rsidRPr="000946FC">
          <w:t>where higher PAE is achieved given constrains on battery consumptions</w:t>
        </w:r>
        <w:r>
          <w:t>, although at the expense of further reduced ACLR.</w:t>
        </w:r>
        <w:r w:rsidRPr="000946FC">
          <w:t xml:space="preserve"> </w:t>
        </w:r>
      </w:ins>
    </w:p>
    <w:p w14:paraId="681FBF45" w14:textId="77777777" w:rsidR="00A03728" w:rsidRPr="001951A1" w:rsidRDefault="00A03728" w:rsidP="00A03728">
      <w:pPr>
        <w:rPr>
          <w:ins w:id="94" w:author="Torbjörn Elfström" w:date="2019-08-15T13:55:00Z"/>
        </w:rPr>
      </w:pPr>
    </w:p>
    <w:p w14:paraId="3588911A" w14:textId="1A3D3475" w:rsidR="001A709C" w:rsidRPr="001951A1" w:rsidRDefault="001A709C" w:rsidP="001A709C"/>
    <w:sectPr w:rsidR="001A709C" w:rsidRPr="001951A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E06E1" w14:textId="77777777" w:rsidR="00F27AA7" w:rsidRDefault="00F27AA7">
      <w:r>
        <w:separator/>
      </w:r>
    </w:p>
  </w:endnote>
  <w:endnote w:type="continuationSeparator" w:id="0">
    <w:p w14:paraId="1931D7C4" w14:textId="77777777" w:rsidR="00F27AA7" w:rsidRDefault="00F27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404D" w14:textId="77777777" w:rsidR="00F27AA7" w:rsidRDefault="00F27AA7">
      <w:r>
        <w:separator/>
      </w:r>
    </w:p>
  </w:footnote>
  <w:footnote w:type="continuationSeparator" w:id="0">
    <w:p w14:paraId="3179A204" w14:textId="77777777" w:rsidR="00F27AA7" w:rsidRDefault="00F27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6FC"/>
    <w:rsid w:val="00094D53"/>
    <w:rsid w:val="00096009"/>
    <w:rsid w:val="0009666B"/>
    <w:rsid w:val="000D58AB"/>
    <w:rsid w:val="000D696C"/>
    <w:rsid w:val="000E1DEA"/>
    <w:rsid w:val="000E632F"/>
    <w:rsid w:val="000F0805"/>
    <w:rsid w:val="00106855"/>
    <w:rsid w:val="00106F91"/>
    <w:rsid w:val="001508A7"/>
    <w:rsid w:val="00155B44"/>
    <w:rsid w:val="00162A59"/>
    <w:rsid w:val="001762D1"/>
    <w:rsid w:val="00176C71"/>
    <w:rsid w:val="001862BC"/>
    <w:rsid w:val="001951A1"/>
    <w:rsid w:val="001A709C"/>
    <w:rsid w:val="001C1DF4"/>
    <w:rsid w:val="001C1F1F"/>
    <w:rsid w:val="001C477C"/>
    <w:rsid w:val="001D02C2"/>
    <w:rsid w:val="001E2C0D"/>
    <w:rsid w:val="001E518B"/>
    <w:rsid w:val="001E62AA"/>
    <w:rsid w:val="001F168B"/>
    <w:rsid w:val="001F33FD"/>
    <w:rsid w:val="001F5271"/>
    <w:rsid w:val="00221F0B"/>
    <w:rsid w:val="00224A8B"/>
    <w:rsid w:val="0022692D"/>
    <w:rsid w:val="00231DE5"/>
    <w:rsid w:val="0023254C"/>
    <w:rsid w:val="002347A2"/>
    <w:rsid w:val="00241D8F"/>
    <w:rsid w:val="00241F93"/>
    <w:rsid w:val="00244DFD"/>
    <w:rsid w:val="002519DF"/>
    <w:rsid w:val="0027155A"/>
    <w:rsid w:val="00280CDB"/>
    <w:rsid w:val="00296A78"/>
    <w:rsid w:val="002A0978"/>
    <w:rsid w:val="002B067D"/>
    <w:rsid w:val="002B0A49"/>
    <w:rsid w:val="002B0AA9"/>
    <w:rsid w:val="002B0B48"/>
    <w:rsid w:val="002D14B7"/>
    <w:rsid w:val="002E2D39"/>
    <w:rsid w:val="002F1E03"/>
    <w:rsid w:val="00300BCB"/>
    <w:rsid w:val="00305C8A"/>
    <w:rsid w:val="003172DC"/>
    <w:rsid w:val="003348D7"/>
    <w:rsid w:val="003365B9"/>
    <w:rsid w:val="0035462D"/>
    <w:rsid w:val="00361E87"/>
    <w:rsid w:val="003736BD"/>
    <w:rsid w:val="003B1D4A"/>
    <w:rsid w:val="003B39AE"/>
    <w:rsid w:val="003B61A8"/>
    <w:rsid w:val="003C0B2F"/>
    <w:rsid w:val="003C3971"/>
    <w:rsid w:val="003E55EE"/>
    <w:rsid w:val="004239C7"/>
    <w:rsid w:val="00424BFB"/>
    <w:rsid w:val="00454748"/>
    <w:rsid w:val="00474966"/>
    <w:rsid w:val="004A4210"/>
    <w:rsid w:val="004A4F91"/>
    <w:rsid w:val="004B372C"/>
    <w:rsid w:val="004B5078"/>
    <w:rsid w:val="004C43A9"/>
    <w:rsid w:val="004D3578"/>
    <w:rsid w:val="004E0C1D"/>
    <w:rsid w:val="004E213A"/>
    <w:rsid w:val="004E29CC"/>
    <w:rsid w:val="004E595E"/>
    <w:rsid w:val="004F2D4E"/>
    <w:rsid w:val="004F4D5A"/>
    <w:rsid w:val="00543E6C"/>
    <w:rsid w:val="00562810"/>
    <w:rsid w:val="00565087"/>
    <w:rsid w:val="00567D27"/>
    <w:rsid w:val="00592A9D"/>
    <w:rsid w:val="00594E26"/>
    <w:rsid w:val="005A3494"/>
    <w:rsid w:val="005A785C"/>
    <w:rsid w:val="005B3C73"/>
    <w:rsid w:val="005B4A0A"/>
    <w:rsid w:val="005C2897"/>
    <w:rsid w:val="005C7173"/>
    <w:rsid w:val="005D2E01"/>
    <w:rsid w:val="005D3EE8"/>
    <w:rsid w:val="005E4218"/>
    <w:rsid w:val="005F22C2"/>
    <w:rsid w:val="005F7874"/>
    <w:rsid w:val="00603308"/>
    <w:rsid w:val="00612061"/>
    <w:rsid w:val="00614FDF"/>
    <w:rsid w:val="0062745C"/>
    <w:rsid w:val="006437A9"/>
    <w:rsid w:val="00650793"/>
    <w:rsid w:val="006639DB"/>
    <w:rsid w:val="00674E7D"/>
    <w:rsid w:val="006C7660"/>
    <w:rsid w:val="006D1100"/>
    <w:rsid w:val="006E5C86"/>
    <w:rsid w:val="006E7939"/>
    <w:rsid w:val="007148E4"/>
    <w:rsid w:val="007170B2"/>
    <w:rsid w:val="00734A5B"/>
    <w:rsid w:val="00744E76"/>
    <w:rsid w:val="007577CB"/>
    <w:rsid w:val="00771315"/>
    <w:rsid w:val="00781F0F"/>
    <w:rsid w:val="007A0F21"/>
    <w:rsid w:val="007A2CB6"/>
    <w:rsid w:val="007A2E78"/>
    <w:rsid w:val="007B4A73"/>
    <w:rsid w:val="007C2268"/>
    <w:rsid w:val="007C4C45"/>
    <w:rsid w:val="007F52D4"/>
    <w:rsid w:val="008016A8"/>
    <w:rsid w:val="008028A4"/>
    <w:rsid w:val="00805820"/>
    <w:rsid w:val="00826F97"/>
    <w:rsid w:val="00843454"/>
    <w:rsid w:val="00872E34"/>
    <w:rsid w:val="008768CA"/>
    <w:rsid w:val="008877E6"/>
    <w:rsid w:val="008B735F"/>
    <w:rsid w:val="008C0085"/>
    <w:rsid w:val="008C2529"/>
    <w:rsid w:val="008F6912"/>
    <w:rsid w:val="0090271F"/>
    <w:rsid w:val="00902E23"/>
    <w:rsid w:val="0090531C"/>
    <w:rsid w:val="0090598A"/>
    <w:rsid w:val="00907978"/>
    <w:rsid w:val="0091348E"/>
    <w:rsid w:val="00917CCB"/>
    <w:rsid w:val="009228DF"/>
    <w:rsid w:val="0092774C"/>
    <w:rsid w:val="0093381F"/>
    <w:rsid w:val="00942EC2"/>
    <w:rsid w:val="00944C13"/>
    <w:rsid w:val="00945816"/>
    <w:rsid w:val="00974355"/>
    <w:rsid w:val="009770B4"/>
    <w:rsid w:val="00983A83"/>
    <w:rsid w:val="009A2D2D"/>
    <w:rsid w:val="009B13F6"/>
    <w:rsid w:val="009B5100"/>
    <w:rsid w:val="009F290C"/>
    <w:rsid w:val="009F37B7"/>
    <w:rsid w:val="00A03728"/>
    <w:rsid w:val="00A10F02"/>
    <w:rsid w:val="00A164B4"/>
    <w:rsid w:val="00A53724"/>
    <w:rsid w:val="00A6396C"/>
    <w:rsid w:val="00A82346"/>
    <w:rsid w:val="00AB0B6C"/>
    <w:rsid w:val="00AC10C9"/>
    <w:rsid w:val="00AC17A1"/>
    <w:rsid w:val="00B14246"/>
    <w:rsid w:val="00B15449"/>
    <w:rsid w:val="00B3601A"/>
    <w:rsid w:val="00B43427"/>
    <w:rsid w:val="00B476B7"/>
    <w:rsid w:val="00B561F7"/>
    <w:rsid w:val="00B56AE1"/>
    <w:rsid w:val="00B57386"/>
    <w:rsid w:val="00B96C0C"/>
    <w:rsid w:val="00B96D70"/>
    <w:rsid w:val="00BB4692"/>
    <w:rsid w:val="00BC0F7D"/>
    <w:rsid w:val="00BF1095"/>
    <w:rsid w:val="00BF1C81"/>
    <w:rsid w:val="00C05758"/>
    <w:rsid w:val="00C17A60"/>
    <w:rsid w:val="00C33079"/>
    <w:rsid w:val="00C371B3"/>
    <w:rsid w:val="00C45231"/>
    <w:rsid w:val="00C6035E"/>
    <w:rsid w:val="00C72833"/>
    <w:rsid w:val="00C92C8B"/>
    <w:rsid w:val="00C93F40"/>
    <w:rsid w:val="00CA3B1D"/>
    <w:rsid w:val="00CA3D0C"/>
    <w:rsid w:val="00CA3D41"/>
    <w:rsid w:val="00CA47BF"/>
    <w:rsid w:val="00CA6EEE"/>
    <w:rsid w:val="00CB380A"/>
    <w:rsid w:val="00CC3D8C"/>
    <w:rsid w:val="00CC3F7F"/>
    <w:rsid w:val="00CD110C"/>
    <w:rsid w:val="00CD2647"/>
    <w:rsid w:val="00CD2E52"/>
    <w:rsid w:val="00CE1E2B"/>
    <w:rsid w:val="00CF28A9"/>
    <w:rsid w:val="00CF63D2"/>
    <w:rsid w:val="00D0521A"/>
    <w:rsid w:val="00D11B3A"/>
    <w:rsid w:val="00D2544C"/>
    <w:rsid w:val="00D4682F"/>
    <w:rsid w:val="00D56778"/>
    <w:rsid w:val="00D63A5E"/>
    <w:rsid w:val="00D738D6"/>
    <w:rsid w:val="00D755EB"/>
    <w:rsid w:val="00D87E00"/>
    <w:rsid w:val="00D9134D"/>
    <w:rsid w:val="00D96451"/>
    <w:rsid w:val="00DA5298"/>
    <w:rsid w:val="00DA7A03"/>
    <w:rsid w:val="00DB0589"/>
    <w:rsid w:val="00DB1818"/>
    <w:rsid w:val="00DB1F62"/>
    <w:rsid w:val="00DC309B"/>
    <w:rsid w:val="00DC4DA2"/>
    <w:rsid w:val="00DF2B1F"/>
    <w:rsid w:val="00DF62CD"/>
    <w:rsid w:val="00E13370"/>
    <w:rsid w:val="00E25FBC"/>
    <w:rsid w:val="00E26734"/>
    <w:rsid w:val="00E41C4A"/>
    <w:rsid w:val="00E448DE"/>
    <w:rsid w:val="00E77645"/>
    <w:rsid w:val="00EA1402"/>
    <w:rsid w:val="00EA2CDA"/>
    <w:rsid w:val="00EA7C61"/>
    <w:rsid w:val="00EC4A25"/>
    <w:rsid w:val="00EF1994"/>
    <w:rsid w:val="00EF1FC5"/>
    <w:rsid w:val="00EF6475"/>
    <w:rsid w:val="00F025A2"/>
    <w:rsid w:val="00F04712"/>
    <w:rsid w:val="00F22EC7"/>
    <w:rsid w:val="00F26CEE"/>
    <w:rsid w:val="00F27AA7"/>
    <w:rsid w:val="00F303BB"/>
    <w:rsid w:val="00F40769"/>
    <w:rsid w:val="00F470E3"/>
    <w:rsid w:val="00F653B8"/>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image" Target="media/image6.sv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1738D-3F12-49A3-BDE3-AD622D2A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937</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30</cp:revision>
  <dcterms:created xsi:type="dcterms:W3CDTF">2019-07-18T08:05:00Z</dcterms:created>
  <dcterms:modified xsi:type="dcterms:W3CDTF">2019-08-16T08:35:00Z</dcterms:modified>
</cp:coreProperties>
</file>