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22508731"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DB52BE">
        <w:rPr>
          <w:rFonts w:cs="Arial"/>
          <w:sz w:val="24"/>
          <w:szCs w:val="24"/>
          <w:lang w:val="de-DE"/>
        </w:rPr>
        <w:t>8150</w:t>
      </w:r>
    </w:p>
    <w:p w14:paraId="44676DEF" w14:textId="0FD074AC" w:rsidR="00892CDB" w:rsidRDefault="00A90C87" w:rsidP="00892CDB">
      <w:pPr>
        <w:pStyle w:val="Header"/>
        <w:rPr>
          <w:rFonts w:cs="Arial"/>
          <w:sz w:val="24"/>
          <w:szCs w:val="24"/>
          <w:lang w:val="de-DE"/>
        </w:rPr>
      </w:pPr>
      <w:bookmarkStart w:id="1" w:name="_Hlk13044886"/>
      <w:bookmarkEnd w:id="0"/>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1"/>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0880F7E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2A0D">
        <w:rPr>
          <w:rFonts w:ascii="Arial" w:hAnsi="Arial"/>
          <w:sz w:val="24"/>
          <w:lang w:val="en-US"/>
        </w:rPr>
        <w:t xml:space="preserve">On </w:t>
      </w:r>
      <w:r w:rsidR="003B2429">
        <w:rPr>
          <w:rFonts w:ascii="Arial" w:hAnsi="Arial"/>
          <w:sz w:val="24"/>
          <w:lang w:val="en-US"/>
        </w:rPr>
        <w:t xml:space="preserve">FR2 </w:t>
      </w:r>
      <w:r w:rsidR="00B42A0D">
        <w:rPr>
          <w:rFonts w:ascii="Arial" w:hAnsi="Arial"/>
          <w:sz w:val="24"/>
          <w:lang w:val="en-US"/>
        </w:rPr>
        <w:t>NS</w:t>
      </w:r>
      <w:r w:rsidR="00FA7F34">
        <w:rPr>
          <w:rFonts w:ascii="Arial" w:hAnsi="Arial"/>
          <w:sz w:val="24"/>
          <w:lang w:val="en-US"/>
        </w:rPr>
        <w:t>_</w:t>
      </w:r>
      <w:r w:rsidR="003B2429">
        <w:rPr>
          <w:rFonts w:ascii="Arial" w:hAnsi="Arial"/>
          <w:sz w:val="24"/>
          <w:lang w:val="en-US"/>
        </w:rPr>
        <w:t>201 AMPR</w:t>
      </w:r>
    </w:p>
    <w:p w14:paraId="2357A60D" w14:textId="5396176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B52BE">
        <w:rPr>
          <w:rFonts w:ascii="Arial" w:hAnsi="Arial"/>
          <w:sz w:val="24"/>
          <w:lang w:val="en-US"/>
        </w:rPr>
        <w:t>7.5.8.2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4E3D6014" w:rsidR="00B30B68" w:rsidRDefault="00AC3EE9" w:rsidP="0080445A">
      <w:r>
        <w:t xml:space="preserve">Stable </w:t>
      </w:r>
      <w:r w:rsidR="00F53265">
        <w:t xml:space="preserve">MPR and A-MPR values </w:t>
      </w:r>
      <w:r w:rsidR="002410E2">
        <w:t xml:space="preserve">for FR2 UEs </w:t>
      </w:r>
      <w:r>
        <w:t>were achieved</w:t>
      </w:r>
      <w:r w:rsidR="00F53265">
        <w:t xml:space="preserve"> in </w:t>
      </w:r>
      <w:r w:rsidR="000B2767">
        <w:t xml:space="preserve">TS38.101-2 </w:t>
      </w:r>
      <w:r w:rsidR="00F53265">
        <w:t xml:space="preserve">just as rel. 15 </w:t>
      </w:r>
      <w:r w:rsidR="00F77B52">
        <w:t>ended</w:t>
      </w:r>
      <w:r w:rsidR="00F53265">
        <w:t xml:space="preserve">. </w:t>
      </w:r>
      <w:r w:rsidR="00F77B52">
        <w:t xml:space="preserve">We have since noticed an inconsistency </w:t>
      </w:r>
      <w:r w:rsidR="00497486">
        <w:t xml:space="preserve">in the A-MPR specification </w:t>
      </w:r>
      <w:r w:rsidR="00E532B1">
        <w:t>for PC1</w:t>
      </w:r>
      <w:r w:rsidR="00455DC4">
        <w:t xml:space="preserve">. </w:t>
      </w:r>
      <w:r w:rsidR="00BC3BD1">
        <w:t xml:space="preserve">This inconsistency shows up as insufficient </w:t>
      </w:r>
      <w:r w:rsidR="001D0114">
        <w:t>allowance for PA back-off when NS</w:t>
      </w:r>
      <w:r w:rsidR="00FA7F34">
        <w:t>_</w:t>
      </w:r>
      <w:r w:rsidR="001D0114">
        <w:t>201 is signalled.</w:t>
      </w:r>
    </w:p>
    <w:p w14:paraId="6CEFB724" w14:textId="6DCCE1F6" w:rsidR="007A5B75" w:rsidRPr="002A35A2" w:rsidRDefault="006866E3" w:rsidP="002A35A2">
      <w:pPr>
        <w:pStyle w:val="Heading1"/>
        <w:rPr>
          <w:lang w:val="en-US"/>
        </w:rPr>
      </w:pPr>
      <w:r>
        <w:rPr>
          <w:lang w:val="en-US"/>
        </w:rPr>
        <w:t>Discussion</w:t>
      </w:r>
    </w:p>
    <w:p w14:paraId="14F4004A" w14:textId="771B178F" w:rsidR="0084084B" w:rsidRDefault="001B650B" w:rsidP="00C61844">
      <w:r>
        <w:t>FR2 devices are designed to work across multiple bands that are far removed from each other</w:t>
      </w:r>
      <w:r w:rsidR="001A50BF">
        <w:t>.</w:t>
      </w:r>
      <w:r>
        <w:t xml:space="preserve"> It is well understood that practical</w:t>
      </w:r>
      <w:r w:rsidR="00480071">
        <w:t xml:space="preserve"> FR2 UE</w:t>
      </w:r>
      <w:r>
        <w:t xml:space="preserve"> implementations do not have </w:t>
      </w:r>
      <w:r w:rsidR="00B405BD">
        <w:t xml:space="preserve">meaningful front-end filtering to </w:t>
      </w:r>
      <w:r w:rsidR="00480071">
        <w:t xml:space="preserve">help </w:t>
      </w:r>
      <w:r w:rsidR="00B405BD">
        <w:t>suppress spurious products</w:t>
      </w:r>
      <w:r w:rsidR="00293A7E">
        <w:t xml:space="preserve"> that are </w:t>
      </w:r>
      <w:r w:rsidR="00702F48">
        <w:t>in the vicinity of the intended UL signal</w:t>
      </w:r>
      <w:r w:rsidR="00B405BD">
        <w:t>.</w:t>
      </w:r>
      <w:r w:rsidR="00E60EE0">
        <w:t xml:space="preserve"> </w:t>
      </w:r>
      <w:r w:rsidR="00B662BF">
        <w:t xml:space="preserve">A consequence of this arrangement is that </w:t>
      </w:r>
      <w:r w:rsidR="007A7BCB">
        <w:t>spurious product</w:t>
      </w:r>
      <w:r w:rsidR="0084084B">
        <w:t xml:space="preserve"> level</w:t>
      </w:r>
      <w:r w:rsidR="007A7BCB">
        <w:t xml:space="preserve">s do not change significantly with </w:t>
      </w:r>
      <w:r w:rsidR="0041237D">
        <w:t xml:space="preserve">frequency </w:t>
      </w:r>
      <w:r w:rsidR="00CA1C62">
        <w:t xml:space="preserve">distance from </w:t>
      </w:r>
      <w:r w:rsidR="0041237D">
        <w:t>intended</w:t>
      </w:r>
      <w:r w:rsidR="00CA1C62">
        <w:t xml:space="preserve"> signal, as would be the expectation in LTE or FR1 bands, for example. </w:t>
      </w:r>
      <w:r w:rsidR="001D2AF1">
        <w:t xml:space="preserve">It follows that spurious suppression capability derived from the general requirements </w:t>
      </w:r>
      <w:r w:rsidR="0020527C">
        <w:t xml:space="preserve">is </w:t>
      </w:r>
      <w:r w:rsidR="001C417A">
        <w:t>all that a UE can count on, even for bands with special restrictive requirements.</w:t>
      </w:r>
      <w:r w:rsidR="000C225F">
        <w:t xml:space="preserve"> </w:t>
      </w:r>
      <w:r w:rsidR="001C7E1C">
        <w:t xml:space="preserve">Compliance with additional emissions requirements in a band with special restrictions </w:t>
      </w:r>
      <w:r w:rsidR="000A78D9">
        <w:t>(NS_201 for example)</w:t>
      </w:r>
      <w:r w:rsidR="00AC1AB6">
        <w:t xml:space="preserve"> must be achieved entirely through </w:t>
      </w:r>
      <w:r w:rsidR="001C7E1C">
        <w:t xml:space="preserve">PA </w:t>
      </w:r>
      <w:r w:rsidR="00AC1AB6">
        <w:t>back off</w:t>
      </w:r>
      <w:r w:rsidR="001D2AF1">
        <w:t>.</w:t>
      </w:r>
      <w:r w:rsidR="0048560B">
        <w:t xml:space="preserve"> </w:t>
      </w:r>
      <w:r w:rsidR="009065B8">
        <w:t>We compare existing AMPR in the standard to back</w:t>
      </w:r>
      <w:r w:rsidR="003C6FDE">
        <w:t>-</w:t>
      </w:r>
      <w:r w:rsidR="009065B8">
        <w:t>off requirements using the spurious suppression consideration outlined above.</w:t>
      </w:r>
    </w:p>
    <w:p w14:paraId="06FC9C66" w14:textId="2379E006" w:rsidR="005D0E0D" w:rsidRDefault="00882D9E" w:rsidP="005D0E0D">
      <w:r>
        <w:t xml:space="preserve">To understand the </w:t>
      </w:r>
      <w:r w:rsidR="00CE0FDA">
        <w:t>motivation</w:t>
      </w:r>
      <w:r w:rsidR="00781628">
        <w:t xml:space="preserve"> for PA back</w:t>
      </w:r>
      <w:r w:rsidR="003C6FDE">
        <w:t>-</w:t>
      </w:r>
      <w:r w:rsidR="00781628">
        <w:t>off to meet specific emission requirements,</w:t>
      </w:r>
      <w:r w:rsidR="00857E1B">
        <w:t xml:space="preserve"> it is useful to discuss </w:t>
      </w:r>
      <w:r w:rsidR="000E4706">
        <w:t xml:space="preserve">the general mechanisms </w:t>
      </w:r>
      <w:r w:rsidR="003C6FDE">
        <w:t xml:space="preserve">that create spurious products </w:t>
      </w:r>
      <w:r w:rsidR="000E4706">
        <w:t xml:space="preserve">and </w:t>
      </w:r>
      <w:r>
        <w:t xml:space="preserve">their </w:t>
      </w:r>
      <w:r w:rsidR="00857E1B">
        <w:t>order of dependency of spurious product</w:t>
      </w:r>
      <w:r w:rsidR="0033357C">
        <w:t>s</w:t>
      </w:r>
      <w:r w:rsidR="00857E1B">
        <w:t xml:space="preserve"> on </w:t>
      </w:r>
      <w:r w:rsidR="00665209">
        <w:t xml:space="preserve">intended </w:t>
      </w:r>
      <w:r w:rsidR="00857E1B">
        <w:t xml:space="preserve">UL </w:t>
      </w:r>
      <w:r w:rsidR="00665209">
        <w:t>signal</w:t>
      </w:r>
      <w:r w:rsidR="005D0E0D">
        <w:t>:</w:t>
      </w:r>
    </w:p>
    <w:p w14:paraId="2408AF34" w14:textId="77777777" w:rsidR="005D0E0D" w:rsidRDefault="005D0E0D" w:rsidP="005D0E0D">
      <w:pPr>
        <w:pStyle w:val="ListParagraph"/>
        <w:numPr>
          <w:ilvl w:val="0"/>
          <w:numId w:val="15"/>
        </w:numPr>
      </w:pPr>
      <w:r>
        <w:t>Spurious products generated prior to gain control stage</w:t>
      </w:r>
    </w:p>
    <w:p w14:paraId="7C36268F" w14:textId="77777777" w:rsidR="005D0E0D" w:rsidRDefault="005D0E0D" w:rsidP="005D0E0D">
      <w:pPr>
        <w:pStyle w:val="ListParagraph"/>
        <w:numPr>
          <w:ilvl w:val="1"/>
          <w:numId w:val="15"/>
        </w:numPr>
      </w:pPr>
      <w:r>
        <w:t>First order dependency: Their power varies dB for dB with UL power</w:t>
      </w:r>
    </w:p>
    <w:p w14:paraId="4472343F" w14:textId="77777777" w:rsidR="005D0E0D" w:rsidRDefault="005D0E0D" w:rsidP="005D0E0D">
      <w:pPr>
        <w:pStyle w:val="ListParagraph"/>
        <w:numPr>
          <w:ilvl w:val="1"/>
          <w:numId w:val="15"/>
        </w:numPr>
      </w:pPr>
      <w:r>
        <w:t xml:space="preserve">PA nonlinearity not a significant factor, PA merely amplifies these products </w:t>
      </w:r>
    </w:p>
    <w:p w14:paraId="6C4B3385" w14:textId="77777777" w:rsidR="005D0E0D" w:rsidRDefault="005D0E0D" w:rsidP="005D0E0D">
      <w:pPr>
        <w:pStyle w:val="ListParagraph"/>
        <w:numPr>
          <w:ilvl w:val="0"/>
          <w:numId w:val="15"/>
        </w:numPr>
      </w:pPr>
      <w:r>
        <w:t>PA non-linearity</w:t>
      </w:r>
    </w:p>
    <w:p w14:paraId="1C045EF8" w14:textId="77777777" w:rsidR="005D0E0D" w:rsidRDefault="005D0E0D" w:rsidP="005D0E0D">
      <w:pPr>
        <w:pStyle w:val="ListParagraph"/>
        <w:numPr>
          <w:ilvl w:val="1"/>
          <w:numId w:val="15"/>
        </w:numPr>
      </w:pPr>
      <w:r>
        <w:t>creates mixing products between Tx image, any LO leakage and the allocated UL signal itself</w:t>
      </w:r>
    </w:p>
    <w:p w14:paraId="6EBC0810" w14:textId="77777777" w:rsidR="005D0E0D" w:rsidRDefault="005D0E0D" w:rsidP="005D0E0D">
      <w:pPr>
        <w:pStyle w:val="ListParagraph"/>
        <w:numPr>
          <w:ilvl w:val="1"/>
          <w:numId w:val="15"/>
        </w:numPr>
      </w:pPr>
      <w:r>
        <w:t>Their powers have higher order dependence on UL power.</w:t>
      </w:r>
    </w:p>
    <w:p w14:paraId="6AD6D379" w14:textId="29146353" w:rsidR="00857E1B" w:rsidRDefault="00857E1B" w:rsidP="00857E1B">
      <w:r>
        <w:t xml:space="preserve">From an emissions </w:t>
      </w:r>
      <w:r w:rsidR="006F43F5">
        <w:t xml:space="preserve">perspective, </w:t>
      </w:r>
      <w:r w:rsidR="00B153F5">
        <w:t xml:space="preserve">first order spurs </w:t>
      </w:r>
      <w:r>
        <w:t xml:space="preserve">remain the most challenging because they require the most PA back-off to meet a given maximum limit. Higher order products show improved suppression with increasing PA back-off. </w:t>
      </w:r>
      <w:r w:rsidR="003832A3">
        <w:t xml:space="preserve">Existing AMPR for NS201 </w:t>
      </w:r>
      <w:r w:rsidR="00111A05">
        <w:t>was based on</w:t>
      </w:r>
      <w:r w:rsidR="008F1414">
        <w:t xml:space="preserve"> </w:t>
      </w:r>
      <w:r w:rsidR="000A2FC0">
        <w:t xml:space="preserve">a thorough treatment of </w:t>
      </w:r>
      <w:r w:rsidR="002410E2">
        <w:t xml:space="preserve">higher order </w:t>
      </w:r>
      <w:r w:rsidR="000A2FC0">
        <w:t xml:space="preserve">products </w:t>
      </w:r>
      <w:r w:rsidR="002410E2">
        <w:t>[</w:t>
      </w:r>
      <w:r w:rsidR="003441A8">
        <w:t>1</w:t>
      </w:r>
      <w:r w:rsidR="00064731">
        <w:t>]</w:t>
      </w:r>
      <w:r w:rsidR="003C2792">
        <w:t xml:space="preserve"> [2]</w:t>
      </w:r>
      <w:r w:rsidR="006F43F5">
        <w:t xml:space="preserve">. </w:t>
      </w:r>
      <w:r w:rsidR="00C17BDC">
        <w:t>We now investigate</w:t>
      </w:r>
      <w:r w:rsidR="00663853">
        <w:t xml:space="preserve"> </w:t>
      </w:r>
      <w:r w:rsidR="00C17BDC">
        <w:t>if</w:t>
      </w:r>
      <w:r w:rsidR="00284D3E">
        <w:t xml:space="preserve"> </w:t>
      </w:r>
      <w:r w:rsidR="002410E2">
        <w:t xml:space="preserve">the UE’s MPR is sufficient to prevent it from launching non-compliant levels of </w:t>
      </w:r>
      <w:r>
        <w:t>first order spur product</w:t>
      </w:r>
      <w:r w:rsidR="00436F3C">
        <w:t>s</w:t>
      </w:r>
      <w:r>
        <w:t>. A first order spur is of the form:</w:t>
      </w:r>
    </w:p>
    <w:p w14:paraId="615C4AE5" w14:textId="77777777" w:rsidR="0035335E" w:rsidRDefault="00857E1B" w:rsidP="00857E1B">
      <w:r>
        <w:t>Spur</w:t>
      </w:r>
      <w:r w:rsidR="00BE0E67">
        <w:t>_freq</w:t>
      </w:r>
      <w:r>
        <w:t xml:space="preserve"> = RF +/-m*LO</w:t>
      </w:r>
      <w:r w:rsidRPr="005C3746">
        <w:rPr>
          <w:vertAlign w:val="subscript"/>
        </w:rPr>
        <w:t>1</w:t>
      </w:r>
      <w:r>
        <w:t xml:space="preserve"> +/-n*LO</w:t>
      </w:r>
      <w:r w:rsidRPr="005C3746">
        <w:rPr>
          <w:vertAlign w:val="subscript"/>
        </w:rPr>
        <w:t>2</w:t>
      </w:r>
      <w:r>
        <w:t>+/-p*LO</w:t>
      </w:r>
      <w:r>
        <w:rPr>
          <w:vertAlign w:val="subscript"/>
        </w:rPr>
        <w:t>3</w:t>
      </w:r>
      <w:r w:rsidRPr="001D178E">
        <w:t>….</w:t>
      </w:r>
      <w:r>
        <w:t xml:space="preserve">, </w:t>
      </w:r>
    </w:p>
    <w:p w14:paraId="146EC25B" w14:textId="77777777" w:rsidR="004C0EF4" w:rsidRDefault="004C0EF4" w:rsidP="00857E1B">
      <w:r>
        <w:t>W</w:t>
      </w:r>
      <w:r w:rsidR="00857E1B">
        <w:t>here</w:t>
      </w:r>
      <w:r>
        <w:t>:</w:t>
      </w:r>
    </w:p>
    <w:p w14:paraId="2987C745" w14:textId="1DD7ECF8" w:rsidR="004C0EF4" w:rsidRDefault="00857E1B" w:rsidP="004C0EF4">
      <w:pPr>
        <w:pStyle w:val="ListParagraph"/>
        <w:numPr>
          <w:ilvl w:val="0"/>
          <w:numId w:val="14"/>
        </w:numPr>
      </w:pPr>
      <w:r>
        <w:t>LO</w:t>
      </w:r>
      <w:r w:rsidRPr="004C0EF4">
        <w:rPr>
          <w:vertAlign w:val="subscript"/>
        </w:rPr>
        <w:t>x</w:t>
      </w:r>
      <w:r>
        <w:t xml:space="preserve"> are CW components</w:t>
      </w:r>
      <w:r w:rsidR="0035335E">
        <w:t xml:space="preserve"> originating from various clocks and mixer </w:t>
      </w:r>
      <w:r w:rsidR="004C0EF4">
        <w:t>shifting frequencies</w:t>
      </w:r>
    </w:p>
    <w:p w14:paraId="4E7BBCA6" w14:textId="00788102" w:rsidR="00857E1B" w:rsidRPr="002C09CB" w:rsidRDefault="00857E1B" w:rsidP="004C0EF4">
      <w:pPr>
        <w:pStyle w:val="ListParagraph"/>
        <w:numPr>
          <w:ilvl w:val="0"/>
          <w:numId w:val="14"/>
        </w:numPr>
      </w:pPr>
      <w:r>
        <w:t>l, m, p… are integers</w:t>
      </w:r>
    </w:p>
    <w:p w14:paraId="79D06171" w14:textId="0E5D826F" w:rsidR="0051637B" w:rsidRDefault="0084084B" w:rsidP="00C61844">
      <w:r>
        <w:t xml:space="preserve">All </w:t>
      </w:r>
      <w:r w:rsidR="00D41516">
        <w:t xml:space="preserve">FR2 devices </w:t>
      </w:r>
      <w:r w:rsidR="00BA00ED">
        <w:t xml:space="preserve">are subject to the same emissions requirements, but the </w:t>
      </w:r>
      <w:r w:rsidR="00E82997">
        <w:t xml:space="preserve">differing TRP limits amongst the power classes imply different spur suppression </w:t>
      </w:r>
      <w:r w:rsidR="00B408E7">
        <w:t>requirements</w:t>
      </w:r>
      <w:r w:rsidR="00E82997">
        <w:t>.</w:t>
      </w:r>
      <w:r w:rsidR="00B408E7">
        <w:t xml:space="preserve"> </w:t>
      </w:r>
      <w:r w:rsidR="0079411F">
        <w:t>Since the emission limits are</w:t>
      </w:r>
      <w:r w:rsidR="00A801BF">
        <w:t xml:space="preserve"> by</w:t>
      </w:r>
      <w:r w:rsidR="0079411F">
        <w:t xml:space="preserve"> TRP</w:t>
      </w:r>
      <w:r w:rsidR="00074386">
        <w:t xml:space="preserve">, our analysis </w:t>
      </w:r>
      <w:r w:rsidR="005E13C8">
        <w:t>can cover power classes clumped together by TRP limit</w:t>
      </w:r>
      <w:r w:rsidR="00DA37CA">
        <w:t>.</w:t>
      </w:r>
    </w:p>
    <w:p w14:paraId="3DFDF601" w14:textId="77777777" w:rsidR="00EE6B68" w:rsidRDefault="00EE6B68" w:rsidP="009F0BBB">
      <w:pPr>
        <w:pStyle w:val="Heading2"/>
      </w:pPr>
      <w:r>
        <w:t>Single CC AMPR</w:t>
      </w:r>
    </w:p>
    <w:p w14:paraId="4A08F285" w14:textId="7939EB1F" w:rsidR="00DA37CA" w:rsidRDefault="00DA37CA" w:rsidP="00EE6B68">
      <w:pPr>
        <w:pStyle w:val="Heading3"/>
      </w:pPr>
      <w:r>
        <w:t>PC1</w:t>
      </w:r>
    </w:p>
    <w:p w14:paraId="04537A86" w14:textId="46E71756" w:rsidR="00CA779E" w:rsidRDefault="00F704D8" w:rsidP="00C61844">
      <w:r>
        <w:t>Section 6.2.1</w:t>
      </w:r>
      <w:r w:rsidR="00100A03">
        <w:t>.1</w:t>
      </w:r>
      <w:r>
        <w:t xml:space="preserve"> </w:t>
      </w:r>
      <w:r w:rsidR="004D062B">
        <w:t xml:space="preserve">of TS38.101-2 </w:t>
      </w:r>
      <w:r>
        <w:t>specifies that PC1 devices must not exceed 35dBm TR</w:t>
      </w:r>
      <w:r w:rsidR="001F28F8">
        <w:t>P, as excerpted below</w:t>
      </w:r>
      <w:r>
        <w:t xml:space="preserve"> </w:t>
      </w:r>
    </w:p>
    <w:p w14:paraId="5282B6FF" w14:textId="77777777" w:rsidR="00CA779E" w:rsidRPr="00CA779E" w:rsidRDefault="00CA779E" w:rsidP="00CA779E">
      <w:pPr>
        <w:keepNext/>
        <w:keepLines/>
        <w:spacing w:before="60"/>
        <w:jc w:val="center"/>
        <w:rPr>
          <w:rFonts w:ascii="Arial" w:eastAsia="Malgun Gothic" w:hAnsi="Arial"/>
          <w:b/>
        </w:rPr>
      </w:pPr>
      <w:r w:rsidRPr="00CA779E">
        <w:rPr>
          <w:rFonts w:ascii="Arial" w:eastAsia="Malgun Gothic" w:hAnsi="Arial"/>
          <w:b/>
        </w:rPr>
        <w:lastRenderedPageBreak/>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A779E" w:rsidRPr="00CA779E" w14:paraId="39054B78" w14:textId="77777777" w:rsidTr="008770B8">
        <w:trPr>
          <w:trHeight w:val="19"/>
          <w:jc w:val="center"/>
        </w:trPr>
        <w:tc>
          <w:tcPr>
            <w:tcW w:w="1663" w:type="dxa"/>
            <w:shd w:val="clear" w:color="auto" w:fill="auto"/>
            <w:vAlign w:val="center"/>
          </w:tcPr>
          <w:p w14:paraId="7BB32B53" w14:textId="77777777" w:rsidR="00CA779E" w:rsidRPr="00CA779E" w:rsidRDefault="00CA779E" w:rsidP="00CA779E">
            <w:pPr>
              <w:keepNext/>
              <w:keepLines/>
              <w:spacing w:after="0"/>
              <w:jc w:val="center"/>
              <w:rPr>
                <w:rFonts w:ascii="Arial" w:eastAsia="Malgun Gothic" w:hAnsi="Arial"/>
                <w:b/>
                <w:sz w:val="18"/>
              </w:rPr>
            </w:pPr>
            <w:r w:rsidRPr="00CA779E">
              <w:rPr>
                <w:rFonts w:ascii="Arial" w:eastAsia="Malgun Gothic" w:hAnsi="Arial"/>
                <w:b/>
                <w:sz w:val="18"/>
              </w:rPr>
              <w:t>Operating band</w:t>
            </w:r>
          </w:p>
        </w:tc>
        <w:tc>
          <w:tcPr>
            <w:tcW w:w="1686" w:type="dxa"/>
            <w:shd w:val="clear" w:color="auto" w:fill="auto"/>
            <w:vAlign w:val="center"/>
          </w:tcPr>
          <w:p w14:paraId="2392156D" w14:textId="77777777" w:rsidR="00CA779E" w:rsidRPr="00CA779E" w:rsidRDefault="00CA779E" w:rsidP="00CA779E">
            <w:pPr>
              <w:keepNext/>
              <w:keepLines/>
              <w:spacing w:after="0"/>
              <w:jc w:val="center"/>
              <w:rPr>
                <w:rFonts w:ascii="Arial" w:eastAsia="Malgun Gothic" w:hAnsi="Arial"/>
                <w:b/>
                <w:sz w:val="18"/>
              </w:rPr>
            </w:pPr>
            <w:r w:rsidRPr="00CA779E">
              <w:rPr>
                <w:rFonts w:ascii="Arial" w:eastAsia="Malgun Gothic" w:hAnsi="Arial"/>
                <w:b/>
                <w:sz w:val="18"/>
              </w:rPr>
              <w:t>Max TRP (dBm)</w:t>
            </w:r>
          </w:p>
        </w:tc>
        <w:tc>
          <w:tcPr>
            <w:tcW w:w="1691" w:type="dxa"/>
            <w:shd w:val="clear" w:color="auto" w:fill="auto"/>
          </w:tcPr>
          <w:p w14:paraId="364CBD42" w14:textId="77777777" w:rsidR="00CA779E" w:rsidRPr="00CA779E" w:rsidRDefault="00CA779E" w:rsidP="00CA779E">
            <w:pPr>
              <w:keepNext/>
              <w:keepLines/>
              <w:spacing w:after="0"/>
              <w:jc w:val="center"/>
              <w:rPr>
                <w:rFonts w:ascii="Arial" w:eastAsia="Malgun Gothic" w:hAnsi="Arial"/>
                <w:b/>
                <w:sz w:val="18"/>
              </w:rPr>
            </w:pPr>
            <w:r w:rsidRPr="00CA779E">
              <w:rPr>
                <w:rFonts w:ascii="Arial" w:eastAsia="Malgun Gothic" w:hAnsi="Arial"/>
                <w:b/>
                <w:sz w:val="18"/>
              </w:rPr>
              <w:t>Max EIRP (dBm)</w:t>
            </w:r>
          </w:p>
        </w:tc>
      </w:tr>
      <w:tr w:rsidR="00CA779E" w:rsidRPr="00CA779E" w14:paraId="416844A5" w14:textId="77777777" w:rsidTr="008770B8">
        <w:trPr>
          <w:trHeight w:val="19"/>
          <w:jc w:val="center"/>
        </w:trPr>
        <w:tc>
          <w:tcPr>
            <w:tcW w:w="1663" w:type="dxa"/>
            <w:shd w:val="clear" w:color="auto" w:fill="auto"/>
          </w:tcPr>
          <w:p w14:paraId="1B2D00CE"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n257</w:t>
            </w:r>
          </w:p>
        </w:tc>
        <w:tc>
          <w:tcPr>
            <w:tcW w:w="1686" w:type="dxa"/>
            <w:shd w:val="clear" w:color="auto" w:fill="auto"/>
          </w:tcPr>
          <w:p w14:paraId="288499E2"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35</w:t>
            </w:r>
          </w:p>
        </w:tc>
        <w:tc>
          <w:tcPr>
            <w:tcW w:w="1691" w:type="dxa"/>
            <w:shd w:val="clear" w:color="auto" w:fill="auto"/>
          </w:tcPr>
          <w:p w14:paraId="02102BAD"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55</w:t>
            </w:r>
          </w:p>
        </w:tc>
      </w:tr>
      <w:tr w:rsidR="00CA779E" w:rsidRPr="00CA779E" w14:paraId="68D71E17" w14:textId="77777777" w:rsidTr="008770B8">
        <w:trPr>
          <w:trHeight w:val="19"/>
          <w:jc w:val="center"/>
        </w:trPr>
        <w:tc>
          <w:tcPr>
            <w:tcW w:w="1663" w:type="dxa"/>
            <w:shd w:val="clear" w:color="auto" w:fill="auto"/>
          </w:tcPr>
          <w:p w14:paraId="581E3BA5"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n258</w:t>
            </w:r>
          </w:p>
        </w:tc>
        <w:tc>
          <w:tcPr>
            <w:tcW w:w="1686" w:type="dxa"/>
            <w:shd w:val="clear" w:color="auto" w:fill="auto"/>
          </w:tcPr>
          <w:p w14:paraId="1AE30149"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35</w:t>
            </w:r>
          </w:p>
        </w:tc>
        <w:tc>
          <w:tcPr>
            <w:tcW w:w="1691" w:type="dxa"/>
            <w:shd w:val="clear" w:color="auto" w:fill="auto"/>
          </w:tcPr>
          <w:p w14:paraId="11B506EB"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55</w:t>
            </w:r>
          </w:p>
        </w:tc>
      </w:tr>
      <w:tr w:rsidR="00CA779E" w:rsidRPr="00CA779E" w14:paraId="7289CAAF" w14:textId="77777777" w:rsidTr="008770B8">
        <w:trPr>
          <w:trHeight w:val="19"/>
          <w:jc w:val="center"/>
        </w:trPr>
        <w:tc>
          <w:tcPr>
            <w:tcW w:w="1663" w:type="dxa"/>
            <w:shd w:val="clear" w:color="auto" w:fill="auto"/>
          </w:tcPr>
          <w:p w14:paraId="1FAA4574"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n260</w:t>
            </w:r>
          </w:p>
        </w:tc>
        <w:tc>
          <w:tcPr>
            <w:tcW w:w="1686" w:type="dxa"/>
            <w:shd w:val="clear" w:color="auto" w:fill="auto"/>
          </w:tcPr>
          <w:p w14:paraId="62373899"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35</w:t>
            </w:r>
          </w:p>
        </w:tc>
        <w:tc>
          <w:tcPr>
            <w:tcW w:w="1691" w:type="dxa"/>
            <w:shd w:val="clear" w:color="auto" w:fill="auto"/>
          </w:tcPr>
          <w:p w14:paraId="7B832E07"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55</w:t>
            </w:r>
          </w:p>
        </w:tc>
      </w:tr>
      <w:tr w:rsidR="00CA779E" w:rsidRPr="00CA779E" w14:paraId="5FB30CD6" w14:textId="77777777" w:rsidTr="008770B8">
        <w:trPr>
          <w:trHeight w:val="19"/>
          <w:jc w:val="center"/>
        </w:trPr>
        <w:tc>
          <w:tcPr>
            <w:tcW w:w="1663" w:type="dxa"/>
            <w:shd w:val="clear" w:color="auto" w:fill="auto"/>
          </w:tcPr>
          <w:p w14:paraId="2B319D6D"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n261</w:t>
            </w:r>
          </w:p>
        </w:tc>
        <w:tc>
          <w:tcPr>
            <w:tcW w:w="1686" w:type="dxa"/>
            <w:shd w:val="clear" w:color="auto" w:fill="auto"/>
          </w:tcPr>
          <w:p w14:paraId="29713032"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35</w:t>
            </w:r>
          </w:p>
        </w:tc>
        <w:tc>
          <w:tcPr>
            <w:tcW w:w="1691" w:type="dxa"/>
            <w:shd w:val="clear" w:color="auto" w:fill="auto"/>
          </w:tcPr>
          <w:p w14:paraId="7652C095" w14:textId="77777777" w:rsidR="00CA779E" w:rsidRPr="00CA779E" w:rsidRDefault="00CA779E" w:rsidP="00CA779E">
            <w:pPr>
              <w:keepNext/>
              <w:keepLines/>
              <w:spacing w:after="0"/>
              <w:jc w:val="center"/>
              <w:rPr>
                <w:rFonts w:ascii="Arial" w:eastAsia="Malgun Gothic" w:hAnsi="Arial"/>
                <w:sz w:val="18"/>
              </w:rPr>
            </w:pPr>
            <w:r w:rsidRPr="00CA779E">
              <w:rPr>
                <w:rFonts w:ascii="Arial" w:eastAsia="Malgun Gothic" w:hAnsi="Arial"/>
                <w:sz w:val="18"/>
              </w:rPr>
              <w:t>55</w:t>
            </w:r>
          </w:p>
        </w:tc>
      </w:tr>
    </w:tbl>
    <w:p w14:paraId="321D892A" w14:textId="77777777" w:rsidR="0049614F" w:rsidRDefault="0049614F" w:rsidP="00C61844"/>
    <w:p w14:paraId="38412F00" w14:textId="54E0B12B" w:rsidR="00D63EA7" w:rsidRDefault="009A1FCD" w:rsidP="00C61844">
      <w:r>
        <w:t>By virtue of compliance with the existing</w:t>
      </w:r>
      <w:r w:rsidR="00AC3EE9">
        <w:t xml:space="preserve"> general requirements</w:t>
      </w:r>
      <w:r>
        <w:t xml:space="preserve"> spur limit (-13dBm/MHz), PC1 devices have a certain inherent spur suppression ability. </w:t>
      </w:r>
      <w:r w:rsidR="00A9191F">
        <w:t xml:space="preserve">This spur suppression ability can be calculated by </w:t>
      </w:r>
      <w:r w:rsidR="00B77174">
        <w:t>considering</w:t>
      </w:r>
      <w:r w:rsidR="00A9191F">
        <w:t xml:space="preserve"> the highest PSD waveform</w:t>
      </w:r>
      <w:r w:rsidR="00B77174">
        <w:t xml:space="preserve"> in relation to the spec limit.</w:t>
      </w:r>
      <w:r w:rsidR="00100A03">
        <w:t xml:space="preserve"> Section 6.2.2.1 </w:t>
      </w:r>
      <w:r w:rsidR="00A216C1">
        <w:t>specifies</w:t>
      </w:r>
      <w:r w:rsidR="00100A03">
        <w:t xml:space="preserve"> PC1</w:t>
      </w:r>
      <w:r w:rsidR="0095258D">
        <w:t xml:space="preserve"> MPR, and it informs </w:t>
      </w:r>
      <w:r w:rsidR="00536047">
        <w:t xml:space="preserve">that </w:t>
      </w:r>
      <w:r w:rsidR="0095258D">
        <w:t xml:space="preserve">waveforms can have 0dB MPR if </w:t>
      </w:r>
      <w:r w:rsidR="009C5E01">
        <w:t>the</w:t>
      </w:r>
      <w:r w:rsidR="00EE7A1F">
        <w:t>ir</w:t>
      </w:r>
      <w:r w:rsidR="009C5E01">
        <w:t xml:space="preserve"> minimum </w:t>
      </w:r>
      <w:r w:rsidR="00790940">
        <w:t xml:space="preserve">allocation </w:t>
      </w:r>
      <w:r w:rsidR="009C5E01">
        <w:t xml:space="preserve">size is </w:t>
      </w:r>
      <w:r w:rsidR="000E4E55">
        <w:t>11.52MHz</w:t>
      </w:r>
      <w:r w:rsidR="00EE7A1F">
        <w:t xml:space="preserve">, among other </w:t>
      </w:r>
      <w:r w:rsidR="009071EF">
        <w:t>requirements</w:t>
      </w:r>
      <w:r w:rsidR="009C5E01">
        <w:t xml:space="preserve">. In this condition, </w:t>
      </w:r>
      <w:r w:rsidR="00E26218">
        <w:t xml:space="preserve">the </w:t>
      </w:r>
      <w:r w:rsidR="00F229B9">
        <w:t xml:space="preserve">maximum allowable </w:t>
      </w:r>
      <w:r w:rsidR="00E26218">
        <w:t xml:space="preserve">PSD of </w:t>
      </w:r>
      <w:r w:rsidR="00F229B9">
        <w:t xml:space="preserve">an </w:t>
      </w:r>
      <w:r w:rsidR="00E26218">
        <w:t>UL signal would be</w:t>
      </w:r>
      <w:r w:rsidR="00D63EA7">
        <w:t>:</w:t>
      </w:r>
    </w:p>
    <w:p w14:paraId="324C4805" w14:textId="607F9851" w:rsidR="00DA37CA" w:rsidRDefault="009071EF" w:rsidP="00C61844">
      <w:r>
        <w:t>PC1</w:t>
      </w:r>
      <w:r w:rsidR="00E26218">
        <w:t xml:space="preserve"> </w:t>
      </w:r>
      <w:r w:rsidR="00E22A68">
        <w:t>Max PSD</w:t>
      </w:r>
      <w:r w:rsidR="006C3943">
        <w:t xml:space="preserve"> =</w:t>
      </w:r>
      <w:r w:rsidR="00E22A68">
        <w:t xml:space="preserve"> </w:t>
      </w:r>
      <w:r w:rsidR="00E26218">
        <w:t>35-10log</w:t>
      </w:r>
      <w:r w:rsidR="006C3943" w:rsidRPr="006C3943">
        <w:rPr>
          <w:vertAlign w:val="subscript"/>
        </w:rPr>
        <w:t>10</w:t>
      </w:r>
      <w:r w:rsidR="00E26218">
        <w:t>(11.52)</w:t>
      </w:r>
      <w:r w:rsidR="006C3943">
        <w:t xml:space="preserve"> </w:t>
      </w:r>
      <w:r w:rsidR="00D63EA7">
        <w:t>=</w:t>
      </w:r>
      <w:r w:rsidR="006C3943">
        <w:t xml:space="preserve"> </w:t>
      </w:r>
      <w:r w:rsidR="00D63EA7">
        <w:t>24.4dBm/MHz</w:t>
      </w:r>
    </w:p>
    <w:p w14:paraId="221CEAAB" w14:textId="66275083" w:rsidR="00EE6B68" w:rsidRDefault="00EE6B68" w:rsidP="00EE6B68">
      <w:r>
        <w:t xml:space="preserve">Note that PSD in this condition is higher than </w:t>
      </w:r>
      <w:r w:rsidR="00AC3EE9">
        <w:t xml:space="preserve">either </w:t>
      </w:r>
      <w:r>
        <w:t>the single RB case, which is subject to 14dB MPR</w:t>
      </w:r>
      <w:r w:rsidR="00AC3EE9">
        <w:t>, or the 3RB case which gets reduced MPR (10dB</w:t>
      </w:r>
      <w:r w:rsidR="00C20830">
        <w:t>) but</w:t>
      </w:r>
      <w:r w:rsidR="00AC3EE9">
        <w:t xml:space="preserve"> has 3.3dB of further reduction due to spreading.</w:t>
      </w:r>
    </w:p>
    <w:p w14:paraId="43273CA7" w14:textId="4C7911AE" w:rsidR="00E22A68" w:rsidRDefault="00E22A68" w:rsidP="00C61844">
      <w:r>
        <w:t>Consequently</w:t>
      </w:r>
      <w:r w:rsidR="00F229B9">
        <w:t xml:space="preserve">, the inherent </w:t>
      </w:r>
      <w:r w:rsidR="000767A9">
        <w:t xml:space="preserve">first order </w:t>
      </w:r>
      <w:r w:rsidR="00A76B20">
        <w:t>spurious product suppression capability</w:t>
      </w:r>
      <w:r w:rsidR="00413B49">
        <w:t xml:space="preserve"> for PC1 devices</w:t>
      </w:r>
      <w:r w:rsidR="00796185">
        <w:t xml:space="preserve"> at 35dBm TRP</w:t>
      </w:r>
      <w:r w:rsidR="005F7534">
        <w:t xml:space="preserve"> dictated by rel.15 </w:t>
      </w:r>
      <w:r w:rsidR="00536047">
        <w:t>requirements</w:t>
      </w:r>
      <w:r w:rsidR="00A76B20">
        <w:t xml:space="preserve"> can be computed as</w:t>
      </w:r>
      <w:r>
        <w:t>:</w:t>
      </w:r>
    </w:p>
    <w:p w14:paraId="0494EDDE" w14:textId="77777777" w:rsidR="00EE6B68" w:rsidRDefault="009071EF" w:rsidP="007A5B75">
      <w:r>
        <w:t xml:space="preserve">PC1 </w:t>
      </w:r>
      <w:r w:rsidR="00E22A68">
        <w:t>Min spur suppression</w:t>
      </w:r>
      <w:r w:rsidR="006C3943">
        <w:t xml:space="preserve"> = </w:t>
      </w:r>
      <w:r w:rsidR="00A76B20">
        <w:t>24.4dBm/MHz-(-13)dBm/MHz =</w:t>
      </w:r>
      <w:r w:rsidR="006C3943">
        <w:t xml:space="preserve"> </w:t>
      </w:r>
      <w:r w:rsidR="00E22A68">
        <w:t>37.4dBc</w:t>
      </w:r>
      <w:r w:rsidR="00092CCC">
        <w:t xml:space="preserve"> </w:t>
      </w:r>
    </w:p>
    <w:p w14:paraId="1BE320F9" w14:textId="1E2ECDAB" w:rsidR="00132A9C" w:rsidRDefault="00CE5022" w:rsidP="007A5B75">
      <w:r>
        <w:t>In the general case, where there is no filtering help with suppression of spurious product</w:t>
      </w:r>
      <w:r w:rsidR="00D5042B">
        <w:t>s, the TRP</w:t>
      </w:r>
      <w:r w:rsidR="00F40A42">
        <w:t xml:space="preserve"> level of any </w:t>
      </w:r>
      <w:r w:rsidR="00346A30">
        <w:t xml:space="preserve">first order </w:t>
      </w:r>
      <w:r w:rsidR="00874E6A">
        <w:t>spur product</w:t>
      </w:r>
      <w:r w:rsidR="00194405">
        <w:t xml:space="preserve"> when the UE is transmitting at MPR0</w:t>
      </w:r>
      <w:r w:rsidR="00874E6A">
        <w:t xml:space="preserve"> would be:</w:t>
      </w:r>
    </w:p>
    <w:p w14:paraId="7EBF7A35" w14:textId="18350B15" w:rsidR="0044365D" w:rsidRDefault="00246D66" w:rsidP="007A5B75">
      <w:r>
        <w:t xml:space="preserve">PC1 </w:t>
      </w:r>
      <w:r w:rsidR="00874E6A">
        <w:t>Max. spur (TRP) level</w:t>
      </w:r>
      <w:r w:rsidR="00621C83">
        <w:t xml:space="preserve">: </w:t>
      </w:r>
      <w:r w:rsidR="0044365D">
        <w:t>3</w:t>
      </w:r>
      <w:r w:rsidR="00621C83">
        <w:t>5</w:t>
      </w:r>
      <w:r w:rsidR="00327178">
        <w:t>.0</w:t>
      </w:r>
      <w:r w:rsidR="00621C83">
        <w:t xml:space="preserve"> dBm – </w:t>
      </w:r>
      <w:r w:rsidR="00874E6A">
        <w:t>(37.4dBc</w:t>
      </w:r>
      <w:r w:rsidR="00621C83">
        <w:t>)</w:t>
      </w:r>
      <w:r w:rsidR="0044365D">
        <w:t xml:space="preserve"> = </w:t>
      </w:r>
      <w:r w:rsidR="00874E6A">
        <w:t>-2.4</w:t>
      </w:r>
      <w:r w:rsidR="009F0BBB">
        <w:t>dBm</w:t>
      </w:r>
    </w:p>
    <w:p w14:paraId="6124E95A" w14:textId="77777777" w:rsidR="008A4819" w:rsidRDefault="003C36AE" w:rsidP="007A5B75">
      <w:r>
        <w:t xml:space="preserve">For NS201, the upper limit is -8dBm/200MHz, which suggests </w:t>
      </w:r>
      <w:r w:rsidRPr="008B1EE0">
        <w:t xml:space="preserve">FR2 PC1 devices need </w:t>
      </w:r>
      <w:r>
        <w:t xml:space="preserve">to be backed off from MPR0 to remain compliant. </w:t>
      </w:r>
      <w:r w:rsidR="00631D59">
        <w:t xml:space="preserve">The analysis above shows that </w:t>
      </w:r>
      <w:r w:rsidR="00842E62">
        <w:t xml:space="preserve">max. limit for </w:t>
      </w:r>
      <w:r w:rsidR="00631D59">
        <w:t>spur</w:t>
      </w:r>
      <w:r w:rsidR="00B30649">
        <w:t xml:space="preserve">ious </w:t>
      </w:r>
      <w:r w:rsidR="00842E62">
        <w:t>emissions</w:t>
      </w:r>
      <w:r w:rsidR="00B30649">
        <w:t xml:space="preserve"> can be exceeded by</w:t>
      </w:r>
      <w:r w:rsidR="008A4819">
        <w:t>:</w:t>
      </w:r>
    </w:p>
    <w:p w14:paraId="55231321" w14:textId="630D5010" w:rsidR="003C36AE" w:rsidRDefault="00B30649" w:rsidP="007A5B75">
      <w:r>
        <w:t xml:space="preserve"> (-2.6</w:t>
      </w:r>
      <w:r w:rsidR="008A4819">
        <w:t>dBm</w:t>
      </w:r>
      <w:r>
        <w:t>)</w:t>
      </w:r>
      <w:r w:rsidR="005540F3">
        <w:t xml:space="preserve"> </w:t>
      </w:r>
      <w:r>
        <w:t>-</w:t>
      </w:r>
      <w:r w:rsidR="005540F3">
        <w:t xml:space="preserve"> </w:t>
      </w:r>
      <w:r>
        <w:t>(-8.0</w:t>
      </w:r>
      <w:r w:rsidR="008A4819">
        <w:t>dBm</w:t>
      </w:r>
      <w:r>
        <w:t>)</w:t>
      </w:r>
      <w:r w:rsidR="001B3962">
        <w:t xml:space="preserve"> = 5.6dB </w:t>
      </w:r>
      <w:r w:rsidR="003C4368">
        <w:t>if the UE operates with no back-off.</w:t>
      </w:r>
    </w:p>
    <w:p w14:paraId="16CD46A1" w14:textId="1B0D7E50" w:rsidR="00C43D93" w:rsidRDefault="00C43D93" w:rsidP="007A5B75">
      <w:r>
        <w:t xml:space="preserve">Note that </w:t>
      </w:r>
      <w:r w:rsidR="004C491D">
        <w:t>measurement BW associated with NS201 is large</w:t>
      </w:r>
      <w:r w:rsidR="00576B31">
        <w:t>. The measurement BW</w:t>
      </w:r>
      <w:r w:rsidR="005D7C69">
        <w:t xml:space="preserve"> of NS20</w:t>
      </w:r>
      <w:r w:rsidR="00326350">
        <w:t>1</w:t>
      </w:r>
      <w:r w:rsidR="00576B31">
        <w:t xml:space="preserve"> can conceivably accommodate multiple mechanisms</w:t>
      </w:r>
      <w:r w:rsidR="00EA0863">
        <w:t xml:space="preserve">, while the </w:t>
      </w:r>
      <w:r w:rsidR="00FB570E">
        <w:t>measurement bandwidth of the general requirement (1MHz) does not</w:t>
      </w:r>
      <w:r w:rsidR="00576B31">
        <w:t xml:space="preserve">. </w:t>
      </w:r>
      <w:r w:rsidR="00402BBA">
        <w:t xml:space="preserve">The 5.6dB margin of failure </w:t>
      </w:r>
      <w:r>
        <w:t xml:space="preserve">is true for </w:t>
      </w:r>
      <w:r w:rsidR="00027401">
        <w:t>a</w:t>
      </w:r>
      <w:r>
        <w:t xml:space="preserve"> single </w:t>
      </w:r>
      <w:r w:rsidR="00027401">
        <w:t xml:space="preserve">first </w:t>
      </w:r>
      <w:r>
        <w:t xml:space="preserve">order product that falls inside </w:t>
      </w:r>
      <w:r w:rsidR="00186B03">
        <w:t>a</w:t>
      </w:r>
      <w:r>
        <w:t xml:space="preserve"> measurement bandwidth. </w:t>
      </w:r>
      <w:r w:rsidR="000548C8">
        <w:t>The margin of failure increases by 3dB for a second spur product that falls inside the same measurement bandwidth (overlapping spurs), a further 1.8dB for a third, etc</w:t>
      </w:r>
      <w:r w:rsidR="007C493C">
        <w:t>.</w:t>
      </w:r>
      <w:r w:rsidR="007615BC">
        <w:t xml:space="preserve"> We </w:t>
      </w:r>
      <w:r w:rsidR="00402BBA">
        <w:t>believe</w:t>
      </w:r>
      <w:r w:rsidR="007615BC">
        <w:t xml:space="preserve"> the probability </w:t>
      </w:r>
      <w:r w:rsidR="00E00160">
        <w:t xml:space="preserve">diminishes significantly </w:t>
      </w:r>
      <w:r w:rsidR="007615BC">
        <w:t xml:space="preserve">of having </w:t>
      </w:r>
      <w:r w:rsidR="00402BBA">
        <w:t xml:space="preserve">3 or </w:t>
      </w:r>
      <w:r w:rsidR="00E00160">
        <w:t xml:space="preserve">more </w:t>
      </w:r>
      <w:r w:rsidR="007615BC">
        <w:t>overlapping spurs</w:t>
      </w:r>
      <w:r w:rsidR="004657ED">
        <w:t xml:space="preserve">. </w:t>
      </w:r>
      <w:r w:rsidR="00487A39">
        <w:t xml:space="preserve">For a general treatment, </w:t>
      </w:r>
      <w:r w:rsidR="009020C9">
        <w:t>2 overlapping first order spurs is sufficiently general</w:t>
      </w:r>
      <w:r w:rsidR="00B46B79">
        <w:t xml:space="preserve">. Under this condition, the estimated margin of failure without any back-off is </w:t>
      </w:r>
      <w:r w:rsidR="005F24EF">
        <w:t>5.6+3.0 = 8.6dB</w:t>
      </w:r>
      <w:r w:rsidR="00AD0A09">
        <w:t xml:space="preserve">                   </w:t>
      </w:r>
    </w:p>
    <w:p w14:paraId="45F6E3CB" w14:textId="10D1A96D" w:rsidR="008A75E5" w:rsidRPr="00E91790" w:rsidRDefault="008A75E5" w:rsidP="007A5B75">
      <w:pPr>
        <w:rPr>
          <w:b/>
          <w:bCs/>
        </w:rPr>
      </w:pPr>
      <w:r w:rsidRPr="00E91790">
        <w:rPr>
          <w:b/>
          <w:bCs/>
        </w:rPr>
        <w:t xml:space="preserve">Observation 1: For </w:t>
      </w:r>
      <w:r w:rsidR="00E91790">
        <w:rPr>
          <w:b/>
          <w:bCs/>
        </w:rPr>
        <w:t>a</w:t>
      </w:r>
      <w:r w:rsidR="001A779A">
        <w:rPr>
          <w:b/>
          <w:bCs/>
        </w:rPr>
        <w:t>n</w:t>
      </w:r>
      <w:r w:rsidR="00E91790">
        <w:rPr>
          <w:b/>
          <w:bCs/>
        </w:rPr>
        <w:t xml:space="preserve"> </w:t>
      </w:r>
      <w:r w:rsidRPr="00E91790">
        <w:rPr>
          <w:b/>
          <w:bCs/>
        </w:rPr>
        <w:t xml:space="preserve">FR2 PC1 </w:t>
      </w:r>
      <w:r w:rsidR="00E91790">
        <w:rPr>
          <w:b/>
          <w:bCs/>
        </w:rPr>
        <w:t>UE</w:t>
      </w:r>
      <w:r w:rsidRPr="00E91790">
        <w:rPr>
          <w:b/>
          <w:bCs/>
        </w:rPr>
        <w:t xml:space="preserve">, </w:t>
      </w:r>
      <w:r w:rsidR="00892848" w:rsidRPr="00E91790">
        <w:rPr>
          <w:b/>
          <w:bCs/>
        </w:rPr>
        <w:t>spurious products can exceed the</w:t>
      </w:r>
      <w:r w:rsidR="003C36AE" w:rsidRPr="00E91790">
        <w:rPr>
          <w:b/>
          <w:bCs/>
        </w:rPr>
        <w:t xml:space="preserve"> NS201</w:t>
      </w:r>
      <w:r w:rsidR="00892848" w:rsidRPr="00E91790">
        <w:rPr>
          <w:b/>
          <w:bCs/>
        </w:rPr>
        <w:t xml:space="preserve"> </w:t>
      </w:r>
      <w:r w:rsidR="001A10C0" w:rsidRPr="00E91790">
        <w:rPr>
          <w:b/>
          <w:bCs/>
        </w:rPr>
        <w:t>max. limit by</w:t>
      </w:r>
      <w:r w:rsidR="00892848" w:rsidRPr="00E91790">
        <w:rPr>
          <w:b/>
          <w:bCs/>
        </w:rPr>
        <w:t xml:space="preserve"> </w:t>
      </w:r>
      <w:r w:rsidR="005F24EF">
        <w:rPr>
          <w:b/>
          <w:bCs/>
        </w:rPr>
        <w:t>8</w:t>
      </w:r>
      <w:r w:rsidR="00892848" w:rsidRPr="00E91790">
        <w:rPr>
          <w:b/>
          <w:bCs/>
        </w:rPr>
        <w:t xml:space="preserve">.6dB </w:t>
      </w:r>
      <w:r w:rsidR="003C36AE" w:rsidRPr="00E91790">
        <w:rPr>
          <w:b/>
          <w:bCs/>
        </w:rPr>
        <w:t xml:space="preserve">if </w:t>
      </w:r>
      <w:r w:rsidR="00E91790">
        <w:rPr>
          <w:b/>
          <w:bCs/>
        </w:rPr>
        <w:t>the UE</w:t>
      </w:r>
      <w:r w:rsidR="003C36AE" w:rsidRPr="00E91790">
        <w:rPr>
          <w:b/>
          <w:bCs/>
        </w:rPr>
        <w:t xml:space="preserve"> </w:t>
      </w:r>
      <w:r w:rsidR="003C4368">
        <w:rPr>
          <w:b/>
          <w:bCs/>
        </w:rPr>
        <w:t xml:space="preserve">transmits at </w:t>
      </w:r>
      <w:r w:rsidR="00A87A5B">
        <w:rPr>
          <w:b/>
          <w:bCs/>
        </w:rPr>
        <w:t>MPR0 (TRP=35.0dBm)</w:t>
      </w:r>
    </w:p>
    <w:p w14:paraId="2C2BAB47" w14:textId="319F02CC" w:rsidR="008B1EE0" w:rsidRPr="008B1EE0" w:rsidRDefault="00D95950" w:rsidP="00524663">
      <w:r>
        <w:t>Given the</w:t>
      </w:r>
      <w:r w:rsidR="001363B7">
        <w:t xml:space="preserve"> first order dependency</w:t>
      </w:r>
      <w:r w:rsidR="00BC6DB9">
        <w:t xml:space="preserve"> </w:t>
      </w:r>
      <w:r w:rsidR="009A2AEA">
        <w:t xml:space="preserve">of the spurious products </w:t>
      </w:r>
      <w:r w:rsidR="00BC6DB9">
        <w:t xml:space="preserve">on </w:t>
      </w:r>
      <w:r w:rsidR="00483462">
        <w:t>the desired UL signal</w:t>
      </w:r>
      <w:r w:rsidR="009A2AEA">
        <w:t>, the PA</w:t>
      </w:r>
      <w:r w:rsidR="008D7A3B">
        <w:t xml:space="preserve"> </w:t>
      </w:r>
      <w:r w:rsidR="00725C0D">
        <w:t>require</w:t>
      </w:r>
      <w:r w:rsidR="008A75E5">
        <w:t>s</w:t>
      </w:r>
      <w:r w:rsidR="00725C0D">
        <w:t xml:space="preserve"> </w:t>
      </w:r>
      <w:r w:rsidR="004D60CA">
        <w:t>~</w:t>
      </w:r>
      <w:r w:rsidR="005F24EF">
        <w:t>9</w:t>
      </w:r>
      <w:r w:rsidR="00725C0D">
        <w:t>dB of back</w:t>
      </w:r>
      <w:r w:rsidR="00BB621E">
        <w:t>-</w:t>
      </w:r>
      <w:r w:rsidR="00725C0D">
        <w:t>off to meet the NS201 requirement</w:t>
      </w:r>
      <w:r w:rsidR="00370D29">
        <w:t xml:space="preserve">. </w:t>
      </w:r>
    </w:p>
    <w:p w14:paraId="0BC4DFAE" w14:textId="77282013" w:rsidR="00266112" w:rsidRDefault="00524663" w:rsidP="00524663">
      <w:pPr>
        <w:rPr>
          <w:b/>
          <w:bCs/>
        </w:rPr>
      </w:pPr>
      <w:r>
        <w:rPr>
          <w:b/>
          <w:bCs/>
        </w:rPr>
        <w:t xml:space="preserve">Observation </w:t>
      </w:r>
      <w:r w:rsidR="003B2019">
        <w:rPr>
          <w:b/>
          <w:bCs/>
        </w:rPr>
        <w:t>2</w:t>
      </w:r>
      <w:r>
        <w:rPr>
          <w:b/>
          <w:bCs/>
        </w:rPr>
        <w:t xml:space="preserve">: </w:t>
      </w:r>
      <w:r w:rsidR="00D7103E">
        <w:rPr>
          <w:b/>
          <w:bCs/>
        </w:rPr>
        <w:t xml:space="preserve">FR2 PC1 </w:t>
      </w:r>
      <w:r w:rsidR="008B3A1C">
        <w:rPr>
          <w:b/>
          <w:bCs/>
        </w:rPr>
        <w:t xml:space="preserve">rel. 15 </w:t>
      </w:r>
      <w:r w:rsidR="009C59AF">
        <w:rPr>
          <w:b/>
          <w:bCs/>
        </w:rPr>
        <w:t>UEs</w:t>
      </w:r>
      <w:r w:rsidR="00D7103E">
        <w:rPr>
          <w:b/>
          <w:bCs/>
        </w:rPr>
        <w:t xml:space="preserve"> need</w:t>
      </w:r>
      <w:r w:rsidR="008B3A1C">
        <w:rPr>
          <w:b/>
          <w:bCs/>
        </w:rPr>
        <w:t xml:space="preserve"> to be backed off</w:t>
      </w:r>
      <w:r w:rsidR="00D7103E">
        <w:rPr>
          <w:b/>
          <w:bCs/>
        </w:rPr>
        <w:t xml:space="preserve"> </w:t>
      </w:r>
      <w:r w:rsidR="008B3A1C">
        <w:rPr>
          <w:b/>
          <w:bCs/>
        </w:rPr>
        <w:t>at least</w:t>
      </w:r>
      <w:r w:rsidR="00D7103E">
        <w:rPr>
          <w:b/>
          <w:bCs/>
        </w:rPr>
        <w:t xml:space="preserve"> </w:t>
      </w:r>
      <w:r w:rsidR="00584FED">
        <w:rPr>
          <w:b/>
          <w:bCs/>
        </w:rPr>
        <w:t>9</w:t>
      </w:r>
      <w:r w:rsidR="00D7103E">
        <w:rPr>
          <w:b/>
          <w:bCs/>
        </w:rPr>
        <w:t>dB</w:t>
      </w:r>
      <w:r w:rsidR="00613333">
        <w:rPr>
          <w:b/>
          <w:bCs/>
        </w:rPr>
        <w:t xml:space="preserve"> to become emissions compliant per </w:t>
      </w:r>
      <w:r w:rsidR="003B2019">
        <w:rPr>
          <w:b/>
          <w:bCs/>
        </w:rPr>
        <w:t>NS201</w:t>
      </w:r>
    </w:p>
    <w:p w14:paraId="36AA959D" w14:textId="17B3DE47" w:rsidR="00BB2B15" w:rsidRPr="00423F12" w:rsidRDefault="00BB2B15" w:rsidP="00524663">
      <w:r w:rsidRPr="00423F12">
        <w:t>The A-MPR section for PC1 is excerpted below</w:t>
      </w:r>
      <w:r w:rsidR="00423F12" w:rsidRPr="00423F12">
        <w:t xml:space="preserve"> </w:t>
      </w:r>
      <w:r w:rsidR="007E1C9A">
        <w:t xml:space="preserve">from v15.6 and reproduced </w:t>
      </w:r>
      <w:r w:rsidR="00423F12" w:rsidRPr="00423F12">
        <w:t>in figure 2.1-0</w:t>
      </w:r>
      <w:r w:rsidRPr="00423F12">
        <w:t xml:space="preserve">. </w:t>
      </w:r>
      <w:r w:rsidR="00EC1751">
        <w:t xml:space="preserve">It was derived using non-linear distortion considerations in the PA. </w:t>
      </w:r>
      <w:r w:rsidRPr="00423F12">
        <w:t xml:space="preserve">It shows </w:t>
      </w:r>
      <w:r w:rsidR="00B6009A" w:rsidRPr="00423F12">
        <w:t>much smaller A-MPRs that are inconsistent with the spur suppression capability derived from the general requirements</w:t>
      </w:r>
      <w:r w:rsidR="000E3373">
        <w:t xml:space="preserve"> (</w:t>
      </w:r>
      <w:r w:rsidR="00053D45">
        <w:t>9</w:t>
      </w:r>
      <w:r w:rsidR="000E3373">
        <w:t>dB)</w:t>
      </w:r>
      <w:r w:rsidR="00B6009A" w:rsidRPr="00423F12">
        <w:t>.</w:t>
      </w:r>
      <w:r w:rsidR="000D4565">
        <w:t xml:space="preserve"> </w:t>
      </w:r>
    </w:p>
    <w:p w14:paraId="38F0A8BB" w14:textId="2142FD82" w:rsidR="003F4F7A" w:rsidRDefault="00423F12" w:rsidP="00423F12">
      <w:pPr>
        <w:jc w:val="center"/>
        <w:rPr>
          <w:b/>
          <w:bCs/>
        </w:rPr>
      </w:pPr>
      <w:r w:rsidRPr="00423F12">
        <w:rPr>
          <w:noProof/>
        </w:rPr>
        <w:lastRenderedPageBreak/>
        <w:drawing>
          <wp:inline distT="0" distB="0" distL="0" distR="0" wp14:anchorId="5DE06E99" wp14:editId="7D5CEFA7">
            <wp:extent cx="3784821" cy="1610445"/>
            <wp:effectExtent l="152400" t="152400" r="368300" b="3708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0856" cy="1617268"/>
                    </a:xfrm>
                    <a:prstGeom prst="rect">
                      <a:avLst/>
                    </a:prstGeom>
                    <a:ln>
                      <a:noFill/>
                    </a:ln>
                    <a:effectLst>
                      <a:outerShdw blurRad="292100" dist="139700" dir="2700000" algn="tl" rotWithShape="0">
                        <a:srgbClr val="333333">
                          <a:alpha val="65000"/>
                        </a:srgbClr>
                      </a:outerShdw>
                    </a:effectLst>
                  </pic:spPr>
                </pic:pic>
              </a:graphicData>
            </a:graphic>
          </wp:inline>
        </w:drawing>
      </w:r>
    </w:p>
    <w:p w14:paraId="220437D9" w14:textId="5A179BBC" w:rsidR="00861235" w:rsidRDefault="00861235" w:rsidP="00423F12">
      <w:pPr>
        <w:jc w:val="center"/>
        <w:rPr>
          <w:b/>
          <w:bCs/>
        </w:rPr>
      </w:pPr>
      <w:r>
        <w:rPr>
          <w:b/>
          <w:bCs/>
        </w:rPr>
        <w:t>Figure 2.1-1: PC1 AMPR for NS201</w:t>
      </w:r>
    </w:p>
    <w:p w14:paraId="72218E68" w14:textId="0FC01FC2" w:rsidR="007D110E" w:rsidRDefault="00477E45" w:rsidP="00524663">
      <w:r w:rsidRPr="007D110E">
        <w:t>Since the table entries</w:t>
      </w:r>
      <w:r w:rsidR="002B7830">
        <w:t>, which have been derived by considering PA non-linearity alone [1][2]</w:t>
      </w:r>
      <w:r w:rsidR="00824042">
        <w:t>,</w:t>
      </w:r>
      <w:r w:rsidRPr="007D110E">
        <w:t xml:space="preserve"> are all less than </w:t>
      </w:r>
      <w:r w:rsidR="00824042">
        <w:t>the value required to accommodate first order spurs (</w:t>
      </w:r>
      <w:r w:rsidR="00584FED">
        <w:t>9</w:t>
      </w:r>
      <w:r w:rsidRPr="007D110E">
        <w:t>dB</w:t>
      </w:r>
      <w:r w:rsidR="00566065">
        <w:t>, from observation 2)</w:t>
      </w:r>
      <w:r w:rsidRPr="007D110E">
        <w:t xml:space="preserve">, the table can be simplified to a single </w:t>
      </w:r>
      <w:r w:rsidR="007D110E" w:rsidRPr="007D110E">
        <w:t>value.</w:t>
      </w:r>
    </w:p>
    <w:p w14:paraId="312E2CF2" w14:textId="6D457E84" w:rsidR="00A94F04" w:rsidRDefault="009C59AF" w:rsidP="00524663">
      <w:pPr>
        <w:rPr>
          <w:b/>
          <w:bCs/>
        </w:rPr>
      </w:pPr>
      <w:r>
        <w:rPr>
          <w:b/>
          <w:bCs/>
        </w:rPr>
        <w:t xml:space="preserve">Proposal 1: </w:t>
      </w:r>
      <w:r w:rsidR="00B600B7">
        <w:rPr>
          <w:b/>
          <w:bCs/>
        </w:rPr>
        <w:t xml:space="preserve">NS201 </w:t>
      </w:r>
      <w:r w:rsidR="00A94F04">
        <w:rPr>
          <w:b/>
          <w:bCs/>
        </w:rPr>
        <w:t xml:space="preserve">A-MPR for </w:t>
      </w:r>
      <w:r>
        <w:rPr>
          <w:b/>
          <w:bCs/>
        </w:rPr>
        <w:t xml:space="preserve">PC1 </w:t>
      </w:r>
      <w:r w:rsidR="00E60AA0">
        <w:rPr>
          <w:b/>
          <w:bCs/>
        </w:rPr>
        <w:t xml:space="preserve">FR2 </w:t>
      </w:r>
      <w:r>
        <w:rPr>
          <w:b/>
          <w:bCs/>
        </w:rPr>
        <w:t>UEs</w:t>
      </w:r>
      <w:r w:rsidR="004D60CA">
        <w:rPr>
          <w:b/>
          <w:bCs/>
        </w:rPr>
        <w:t xml:space="preserve"> </w:t>
      </w:r>
      <w:r w:rsidR="00A94F04">
        <w:rPr>
          <w:b/>
          <w:bCs/>
        </w:rPr>
        <w:t xml:space="preserve">shall be </w:t>
      </w:r>
      <w:r w:rsidR="00584FED">
        <w:rPr>
          <w:b/>
          <w:bCs/>
        </w:rPr>
        <w:t>9</w:t>
      </w:r>
      <w:r w:rsidR="00A94F04">
        <w:rPr>
          <w:b/>
          <w:bCs/>
        </w:rPr>
        <w:t>dB</w:t>
      </w:r>
      <w:r w:rsidR="00E60AA0">
        <w:rPr>
          <w:b/>
          <w:bCs/>
        </w:rPr>
        <w:t xml:space="preserve"> </w:t>
      </w:r>
      <w:r w:rsidR="0061724C">
        <w:rPr>
          <w:b/>
          <w:bCs/>
        </w:rPr>
        <w:t>in rel. 15</w:t>
      </w:r>
    </w:p>
    <w:p w14:paraId="49D637B5" w14:textId="17D155B1" w:rsidR="00F749CC" w:rsidRDefault="00F749CC" w:rsidP="00EE6B68">
      <w:pPr>
        <w:pStyle w:val="Heading3"/>
      </w:pPr>
      <w:r>
        <w:t>PC2/3/4</w:t>
      </w:r>
    </w:p>
    <w:p w14:paraId="3A240A53" w14:textId="0B360ED0" w:rsidR="00F749CC" w:rsidRDefault="00AB6463" w:rsidP="00F749CC">
      <w:r>
        <w:t xml:space="preserve">A similar treatment can be performed for PC2/3/4. </w:t>
      </w:r>
      <w:r w:rsidR="00F749CC">
        <w:t>Section 6.2.1</w:t>
      </w:r>
      <w:r w:rsidR="001F28F8">
        <w:t>.2/3/4</w:t>
      </w:r>
      <w:r w:rsidR="00F749CC">
        <w:t xml:space="preserve"> of TS38.101-2 specifies that </w:t>
      </w:r>
      <w:r w:rsidR="000506B6">
        <w:t xml:space="preserve">PC2/3/4 </w:t>
      </w:r>
      <w:r w:rsidR="00F749CC">
        <w:t xml:space="preserve">must not exceed </w:t>
      </w:r>
      <w:r w:rsidR="00A84FC6">
        <w:t>23</w:t>
      </w:r>
      <w:r w:rsidR="00F749CC">
        <w:t>dBm TRP</w:t>
      </w:r>
      <w:r w:rsidR="008439FB">
        <w:t xml:space="preserve">, </w:t>
      </w:r>
      <w:r>
        <w:t>table excerpted below:</w:t>
      </w:r>
      <w:r w:rsidR="00F749CC">
        <w:t xml:space="preserve"> </w:t>
      </w:r>
    </w:p>
    <w:p w14:paraId="0AD572F6" w14:textId="77777777" w:rsidR="00A84FC6" w:rsidRPr="00A84FC6" w:rsidRDefault="00A84FC6" w:rsidP="00A84FC6">
      <w:pPr>
        <w:keepNext/>
        <w:keepLines/>
        <w:spacing w:before="60"/>
        <w:jc w:val="center"/>
        <w:rPr>
          <w:rFonts w:ascii="Arial" w:eastAsia="Malgun Gothic" w:hAnsi="Arial"/>
          <w:b/>
        </w:rPr>
      </w:pPr>
      <w:r w:rsidRPr="00A84FC6">
        <w:rPr>
          <w:rFonts w:ascii="Arial" w:eastAsia="Malgun Gothic" w:hAnsi="Arial"/>
          <w:b/>
        </w:rP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84FC6" w:rsidRPr="00A84FC6" w14:paraId="7B3477BC" w14:textId="77777777" w:rsidTr="008770B8">
        <w:tc>
          <w:tcPr>
            <w:tcW w:w="1606" w:type="dxa"/>
            <w:shd w:val="clear" w:color="auto" w:fill="auto"/>
            <w:vAlign w:val="center"/>
          </w:tcPr>
          <w:p w14:paraId="39A808DB" w14:textId="77777777" w:rsidR="00A84FC6" w:rsidRPr="00A84FC6" w:rsidRDefault="00A84FC6" w:rsidP="00A84FC6">
            <w:pPr>
              <w:keepNext/>
              <w:keepLines/>
              <w:spacing w:after="0"/>
              <w:jc w:val="center"/>
              <w:rPr>
                <w:rFonts w:ascii="Arial" w:eastAsia="Calibri" w:hAnsi="Arial"/>
                <w:b/>
                <w:sz w:val="18"/>
                <w:szCs w:val="22"/>
              </w:rPr>
            </w:pPr>
            <w:bookmarkStart w:id="2" w:name="_Hlk515357814"/>
            <w:r w:rsidRPr="00A84FC6">
              <w:rPr>
                <w:rFonts w:ascii="Arial" w:eastAsia="Calibri" w:hAnsi="Arial"/>
                <w:b/>
                <w:sz w:val="18"/>
                <w:szCs w:val="22"/>
              </w:rPr>
              <w:t>Operating band</w:t>
            </w:r>
          </w:p>
        </w:tc>
        <w:tc>
          <w:tcPr>
            <w:tcW w:w="1628" w:type="dxa"/>
            <w:shd w:val="clear" w:color="auto" w:fill="auto"/>
            <w:vAlign w:val="center"/>
          </w:tcPr>
          <w:p w14:paraId="7E6889F4" w14:textId="77777777" w:rsidR="00A84FC6" w:rsidRPr="00A84FC6" w:rsidRDefault="00A84FC6" w:rsidP="00A84FC6">
            <w:pPr>
              <w:keepNext/>
              <w:keepLines/>
              <w:spacing w:after="0"/>
              <w:jc w:val="center"/>
              <w:rPr>
                <w:rFonts w:ascii="Arial" w:eastAsia="Calibri" w:hAnsi="Arial"/>
                <w:b/>
                <w:sz w:val="18"/>
                <w:szCs w:val="22"/>
              </w:rPr>
            </w:pPr>
            <w:r w:rsidRPr="00A84FC6">
              <w:rPr>
                <w:rFonts w:ascii="Arial" w:eastAsia="Calibri" w:hAnsi="Arial"/>
                <w:b/>
                <w:sz w:val="18"/>
                <w:szCs w:val="22"/>
              </w:rPr>
              <w:t>Max TRP (dBm)</w:t>
            </w:r>
          </w:p>
        </w:tc>
        <w:tc>
          <w:tcPr>
            <w:tcW w:w="1633" w:type="dxa"/>
            <w:shd w:val="clear" w:color="auto" w:fill="auto"/>
          </w:tcPr>
          <w:p w14:paraId="0B815206" w14:textId="77777777" w:rsidR="00A84FC6" w:rsidRPr="00A84FC6" w:rsidRDefault="00A84FC6" w:rsidP="00A84FC6">
            <w:pPr>
              <w:keepNext/>
              <w:keepLines/>
              <w:spacing w:after="0"/>
              <w:jc w:val="center"/>
              <w:rPr>
                <w:rFonts w:ascii="Arial" w:eastAsia="Calibri" w:hAnsi="Arial"/>
                <w:b/>
                <w:sz w:val="18"/>
                <w:szCs w:val="22"/>
              </w:rPr>
            </w:pPr>
            <w:r w:rsidRPr="00A84FC6">
              <w:rPr>
                <w:rFonts w:ascii="Arial" w:eastAsia="Calibri" w:hAnsi="Arial"/>
                <w:b/>
                <w:sz w:val="18"/>
                <w:szCs w:val="22"/>
              </w:rPr>
              <w:t>Max EIRP (dBm)</w:t>
            </w:r>
          </w:p>
        </w:tc>
      </w:tr>
      <w:tr w:rsidR="00A84FC6" w:rsidRPr="00A84FC6" w14:paraId="20208D87" w14:textId="77777777" w:rsidTr="008770B8">
        <w:tc>
          <w:tcPr>
            <w:tcW w:w="1606" w:type="dxa"/>
            <w:shd w:val="clear" w:color="auto" w:fill="auto"/>
          </w:tcPr>
          <w:p w14:paraId="26E2530C"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n257</w:t>
            </w:r>
          </w:p>
        </w:tc>
        <w:tc>
          <w:tcPr>
            <w:tcW w:w="1628" w:type="dxa"/>
            <w:shd w:val="clear" w:color="auto" w:fill="auto"/>
            <w:vAlign w:val="center"/>
          </w:tcPr>
          <w:p w14:paraId="5398AEA0"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23</w:t>
            </w:r>
          </w:p>
        </w:tc>
        <w:tc>
          <w:tcPr>
            <w:tcW w:w="1633" w:type="dxa"/>
            <w:shd w:val="clear" w:color="auto" w:fill="auto"/>
            <w:vAlign w:val="center"/>
          </w:tcPr>
          <w:p w14:paraId="237023F7"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43</w:t>
            </w:r>
          </w:p>
        </w:tc>
      </w:tr>
      <w:tr w:rsidR="00A84FC6" w:rsidRPr="00A84FC6" w14:paraId="12E54336" w14:textId="77777777" w:rsidTr="008770B8">
        <w:tc>
          <w:tcPr>
            <w:tcW w:w="1606" w:type="dxa"/>
            <w:shd w:val="clear" w:color="auto" w:fill="auto"/>
          </w:tcPr>
          <w:p w14:paraId="1BE242DF"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n258</w:t>
            </w:r>
          </w:p>
        </w:tc>
        <w:tc>
          <w:tcPr>
            <w:tcW w:w="1628" w:type="dxa"/>
            <w:shd w:val="clear" w:color="auto" w:fill="auto"/>
            <w:vAlign w:val="center"/>
          </w:tcPr>
          <w:p w14:paraId="522C1BC9"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23</w:t>
            </w:r>
          </w:p>
        </w:tc>
        <w:tc>
          <w:tcPr>
            <w:tcW w:w="1633" w:type="dxa"/>
            <w:shd w:val="clear" w:color="auto" w:fill="auto"/>
            <w:vAlign w:val="center"/>
          </w:tcPr>
          <w:p w14:paraId="0132BF65"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43</w:t>
            </w:r>
          </w:p>
        </w:tc>
      </w:tr>
      <w:tr w:rsidR="00A84FC6" w:rsidRPr="00A84FC6" w14:paraId="21C18FDB" w14:textId="77777777" w:rsidTr="008770B8">
        <w:tc>
          <w:tcPr>
            <w:tcW w:w="1606" w:type="dxa"/>
            <w:shd w:val="clear" w:color="auto" w:fill="auto"/>
          </w:tcPr>
          <w:p w14:paraId="005026F8"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n260</w:t>
            </w:r>
          </w:p>
        </w:tc>
        <w:tc>
          <w:tcPr>
            <w:tcW w:w="1628" w:type="dxa"/>
            <w:shd w:val="clear" w:color="auto" w:fill="auto"/>
            <w:vAlign w:val="center"/>
          </w:tcPr>
          <w:p w14:paraId="1DF3A77D"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23</w:t>
            </w:r>
          </w:p>
        </w:tc>
        <w:tc>
          <w:tcPr>
            <w:tcW w:w="1633" w:type="dxa"/>
            <w:shd w:val="clear" w:color="auto" w:fill="auto"/>
            <w:vAlign w:val="center"/>
          </w:tcPr>
          <w:p w14:paraId="276D28C3"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43</w:t>
            </w:r>
          </w:p>
        </w:tc>
      </w:tr>
      <w:tr w:rsidR="00A84FC6" w:rsidRPr="00A84FC6" w14:paraId="539607E5" w14:textId="77777777" w:rsidTr="008770B8">
        <w:tc>
          <w:tcPr>
            <w:tcW w:w="1606" w:type="dxa"/>
            <w:shd w:val="clear" w:color="auto" w:fill="auto"/>
          </w:tcPr>
          <w:p w14:paraId="19B87993"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n261</w:t>
            </w:r>
          </w:p>
        </w:tc>
        <w:tc>
          <w:tcPr>
            <w:tcW w:w="1628" w:type="dxa"/>
            <w:shd w:val="clear" w:color="auto" w:fill="auto"/>
            <w:vAlign w:val="center"/>
          </w:tcPr>
          <w:p w14:paraId="551CB04A"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23</w:t>
            </w:r>
          </w:p>
        </w:tc>
        <w:tc>
          <w:tcPr>
            <w:tcW w:w="1633" w:type="dxa"/>
            <w:shd w:val="clear" w:color="auto" w:fill="auto"/>
            <w:vAlign w:val="center"/>
          </w:tcPr>
          <w:p w14:paraId="48A3EBB3" w14:textId="77777777" w:rsidR="00A84FC6" w:rsidRPr="00A84FC6" w:rsidRDefault="00A84FC6" w:rsidP="00A84FC6">
            <w:pPr>
              <w:keepNext/>
              <w:keepLines/>
              <w:spacing w:after="0"/>
              <w:jc w:val="center"/>
              <w:rPr>
                <w:rFonts w:ascii="Arial" w:eastAsia="Calibri" w:hAnsi="Arial"/>
                <w:sz w:val="18"/>
                <w:szCs w:val="22"/>
              </w:rPr>
            </w:pPr>
            <w:r w:rsidRPr="00A84FC6">
              <w:rPr>
                <w:rFonts w:ascii="Arial" w:eastAsia="Calibri" w:hAnsi="Arial"/>
                <w:sz w:val="18"/>
                <w:szCs w:val="22"/>
              </w:rPr>
              <w:t>43</w:t>
            </w:r>
          </w:p>
        </w:tc>
      </w:tr>
      <w:bookmarkEnd w:id="2"/>
    </w:tbl>
    <w:p w14:paraId="5B862613" w14:textId="77777777" w:rsidR="00F749CC" w:rsidRDefault="00F749CC" w:rsidP="00F749CC"/>
    <w:p w14:paraId="3C5DFF11" w14:textId="33E2FDF5" w:rsidR="00D17027" w:rsidRDefault="00B91931" w:rsidP="00D17027">
      <w:r>
        <w:t>The</w:t>
      </w:r>
      <w:r w:rsidR="00D17027">
        <w:t xml:space="preserve"> inherent spur suppression ability</w:t>
      </w:r>
      <w:r>
        <w:t xml:space="preserve"> of PC2/3/4 UEs can be calculated as below</w:t>
      </w:r>
      <w:r w:rsidR="00D17027">
        <w:t>. Section 6.2.2.</w:t>
      </w:r>
      <w:r w:rsidR="00FB1987">
        <w:t>2/3/4</w:t>
      </w:r>
      <w:r w:rsidR="00D17027">
        <w:t xml:space="preserve"> specifies PC</w:t>
      </w:r>
      <w:r w:rsidR="00FB1987">
        <w:t>2/3/4</w:t>
      </w:r>
      <w:r w:rsidR="00D17027">
        <w:t xml:space="preserve"> MPR, and it informs that </w:t>
      </w:r>
      <w:r w:rsidR="0049377D">
        <w:t xml:space="preserve">even 1RB </w:t>
      </w:r>
      <w:r w:rsidR="00D17027">
        <w:t>waveforms can have 0dB MPR</w:t>
      </w:r>
      <w:r w:rsidR="0049377D">
        <w:t>.</w:t>
      </w:r>
      <w:r w:rsidR="00B4699E">
        <w:t xml:space="preserve"> For 60k SCS, a single RB is less than the measurement BW, so there is no spreading help </w:t>
      </w:r>
      <w:r w:rsidR="000D00AA">
        <w:t>on offer.</w:t>
      </w:r>
      <w:r w:rsidR="0049377D">
        <w:t xml:space="preserve"> </w:t>
      </w:r>
      <w:r w:rsidR="00D17027">
        <w:t>In this condition, the maximum allowable PSD of an UL signal would be:</w:t>
      </w:r>
    </w:p>
    <w:p w14:paraId="7D0F153A" w14:textId="380B6C9C" w:rsidR="00D17027" w:rsidRDefault="00BA2463" w:rsidP="00D17027">
      <w:r>
        <w:t xml:space="preserve">PC2/3/4 </w:t>
      </w:r>
      <w:r w:rsidR="00D17027">
        <w:t xml:space="preserve">Max PSD = </w:t>
      </w:r>
      <w:r w:rsidR="0049377D">
        <w:t>23</w:t>
      </w:r>
      <w:r w:rsidR="00D17027">
        <w:t>dBm/MHz</w:t>
      </w:r>
    </w:p>
    <w:p w14:paraId="46AE3B0B" w14:textId="6B6319A3" w:rsidR="00D17027" w:rsidRDefault="00D17027" w:rsidP="00D17027">
      <w:r>
        <w:t>Consequently, the inherent first order spurious product suppression capability for PC</w:t>
      </w:r>
      <w:r w:rsidR="00BA2463">
        <w:t>2/3/4</w:t>
      </w:r>
      <w:r>
        <w:t xml:space="preserve"> devices at </w:t>
      </w:r>
      <w:r w:rsidR="00176E44">
        <w:t>23</w:t>
      </w:r>
      <w:r>
        <w:t>dBm TRP dictated by rel.15 requirements can be computed as:</w:t>
      </w:r>
    </w:p>
    <w:p w14:paraId="251C0145" w14:textId="3F2D3AB7" w:rsidR="00D17027" w:rsidRPr="0047261E" w:rsidRDefault="00BA2463" w:rsidP="00D17027">
      <w:r>
        <w:t xml:space="preserve">PC2/3/4 </w:t>
      </w:r>
      <w:r w:rsidR="00D17027">
        <w:t xml:space="preserve">Min spur suppression = </w:t>
      </w:r>
      <w:r w:rsidR="00176E44">
        <w:t>23</w:t>
      </w:r>
      <w:r w:rsidR="00031E15">
        <w:t>.0</w:t>
      </w:r>
      <w:r w:rsidR="00D17027">
        <w:t>dBm/MHz-(-13</w:t>
      </w:r>
      <w:r w:rsidR="00031E15">
        <w:t>.0</w:t>
      </w:r>
      <w:r w:rsidR="00D17027">
        <w:t xml:space="preserve">)dBm/MHz = </w:t>
      </w:r>
      <w:r w:rsidR="00031E15">
        <w:t>36.0</w:t>
      </w:r>
      <w:r w:rsidR="00D17027">
        <w:t>dBc</w:t>
      </w:r>
    </w:p>
    <w:p w14:paraId="3E69799A" w14:textId="77777777" w:rsidR="00D17027" w:rsidRDefault="00D17027" w:rsidP="00D17027">
      <w:r>
        <w:t>In the general case, where there is no filtering help with suppression of spurious products, the TRP level of any first order spur product when the UE is transmitting at MPR0 would be:</w:t>
      </w:r>
    </w:p>
    <w:p w14:paraId="6F6AD1FF" w14:textId="578B9FF2" w:rsidR="00D17027" w:rsidRDefault="00BA2463" w:rsidP="00D17027">
      <w:r>
        <w:t xml:space="preserve">PC2/3/4 </w:t>
      </w:r>
      <w:r w:rsidR="00D17027">
        <w:t xml:space="preserve">Max. spur (TRP) level: </w:t>
      </w:r>
      <w:r w:rsidR="00031E15">
        <w:t>23</w:t>
      </w:r>
      <w:r w:rsidR="00D17027">
        <w:t>.0 dBm – (</w:t>
      </w:r>
      <w:r w:rsidR="00C20EC9">
        <w:t>36</w:t>
      </w:r>
      <w:r w:rsidR="00D17027">
        <w:t>dBc) = -</w:t>
      </w:r>
      <w:r w:rsidR="00C20EC9">
        <w:t>13.0</w:t>
      </w:r>
      <w:r w:rsidR="00D17027">
        <w:t>dBm</w:t>
      </w:r>
    </w:p>
    <w:p w14:paraId="700727A8" w14:textId="6AF6E670" w:rsidR="00E965E3" w:rsidRDefault="00AD6071" w:rsidP="00E965E3">
      <w:r>
        <w:t>E</w:t>
      </w:r>
      <w:r w:rsidR="002162DD">
        <w:t>ven with 2 overlapping first order spurs, the estimated power in spurious products is expected to be -10dBm</w:t>
      </w:r>
      <w:r>
        <w:t xml:space="preserve">. </w:t>
      </w:r>
      <w:r w:rsidR="00D17027">
        <w:t xml:space="preserve">For NS201, the upper limit is -8dBm/200MHz, which suggests </w:t>
      </w:r>
      <w:r w:rsidR="00D17027" w:rsidRPr="008B1EE0">
        <w:t>FR2 PC</w:t>
      </w:r>
      <w:r w:rsidR="00E965E3">
        <w:t>2/3/4</w:t>
      </w:r>
      <w:r w:rsidR="00D17027" w:rsidRPr="008B1EE0">
        <w:t xml:space="preserve"> devices need </w:t>
      </w:r>
      <w:r w:rsidR="00E965E3">
        <w:t>not</w:t>
      </w:r>
      <w:r w:rsidR="00D17027">
        <w:t xml:space="preserve"> be backed off from MPR0 to remain compliant</w:t>
      </w:r>
      <w:r w:rsidR="00D7491B">
        <w:t>.</w:t>
      </w:r>
      <w:r w:rsidR="00EB2335">
        <w:t xml:space="preserve"> </w:t>
      </w:r>
      <w:r w:rsidR="00965297">
        <w:t>The existing AMPR for PC2/3/4 is reproduced below:</w:t>
      </w:r>
    </w:p>
    <w:p w14:paraId="5B23EE00" w14:textId="3A07B3A5" w:rsidR="00222D5E" w:rsidRDefault="00222D5E" w:rsidP="00222D5E">
      <w:pPr>
        <w:jc w:val="center"/>
      </w:pPr>
      <w:r>
        <w:rPr>
          <w:noProof/>
        </w:rPr>
        <w:lastRenderedPageBreak/>
        <w:drawing>
          <wp:inline distT="0" distB="0" distL="0" distR="0" wp14:anchorId="3F2BE123" wp14:editId="04C73FE0">
            <wp:extent cx="4031311" cy="1729558"/>
            <wp:effectExtent l="152400" t="152400" r="369570" b="3663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7573" cy="1732245"/>
                    </a:xfrm>
                    <a:prstGeom prst="rect">
                      <a:avLst/>
                    </a:prstGeom>
                    <a:ln>
                      <a:noFill/>
                    </a:ln>
                    <a:effectLst>
                      <a:outerShdw blurRad="292100" dist="139700" dir="2700000" algn="tl" rotWithShape="0">
                        <a:srgbClr val="333333">
                          <a:alpha val="65000"/>
                        </a:srgbClr>
                      </a:outerShdw>
                    </a:effectLst>
                  </pic:spPr>
                </pic:pic>
              </a:graphicData>
            </a:graphic>
          </wp:inline>
        </w:drawing>
      </w:r>
    </w:p>
    <w:p w14:paraId="5483844D" w14:textId="07BBC8CF" w:rsidR="006F1162" w:rsidRDefault="00B3647F" w:rsidP="00B46642">
      <w:r>
        <w:t>P</w:t>
      </w:r>
      <w:r w:rsidR="006F1162">
        <w:t xml:space="preserve">redicted performance derived from compliance with general spurious emissions does not mandate more AMPR than what is currently in the standard. Unlike </w:t>
      </w:r>
      <w:r>
        <w:t xml:space="preserve">in </w:t>
      </w:r>
      <w:r w:rsidR="006F1162">
        <w:t xml:space="preserve">PC1, there is no inconsistency </w:t>
      </w:r>
      <w:r w:rsidR="00F06E4C">
        <w:t>between the general requirements and</w:t>
      </w:r>
      <w:r w:rsidR="006F1162">
        <w:t xml:space="preserve"> the A-MPR for PC2/3/4</w:t>
      </w:r>
    </w:p>
    <w:p w14:paraId="5D895A54" w14:textId="3F5BE146" w:rsidR="00D17027" w:rsidRDefault="00D7491B" w:rsidP="00D17027">
      <w:pPr>
        <w:rPr>
          <w:b/>
          <w:bCs/>
        </w:rPr>
      </w:pPr>
      <w:r>
        <w:rPr>
          <w:b/>
          <w:bCs/>
        </w:rPr>
        <w:t xml:space="preserve">Observation 3: </w:t>
      </w:r>
      <w:r w:rsidR="00B77DAC">
        <w:rPr>
          <w:b/>
          <w:bCs/>
        </w:rPr>
        <w:t xml:space="preserve">A-MPR for </w:t>
      </w:r>
      <w:r>
        <w:rPr>
          <w:b/>
          <w:bCs/>
        </w:rPr>
        <w:t xml:space="preserve">FR2 PC2/3/4 rel. 15 UEs </w:t>
      </w:r>
      <w:r w:rsidR="00B3647F">
        <w:rPr>
          <w:b/>
          <w:bCs/>
        </w:rPr>
        <w:t>can be left unchanged</w:t>
      </w:r>
      <w:r w:rsidR="00B77DAC">
        <w:rPr>
          <w:b/>
          <w:bCs/>
        </w:rPr>
        <w:t>.</w:t>
      </w:r>
    </w:p>
    <w:p w14:paraId="1E7BB854" w14:textId="45EDBE8D" w:rsidR="00864908" w:rsidRDefault="005F30F2" w:rsidP="00864908">
      <w:pPr>
        <w:pStyle w:val="Heading2"/>
      </w:pPr>
      <w:r>
        <w:t>CA</w:t>
      </w:r>
      <w:r w:rsidR="00864908">
        <w:t xml:space="preserve"> AMPR</w:t>
      </w:r>
    </w:p>
    <w:p w14:paraId="0B5B2C09" w14:textId="77777777" w:rsidR="00864908" w:rsidRDefault="00864908" w:rsidP="00864908">
      <w:pPr>
        <w:pStyle w:val="Heading3"/>
      </w:pPr>
      <w:r>
        <w:t>PC1</w:t>
      </w:r>
    </w:p>
    <w:p w14:paraId="42DE237B" w14:textId="31D8FC59" w:rsidR="00EE6B68" w:rsidRDefault="005F30F2" w:rsidP="00D17027">
      <w:r w:rsidRPr="005F30F2">
        <w:t>The standard</w:t>
      </w:r>
      <w:r>
        <w:t xml:space="preserve"> provides for </w:t>
      </w:r>
      <w:r w:rsidR="00E205B0">
        <w:t xml:space="preserve">PC1, </w:t>
      </w:r>
      <w:r>
        <w:t>AMPR ‘AMPR</w:t>
      </w:r>
      <w:r w:rsidRPr="005F30F2">
        <w:rPr>
          <w:vertAlign w:val="subscript"/>
        </w:rPr>
        <w:t>C_CA</w:t>
      </w:r>
      <w:r>
        <w:t xml:space="preserve">’ for contiguous allocations, and a </w:t>
      </w:r>
      <w:r w:rsidR="00FF28BC">
        <w:t xml:space="preserve">modifying </w:t>
      </w:r>
      <w:r>
        <w:t>rule for determining AMPR</w:t>
      </w:r>
      <w:r w:rsidR="00FC63EE">
        <w:t xml:space="preserve"> ‘CA AMPR’</w:t>
      </w:r>
      <w:r>
        <w:t xml:space="preserve"> for non-</w:t>
      </w:r>
      <w:r w:rsidR="00725283">
        <w:t>contiguous</w:t>
      </w:r>
      <w:r>
        <w:t xml:space="preserve"> RB allocations:</w:t>
      </w:r>
    </w:p>
    <w:p w14:paraId="213FC077" w14:textId="004288FA" w:rsidR="005F30F2" w:rsidRPr="005F30F2" w:rsidRDefault="00FC63EE" w:rsidP="005F30F2">
      <w:pPr>
        <w:keepLines/>
        <w:tabs>
          <w:tab w:val="center" w:pos="4536"/>
          <w:tab w:val="right" w:pos="9072"/>
        </w:tabs>
        <w:jc w:val="center"/>
        <w:rPr>
          <w:rFonts w:eastAsia="Malgun Gothic"/>
          <w:noProof/>
        </w:rPr>
      </w:pPr>
      <w:r>
        <w:rPr>
          <w:rFonts w:eastAsia="Malgun Gothic"/>
          <w:noProof/>
        </w:rPr>
        <w:t xml:space="preserve">CA </w:t>
      </w:r>
      <w:r w:rsidR="005F30F2" w:rsidRPr="005F30F2">
        <w:rPr>
          <w:rFonts w:eastAsia="Malgun Gothic"/>
          <w:noProof/>
        </w:rPr>
        <w:t>AMPR = max(AMPR</w:t>
      </w:r>
      <w:r w:rsidR="005F30F2" w:rsidRPr="005F30F2">
        <w:rPr>
          <w:rFonts w:eastAsia="Malgun Gothic"/>
          <w:noProof/>
          <w:vertAlign w:val="subscript"/>
        </w:rPr>
        <w:t>C_CA</w:t>
      </w:r>
      <w:r w:rsidR="005F30F2" w:rsidRPr="005F30F2">
        <w:rPr>
          <w:rFonts w:eastAsia="Malgun Gothic"/>
          <w:noProof/>
        </w:rPr>
        <w:t>, -10*A +9.0) , Offset Frequency ≤ 550 MHz</w:t>
      </w:r>
    </w:p>
    <w:p w14:paraId="072BFFAB" w14:textId="31CA2707" w:rsidR="00B0369F" w:rsidRDefault="00FF28BC" w:rsidP="00D17027">
      <w:r>
        <w:t xml:space="preserve">The rule was derived based on non-linear considerations of the PA, i.e back off required to keep intermodulation products out of the protected band. </w:t>
      </w:r>
      <w:r w:rsidR="00B0369F">
        <w:t>Figure 2.2.1-1 is a graphical representation of the AMPR limit for non-contiguous allocations</w:t>
      </w:r>
      <w:r w:rsidR="00567567">
        <w:t xml:space="preserve"> (orange)</w:t>
      </w:r>
      <w:r>
        <w:t>.</w:t>
      </w:r>
    </w:p>
    <w:p w14:paraId="748A43E2" w14:textId="77777777" w:rsidR="00B0369F" w:rsidRDefault="00B0369F" w:rsidP="00D17027">
      <w:r>
        <w:rPr>
          <w:noProof/>
        </w:rPr>
        <mc:AlternateContent>
          <mc:Choice Requires="wpc">
            <w:drawing>
              <wp:inline distT="0" distB="0" distL="0" distR="0" wp14:anchorId="1A3A478A" wp14:editId="37AE5C90">
                <wp:extent cx="5756910" cy="3042361"/>
                <wp:effectExtent l="0" t="0" r="0" b="5715"/>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Straight Connector 4"/>
                        <wps:cNvCnPr/>
                        <wps:spPr>
                          <a:xfrm flipH="1">
                            <a:off x="972923" y="0"/>
                            <a:ext cx="21944" cy="269924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790042" y="2553005"/>
                            <a:ext cx="277246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3489351" y="2333548"/>
                            <a:ext cx="1397203" cy="256032"/>
                          </a:xfrm>
                          <a:prstGeom prst="rect">
                            <a:avLst/>
                          </a:prstGeom>
                          <a:solidFill>
                            <a:schemeClr val="lt1"/>
                          </a:solidFill>
                          <a:ln w="6350">
                            <a:noFill/>
                          </a:ln>
                        </wps:spPr>
                        <wps:txbx>
                          <w:txbxContent>
                            <w:p w14:paraId="1D242779" w14:textId="3EC2B3A7" w:rsidR="00B0369F" w:rsidRDefault="00B0369F">
                              <w:r>
                                <w:t>Allocation Ratio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6"/>
                        <wps:cNvSpPr txBox="1"/>
                        <wps:spPr>
                          <a:xfrm>
                            <a:off x="896815" y="12"/>
                            <a:ext cx="895409" cy="255905"/>
                          </a:xfrm>
                          <a:prstGeom prst="rect">
                            <a:avLst/>
                          </a:prstGeom>
                          <a:solidFill>
                            <a:schemeClr val="lt1"/>
                          </a:solidFill>
                          <a:ln w="6350">
                            <a:noFill/>
                          </a:ln>
                        </wps:spPr>
                        <wps:txbx>
                          <w:txbxContent>
                            <w:p w14:paraId="4441ABA5" w14:textId="5B9D2C03" w:rsidR="00B0369F" w:rsidRDefault="00836B9D" w:rsidP="00B0369F">
                              <w:pPr>
                                <w:rPr>
                                  <w:sz w:val="24"/>
                                  <w:szCs w:val="24"/>
                                </w:rPr>
                              </w:pPr>
                              <w:r>
                                <w:t xml:space="preserve">CA </w:t>
                              </w:r>
                              <w:r w:rsidR="00B0369F">
                                <w:t>AMPR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Connector 8"/>
                        <wps:cNvCnPr/>
                        <wps:spPr>
                          <a:xfrm>
                            <a:off x="760781" y="1858061"/>
                            <a:ext cx="2604211"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 name="Text Box 6"/>
                        <wps:cNvSpPr txBox="1"/>
                        <wps:spPr>
                          <a:xfrm>
                            <a:off x="138989" y="1701562"/>
                            <a:ext cx="807552" cy="255905"/>
                          </a:xfrm>
                          <a:prstGeom prst="rect">
                            <a:avLst/>
                          </a:prstGeom>
                          <a:solidFill>
                            <a:schemeClr val="lt1"/>
                          </a:solidFill>
                          <a:ln w="6350">
                            <a:noFill/>
                          </a:ln>
                        </wps:spPr>
                        <wps:txbx>
                          <w:txbxContent>
                            <w:p w14:paraId="75AFE53D" w14:textId="71A0FB58" w:rsidR="00B0369F" w:rsidRDefault="00B0369F" w:rsidP="00B0369F">
                              <w:pPr>
                                <w:rPr>
                                  <w:sz w:val="24"/>
                                  <w:szCs w:val="24"/>
                                </w:rPr>
                              </w:pPr>
                              <w:r w:rsidRPr="005F30F2">
                                <w:rPr>
                                  <w:rFonts w:eastAsia="Malgun Gothic"/>
                                  <w:noProof/>
                                </w:rPr>
                                <w:t>AMPR</w:t>
                              </w:r>
                              <w:r w:rsidRPr="005F30F2">
                                <w:rPr>
                                  <w:rFonts w:eastAsia="Malgun Gothic"/>
                                  <w:noProof/>
                                  <w:vertAlign w:val="subscript"/>
                                </w:rPr>
                                <w:t>C_CA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Freeform: Shape 11"/>
                        <wps:cNvSpPr/>
                        <wps:spPr>
                          <a:xfrm>
                            <a:off x="987552" y="1024128"/>
                            <a:ext cx="2099462" cy="833933"/>
                          </a:xfrm>
                          <a:custGeom>
                            <a:avLst/>
                            <a:gdLst>
                              <a:gd name="connsiteX0" fmla="*/ 0 w 2099462"/>
                              <a:gd name="connsiteY0" fmla="*/ 0 h 833933"/>
                              <a:gd name="connsiteX1" fmla="*/ 738835 w 2099462"/>
                              <a:gd name="connsiteY1" fmla="*/ 833933 h 833933"/>
                              <a:gd name="connsiteX2" fmla="*/ 2099462 w 2099462"/>
                              <a:gd name="connsiteY2" fmla="*/ 833933 h 833933"/>
                              <a:gd name="connsiteX3" fmla="*/ 2099462 w 2099462"/>
                              <a:gd name="connsiteY3" fmla="*/ 833933 h 833933"/>
                            </a:gdLst>
                            <a:ahLst/>
                            <a:cxnLst>
                              <a:cxn ang="0">
                                <a:pos x="connsiteX0" y="connsiteY0"/>
                              </a:cxn>
                              <a:cxn ang="0">
                                <a:pos x="connsiteX1" y="connsiteY1"/>
                              </a:cxn>
                              <a:cxn ang="0">
                                <a:pos x="connsiteX2" y="connsiteY2"/>
                              </a:cxn>
                              <a:cxn ang="0">
                                <a:pos x="connsiteX3" y="connsiteY3"/>
                              </a:cxn>
                            </a:cxnLst>
                            <a:rect l="l" t="t" r="r" b="b"/>
                            <a:pathLst>
                              <a:path w="2099462" h="833933">
                                <a:moveTo>
                                  <a:pt x="0" y="0"/>
                                </a:moveTo>
                                <a:lnTo>
                                  <a:pt x="738835" y="833933"/>
                                </a:lnTo>
                                <a:lnTo>
                                  <a:pt x="2099462" y="833933"/>
                                </a:lnTo>
                                <a:lnTo>
                                  <a:pt x="2099462" y="833933"/>
                                </a:lnTo>
                              </a:path>
                            </a:pathLst>
                          </a:custGeom>
                          <a:ln w="28575"/>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a:stCxn id="11" idx="0"/>
                        </wps:cNvCnPr>
                        <wps:spPr>
                          <a:xfrm>
                            <a:off x="987526" y="1024128"/>
                            <a:ext cx="1470381" cy="16605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 name="Text Box 6"/>
                        <wps:cNvSpPr txBox="1"/>
                        <wps:spPr>
                          <a:xfrm>
                            <a:off x="2220941" y="2740320"/>
                            <a:ext cx="807085" cy="255905"/>
                          </a:xfrm>
                          <a:prstGeom prst="rect">
                            <a:avLst/>
                          </a:prstGeom>
                          <a:solidFill>
                            <a:schemeClr val="lt1"/>
                          </a:solidFill>
                          <a:ln w="6350">
                            <a:noFill/>
                          </a:ln>
                        </wps:spPr>
                        <wps:txbx>
                          <w:txbxContent>
                            <w:p w14:paraId="05A3D499" w14:textId="523D1ACA" w:rsidR="00B0369F" w:rsidRDefault="00B0369F" w:rsidP="00B0369F">
                              <w:pPr>
                                <w:rPr>
                                  <w:sz w:val="24"/>
                                  <w:szCs w:val="24"/>
                                </w:rPr>
                              </w:pPr>
                              <w:r>
                                <w:rPr>
                                  <w:rFonts w:eastAsia="Malgun Gothic"/>
                                </w:rPr>
                                <w:t>-10*A+9.0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Straight Connector 14"/>
                        <wps:cNvCnPr/>
                        <wps:spPr>
                          <a:xfrm>
                            <a:off x="896839" y="1024128"/>
                            <a:ext cx="260413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 name="Text Box 6"/>
                        <wps:cNvSpPr txBox="1"/>
                        <wps:spPr>
                          <a:xfrm>
                            <a:off x="531107" y="882258"/>
                            <a:ext cx="365708" cy="255905"/>
                          </a:xfrm>
                          <a:prstGeom prst="rect">
                            <a:avLst/>
                          </a:prstGeom>
                          <a:solidFill>
                            <a:schemeClr val="lt1"/>
                          </a:solidFill>
                          <a:ln w="6350">
                            <a:noFill/>
                          </a:ln>
                        </wps:spPr>
                        <wps:txbx>
                          <w:txbxContent>
                            <w:p w14:paraId="3506705A" w14:textId="5B2B5CD5" w:rsidR="00B0369F" w:rsidRDefault="00B0369F" w:rsidP="00B0369F">
                              <w:pPr>
                                <w:rPr>
                                  <w:sz w:val="24"/>
                                  <w:szCs w:val="24"/>
                                </w:rPr>
                              </w:pPr>
                              <w:r>
                                <w:rPr>
                                  <w:rFonts w:eastAsia="Malgun Gothic"/>
                                </w:rPr>
                                <w:t>9.0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Straight Connector 10"/>
                        <wps:cNvCnPr>
                          <a:stCxn id="11" idx="0"/>
                        </wps:cNvCnPr>
                        <wps:spPr>
                          <a:xfrm>
                            <a:off x="987552" y="1024039"/>
                            <a:ext cx="2157984" cy="0"/>
                          </a:xfrm>
                          <a:prstGeom prst="line">
                            <a:avLst/>
                          </a:prstGeom>
                          <a:ln w="28575"/>
                        </wps:spPr>
                        <wps:style>
                          <a:lnRef idx="1">
                            <a:schemeClr val="accent6"/>
                          </a:lnRef>
                          <a:fillRef idx="0">
                            <a:schemeClr val="accent6"/>
                          </a:fillRef>
                          <a:effectRef idx="0">
                            <a:schemeClr val="accent6"/>
                          </a:effectRef>
                          <a:fontRef idx="minor">
                            <a:schemeClr val="tx1"/>
                          </a:fontRef>
                        </wps:style>
                        <wps:bodyPr/>
                      </wps:wsp>
                      <wps:wsp>
                        <wps:cNvPr id="17" name="Text Box 6"/>
                        <wps:cNvSpPr txBox="1"/>
                        <wps:spPr>
                          <a:xfrm>
                            <a:off x="3215807" y="1737453"/>
                            <a:ext cx="1868257" cy="362009"/>
                          </a:xfrm>
                          <a:prstGeom prst="rect">
                            <a:avLst/>
                          </a:prstGeom>
                          <a:solidFill>
                            <a:schemeClr val="lt1"/>
                          </a:solidFill>
                          <a:ln w="6350">
                            <a:noFill/>
                          </a:ln>
                        </wps:spPr>
                        <wps:txbx>
                          <w:txbxContent>
                            <w:p w14:paraId="22B5AF8A" w14:textId="7C7FE046" w:rsidR="00C765F1" w:rsidRPr="00F100FB" w:rsidRDefault="00C765F1" w:rsidP="00C765F1">
                              <w:pPr>
                                <w:rPr>
                                  <w:color w:val="C45911" w:themeColor="accent2" w:themeShade="BF"/>
                                  <w:sz w:val="24"/>
                                  <w:szCs w:val="24"/>
                                </w:rPr>
                              </w:pPr>
                              <w:r w:rsidRPr="00F100FB">
                                <w:rPr>
                                  <w:color w:val="C45911" w:themeColor="accent2" w:themeShade="BF"/>
                                </w:rPr>
                                <w:t>AMPR due to PA non-lin</w:t>
                              </w:r>
                              <w:r w:rsidR="00F100FB" w:rsidRPr="00F100FB">
                                <w:rPr>
                                  <w:color w:val="C45911" w:themeColor="accent2" w:themeShade="BF"/>
                                </w:rPr>
                                <w:t>earities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6"/>
                        <wps:cNvSpPr txBox="1"/>
                        <wps:spPr>
                          <a:xfrm>
                            <a:off x="3347482" y="882232"/>
                            <a:ext cx="1868170" cy="361315"/>
                          </a:xfrm>
                          <a:prstGeom prst="rect">
                            <a:avLst/>
                          </a:prstGeom>
                          <a:solidFill>
                            <a:schemeClr val="lt1"/>
                          </a:solidFill>
                          <a:ln w="6350">
                            <a:noFill/>
                          </a:ln>
                        </wps:spPr>
                        <wps:txbx>
                          <w:txbxContent>
                            <w:p w14:paraId="3EE7853D" w14:textId="52645742" w:rsidR="00F100FB" w:rsidRPr="005230D0" w:rsidRDefault="00F100FB" w:rsidP="00F100FB">
                              <w:pPr>
                                <w:rPr>
                                  <w:color w:val="00B050"/>
                                  <w:sz w:val="24"/>
                                  <w:szCs w:val="24"/>
                                  <w14:textOutline w14:w="9525" w14:cap="rnd" w14:cmpd="sng" w14:algn="ctr">
                                    <w14:noFill/>
                                    <w14:prstDash w14:val="solid"/>
                                    <w14:bevel/>
                                  </w14:textOutline>
                                </w:rPr>
                              </w:pPr>
                              <w:r w:rsidRPr="005230D0">
                                <w:rPr>
                                  <w:color w:val="00B050"/>
                                  <w14:textOutline w14:w="9525" w14:cap="rnd" w14:cmpd="sng" w14:algn="ctr">
                                    <w14:noFill/>
                                    <w14:prstDash w14:val="solid"/>
                                    <w14:bevel/>
                                  </w14:textOutline>
                                </w:rPr>
                                <w:t>AMPR due to first order spurs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a:off x="946541" y="329184"/>
                            <a:ext cx="2012905" cy="227142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 name="Text Box 6"/>
                        <wps:cNvSpPr txBox="1"/>
                        <wps:spPr>
                          <a:xfrm>
                            <a:off x="2864679" y="2608247"/>
                            <a:ext cx="909964" cy="255270"/>
                          </a:xfrm>
                          <a:prstGeom prst="rect">
                            <a:avLst/>
                          </a:prstGeom>
                          <a:solidFill>
                            <a:schemeClr val="lt1"/>
                          </a:solidFill>
                          <a:ln w="6350">
                            <a:noFill/>
                          </a:ln>
                        </wps:spPr>
                        <wps:txbx>
                          <w:txbxContent>
                            <w:p w14:paraId="2BCEF8A7" w14:textId="1E5AE70B" w:rsidR="009911AC" w:rsidRDefault="009911AC" w:rsidP="009911AC">
                              <w:pPr>
                                <w:rPr>
                                  <w:sz w:val="24"/>
                                  <w:szCs w:val="24"/>
                                </w:rPr>
                              </w:pPr>
                              <w:r>
                                <w:rPr>
                                  <w:rFonts w:eastAsia="Malgun Gothic"/>
                                </w:rPr>
                                <w:t>-10*A+12.0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6"/>
                        <wps:cNvSpPr txBox="1"/>
                        <wps:spPr>
                          <a:xfrm>
                            <a:off x="548640" y="179996"/>
                            <a:ext cx="424283" cy="255270"/>
                          </a:xfrm>
                          <a:prstGeom prst="rect">
                            <a:avLst/>
                          </a:prstGeom>
                          <a:solidFill>
                            <a:schemeClr val="lt1"/>
                          </a:solidFill>
                          <a:ln w="6350">
                            <a:noFill/>
                          </a:ln>
                        </wps:spPr>
                        <wps:txbx>
                          <w:txbxContent>
                            <w:p w14:paraId="369C8B30" w14:textId="5182B69C" w:rsidR="009911AC" w:rsidRDefault="009911AC" w:rsidP="009911AC">
                              <w:pPr>
                                <w:rPr>
                                  <w:sz w:val="24"/>
                                  <w:szCs w:val="24"/>
                                </w:rPr>
                              </w:pPr>
                              <w:r>
                                <w:rPr>
                                  <w:rFonts w:eastAsia="Malgun Gothic"/>
                                </w:rPr>
                                <w:t>12.0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Freeform: Shape 22"/>
                        <wps:cNvSpPr/>
                        <wps:spPr>
                          <a:xfrm>
                            <a:off x="994867" y="358538"/>
                            <a:ext cx="1935496" cy="658185"/>
                          </a:xfrm>
                          <a:custGeom>
                            <a:avLst/>
                            <a:gdLst>
                              <a:gd name="connsiteX0" fmla="*/ 0 w 2099462"/>
                              <a:gd name="connsiteY0" fmla="*/ 0 h 833933"/>
                              <a:gd name="connsiteX1" fmla="*/ 738835 w 2099462"/>
                              <a:gd name="connsiteY1" fmla="*/ 833933 h 833933"/>
                              <a:gd name="connsiteX2" fmla="*/ 2099462 w 2099462"/>
                              <a:gd name="connsiteY2" fmla="*/ 833933 h 833933"/>
                              <a:gd name="connsiteX3" fmla="*/ 2099462 w 2099462"/>
                              <a:gd name="connsiteY3" fmla="*/ 833933 h 833933"/>
                              <a:gd name="connsiteX0" fmla="*/ 0 w 1935636"/>
                              <a:gd name="connsiteY0" fmla="*/ 0 h 658326"/>
                              <a:gd name="connsiteX1" fmla="*/ 575009 w 1935636"/>
                              <a:gd name="connsiteY1" fmla="*/ 658326 h 658326"/>
                              <a:gd name="connsiteX2" fmla="*/ 1935636 w 1935636"/>
                              <a:gd name="connsiteY2" fmla="*/ 658326 h 658326"/>
                              <a:gd name="connsiteX3" fmla="*/ 1935636 w 1935636"/>
                              <a:gd name="connsiteY3" fmla="*/ 658326 h 658326"/>
                            </a:gdLst>
                            <a:ahLst/>
                            <a:cxnLst>
                              <a:cxn ang="0">
                                <a:pos x="connsiteX0" y="connsiteY0"/>
                              </a:cxn>
                              <a:cxn ang="0">
                                <a:pos x="connsiteX1" y="connsiteY1"/>
                              </a:cxn>
                              <a:cxn ang="0">
                                <a:pos x="connsiteX2" y="connsiteY2"/>
                              </a:cxn>
                              <a:cxn ang="0">
                                <a:pos x="connsiteX3" y="connsiteY3"/>
                              </a:cxn>
                            </a:cxnLst>
                            <a:rect l="l" t="t" r="r" b="b"/>
                            <a:pathLst>
                              <a:path w="1935636" h="658326">
                                <a:moveTo>
                                  <a:pt x="0" y="0"/>
                                </a:moveTo>
                                <a:lnTo>
                                  <a:pt x="575009" y="658326"/>
                                </a:lnTo>
                                <a:lnTo>
                                  <a:pt x="1935636" y="658326"/>
                                </a:lnTo>
                                <a:lnTo>
                                  <a:pt x="1935636" y="658326"/>
                                </a:lnTo>
                              </a:path>
                            </a:pathLst>
                          </a:custGeom>
                          <a:ln w="28575">
                            <a:solidFill>
                              <a:srgbClr val="FF0000"/>
                            </a:solidFill>
                          </a:ln>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Text Box 6"/>
                        <wps:cNvSpPr txBox="1"/>
                        <wps:spPr>
                          <a:xfrm>
                            <a:off x="1833235" y="487239"/>
                            <a:ext cx="1868170" cy="360680"/>
                          </a:xfrm>
                          <a:prstGeom prst="rect">
                            <a:avLst/>
                          </a:prstGeom>
                          <a:solidFill>
                            <a:schemeClr val="lt1"/>
                          </a:solidFill>
                          <a:ln w="6350">
                            <a:noFill/>
                          </a:ln>
                        </wps:spPr>
                        <wps:txbx>
                          <w:txbxContent>
                            <w:p w14:paraId="0CB8B006" w14:textId="50E844ED" w:rsidR="00532AE7" w:rsidRPr="00567567" w:rsidRDefault="00532AE7" w:rsidP="00532AE7">
                              <w:pPr>
                                <w:rPr>
                                  <w:color w:val="FF0000"/>
                                  <w:sz w:val="24"/>
                                  <w:szCs w:val="24"/>
                                </w:rPr>
                              </w:pPr>
                              <w:r w:rsidRPr="00567567">
                                <w:rPr>
                                  <w:color w:val="FF0000"/>
                                </w:rPr>
                                <w:t xml:space="preserve">Proposed AMPR </w:t>
                              </w:r>
                              <w:r w:rsidR="00567567" w:rsidRPr="00567567">
                                <w:rPr>
                                  <w:color w:val="FF0000"/>
                                </w:rPr>
                                <w:t>due to both mechanisms</w:t>
                              </w:r>
                              <w:r w:rsidRPr="00567567">
                                <w:rPr>
                                  <w:color w:val="FF0000"/>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3A478A" id="Canvas 3" o:spid="_x0000_s1026" editas="canvas" style="width:453.3pt;height:239.55pt;mso-position-horizontal-relative:char;mso-position-vertical-relative:line" coordsize="57569,30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69;height:30422;visibility:visible;mso-wrap-style:square" filled="t">
                  <v:fill o:detectmouseclick="t"/>
                  <v:path o:connecttype="none"/>
                </v:shape>
                <v:line id="Straight Connector 4" o:spid="_x0000_s1028" style="position:absolute;flip:x;visibility:visible;mso-wrap-style:square" from="9729,0" to="9948,26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xvxAAAANoAAAAPAAAAZHJzL2Rvd25yZXYueG1sRI9Ba8JA&#10;FITvhf6H5Qne6sZi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GrCLG/EAAAA2gAAAA8A&#10;AAAAAAAAAAAAAAAABwIAAGRycy9kb3ducmV2LnhtbFBLBQYAAAAAAwADALcAAAD4AgAAAAA=&#10;" strokecolor="#4472c4 [3204]" strokeweight=".5pt">
                  <v:stroke joinstyle="miter"/>
                </v:line>
                <v:line id="Straight Connector 5" o:spid="_x0000_s1029" style="position:absolute;visibility:visible;mso-wrap-style:square" from="7900,25530" to="35625,25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" strokecolor="#4472c4 [3204]" strokeweight=".5pt">
                  <v:stroke joinstyle="miter"/>
                </v:line>
                <v:shapetype id="_x0000_t202" coordsize="21600,21600" o:spt="202" path="m,l,21600r21600,l21600,xe">
                  <v:stroke joinstyle="miter"/>
                  <v:path gradientshapeok="t" o:connecttype="rect"/>
                </v:shapetype>
                <v:shape id="Text Box 6" o:spid="_x0000_s1030" type="#_x0000_t202" style="position:absolute;left:34893;top:23335;width:13972;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1D242779" w14:textId="3EC2B3A7" w:rsidR="00B0369F" w:rsidRDefault="00B0369F">
                        <w:r>
                          <w:t>Allocation Ratio ‘A’</w:t>
                        </w:r>
                      </w:p>
                    </w:txbxContent>
                  </v:textbox>
                </v:shape>
                <v:shape id="Text Box 6" o:spid="_x0000_s1031" type="#_x0000_t202" style="position:absolute;left:8968;width:895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4441ABA5" w14:textId="5B9D2C03" w:rsidR="00B0369F" w:rsidRDefault="00836B9D" w:rsidP="00B0369F">
                        <w:pPr>
                          <w:rPr>
                            <w:sz w:val="24"/>
                            <w:szCs w:val="24"/>
                          </w:rPr>
                        </w:pPr>
                        <w:r>
                          <w:t xml:space="preserve">CA </w:t>
                        </w:r>
                        <w:r w:rsidR="00B0369F">
                          <w:t>AMPR</w:t>
                        </w:r>
                      </w:p>
                    </w:txbxContent>
                  </v:textbox>
                </v:shape>
                <v:line id="Straight Connector 8" o:spid="_x0000_s1032" style="position:absolute;visibility:visible;mso-wrap-style:square" from="7607,18580" to="33649,18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" strokecolor="#4472c4 [3204]" strokeweight=".5pt">
                  <v:stroke dashstyle="dash" joinstyle="miter"/>
                </v:line>
                <v:shape id="Text Box 6" o:spid="_x0000_s1033" type="#_x0000_t202" style="position:absolute;left:1389;top:17015;width:8076;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75AFE53D" w14:textId="71A0FB58" w:rsidR="00B0369F" w:rsidRDefault="00B0369F" w:rsidP="00B0369F">
                        <w:pPr>
                          <w:rPr>
                            <w:sz w:val="24"/>
                            <w:szCs w:val="24"/>
                          </w:rPr>
                        </w:pPr>
                        <w:r w:rsidRPr="005F30F2">
                          <w:rPr>
                            <w:rFonts w:eastAsia="Malgun Gothic"/>
                            <w:noProof/>
                          </w:rPr>
                          <w:t>AMPR</w:t>
                        </w:r>
                        <w:r w:rsidRPr="005F30F2">
                          <w:rPr>
                            <w:rFonts w:eastAsia="Malgun Gothic"/>
                            <w:noProof/>
                            <w:vertAlign w:val="subscript"/>
                          </w:rPr>
                          <w:t>C_CA</w:t>
                        </w:r>
                      </w:p>
                    </w:txbxContent>
                  </v:textbox>
                </v:shape>
                <v:shape id="Freeform: Shape 11" o:spid="_x0000_s1034" style="position:absolute;left:9875;top:10241;width:20995;height:8339;visibility:visible;mso-wrap-style:square;v-text-anchor:middle" coordsize="2099462,833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" path="m,l738835,833933r1360627,l2099462,833933e" filled="f" strokecolor="#ed7d31 [3205]" strokeweight="2.25pt">
                  <v:stroke joinstyle="miter"/>
                  <v:path arrowok="t" o:connecttype="custom" o:connectlocs="0,0;738835,833933;2099462,833933;2099462,833933" o:connectangles="0,0,0,0"/>
                </v:shape>
                <v:line id="Straight Connector 12" o:spid="_x0000_s1035" style="position:absolute;visibility:visible;mso-wrap-style:square" from="9875,10241" to="24579,26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" strokecolor="#4472c4 [3204]" strokeweight=".5pt">
                  <v:stroke dashstyle="dash" joinstyle="miter"/>
                </v:line>
                <v:shape id="Text Box 6" o:spid="_x0000_s1036" type="#_x0000_t202" style="position:absolute;left:22209;top:27403;width:8071;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5A3D499" w14:textId="523D1ACA" w:rsidR="00B0369F" w:rsidRDefault="00B0369F" w:rsidP="00B0369F">
                        <w:pPr>
                          <w:rPr>
                            <w:sz w:val="24"/>
                            <w:szCs w:val="24"/>
                          </w:rPr>
                        </w:pPr>
                        <w:r>
                          <w:rPr>
                            <w:rFonts w:eastAsia="Malgun Gothic"/>
                          </w:rPr>
                          <w:t>-10*A+9.0</w:t>
                        </w:r>
                      </w:p>
                    </w:txbxContent>
                  </v:textbox>
                </v:shape>
                <v:line id="Straight Connector 14" o:spid="_x0000_s1037" style="position:absolute;visibility:visible;mso-wrap-style:square" from="8968,10241" to="35009,10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" strokecolor="#4472c4 [3204]" strokeweight=".5pt">
                  <v:stroke dashstyle="dash" joinstyle="miter"/>
                </v:line>
                <v:shape id="Text Box 6" o:spid="_x0000_s1038" type="#_x0000_t202" style="position:absolute;left:5311;top:8822;width:3657;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3506705A" w14:textId="5B2B5CD5" w:rsidR="00B0369F" w:rsidRDefault="00B0369F" w:rsidP="00B0369F">
                        <w:pPr>
                          <w:rPr>
                            <w:sz w:val="24"/>
                            <w:szCs w:val="24"/>
                          </w:rPr>
                        </w:pPr>
                        <w:r>
                          <w:rPr>
                            <w:rFonts w:eastAsia="Malgun Gothic"/>
                          </w:rPr>
                          <w:t>9.0</w:t>
                        </w:r>
                      </w:p>
                    </w:txbxContent>
                  </v:textbox>
                </v:shape>
                <v:line id="Straight Connector 10" o:spid="_x0000_s1039" style="position:absolute;visibility:visible;mso-wrap-style:square" from="9875,10240" to="31455,1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" strokecolor="#70ad47 [3209]" strokeweight="2.25pt">
                  <v:stroke joinstyle="miter"/>
                </v:line>
                <v:shape id="Text Box 6" o:spid="_x0000_s1040" type="#_x0000_t202" style="position:absolute;left:32158;top:17374;width:18682;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22B5AF8A" w14:textId="7C7FE046" w:rsidR="00C765F1" w:rsidRPr="00F100FB" w:rsidRDefault="00C765F1" w:rsidP="00C765F1">
                        <w:pPr>
                          <w:rPr>
                            <w:color w:val="C45911" w:themeColor="accent2" w:themeShade="BF"/>
                            <w:sz w:val="24"/>
                            <w:szCs w:val="24"/>
                          </w:rPr>
                        </w:pPr>
                        <w:r w:rsidRPr="00F100FB">
                          <w:rPr>
                            <w:color w:val="C45911" w:themeColor="accent2" w:themeShade="BF"/>
                          </w:rPr>
                          <w:t>AMPR due to PA non-lin</w:t>
                        </w:r>
                        <w:r w:rsidR="00F100FB" w:rsidRPr="00F100FB">
                          <w:rPr>
                            <w:color w:val="C45911" w:themeColor="accent2" w:themeShade="BF"/>
                          </w:rPr>
                          <w:t>earities</w:t>
                        </w:r>
                      </w:p>
                    </w:txbxContent>
                  </v:textbox>
                </v:shape>
                <v:shape id="Text Box 6" o:spid="_x0000_s1041" type="#_x0000_t202" style="position:absolute;left:33474;top:8822;width:18682;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3EE7853D" w14:textId="52645742" w:rsidR="00F100FB" w:rsidRPr="005230D0" w:rsidRDefault="00F100FB" w:rsidP="00F100FB">
                        <w:pPr>
                          <w:rPr>
                            <w:color w:val="00B050"/>
                            <w:sz w:val="24"/>
                            <w:szCs w:val="24"/>
                            <w14:textOutline w14:w="9525" w14:cap="rnd" w14:cmpd="sng" w14:algn="ctr">
                              <w14:noFill/>
                              <w14:prstDash w14:val="solid"/>
                              <w14:bevel/>
                            </w14:textOutline>
                          </w:rPr>
                        </w:pPr>
                        <w:r w:rsidRPr="005230D0">
                          <w:rPr>
                            <w:color w:val="00B050"/>
                            <w14:textOutline w14:w="9525" w14:cap="rnd" w14:cmpd="sng" w14:algn="ctr">
                              <w14:noFill/>
                              <w14:prstDash w14:val="solid"/>
                              <w14:bevel/>
                            </w14:textOutline>
                          </w:rPr>
                          <w:t>AMPR due to first order spurs</w:t>
                        </w:r>
                      </w:p>
                    </w:txbxContent>
                  </v:textbox>
                </v:shape>
                <v:line id="Straight Connector 19" o:spid="_x0000_s1042" style="position:absolute;visibility:visible;mso-wrap-style:square" from="9465,3291" to="29594,26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" strokecolor="#4472c4 [3204]" strokeweight=".5pt">
                  <v:stroke dashstyle="dash" joinstyle="miter"/>
                </v:line>
                <v:shape id="Text Box 6" o:spid="_x0000_s1043" type="#_x0000_t202" style="position:absolute;left:28646;top:26082;width:9100;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2BCEF8A7" w14:textId="1E5AE70B" w:rsidR="009911AC" w:rsidRDefault="009911AC" w:rsidP="009911AC">
                        <w:pPr>
                          <w:rPr>
                            <w:sz w:val="24"/>
                            <w:szCs w:val="24"/>
                          </w:rPr>
                        </w:pPr>
                        <w:r>
                          <w:rPr>
                            <w:rFonts w:eastAsia="Malgun Gothic"/>
                          </w:rPr>
                          <w:t>-10*A+12.0</w:t>
                        </w:r>
                      </w:p>
                    </w:txbxContent>
                  </v:textbox>
                </v:shape>
                <v:shape id="Text Box 6" o:spid="_x0000_s1044" type="#_x0000_t202" style="position:absolute;left:5486;top:1799;width:424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369C8B30" w14:textId="5182B69C" w:rsidR="009911AC" w:rsidRDefault="009911AC" w:rsidP="009911AC">
                        <w:pPr>
                          <w:rPr>
                            <w:sz w:val="24"/>
                            <w:szCs w:val="24"/>
                          </w:rPr>
                        </w:pPr>
                        <w:r>
                          <w:rPr>
                            <w:rFonts w:eastAsia="Malgun Gothic"/>
                          </w:rPr>
                          <w:t>12.0</w:t>
                        </w:r>
                      </w:p>
                    </w:txbxContent>
                  </v:textbox>
                </v:shape>
                <v:shape id="Freeform: Shape 22" o:spid="_x0000_s1045" style="position:absolute;left:9948;top:3585;width:19355;height:6582;visibility:visible;mso-wrap-style:square;v-text-anchor:middle" coordsize="1935636,658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" path="m,l575009,658326r1360627,l1935636,658326e" filled="f" strokecolor="red" strokeweight="2.25pt">
                  <v:stroke joinstyle="miter"/>
                  <v:path arrowok="t" o:connecttype="custom" o:connectlocs="0,0;574967,658185;1935496,658185;1935496,658185" o:connectangles="0,0,0,0"/>
                </v:shape>
                <v:shape id="Text Box 6" o:spid="_x0000_s1046" type="#_x0000_t202" style="position:absolute;left:18332;top:4872;width:1868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0CB8B006" w14:textId="50E844ED" w:rsidR="00532AE7" w:rsidRPr="00567567" w:rsidRDefault="00532AE7" w:rsidP="00532AE7">
                        <w:pPr>
                          <w:rPr>
                            <w:color w:val="FF0000"/>
                            <w:sz w:val="24"/>
                            <w:szCs w:val="24"/>
                          </w:rPr>
                        </w:pPr>
                        <w:r w:rsidRPr="00567567">
                          <w:rPr>
                            <w:color w:val="FF0000"/>
                          </w:rPr>
                          <w:t xml:space="preserve">Proposed AMPR </w:t>
                        </w:r>
                        <w:r w:rsidR="00567567" w:rsidRPr="00567567">
                          <w:rPr>
                            <w:color w:val="FF0000"/>
                          </w:rPr>
                          <w:t>due to both mechanisms</w:t>
                        </w:r>
                        <w:r w:rsidRPr="00567567">
                          <w:rPr>
                            <w:color w:val="FF0000"/>
                          </w:rPr>
                          <w:t xml:space="preserve"> </w:t>
                        </w:r>
                      </w:p>
                    </w:txbxContent>
                  </v:textbox>
                </v:shape>
                <w10:anchorlock/>
              </v:group>
            </w:pict>
          </mc:Fallback>
        </mc:AlternateContent>
      </w:r>
    </w:p>
    <w:p w14:paraId="3BE276E6" w14:textId="3627370C" w:rsidR="00B0369F" w:rsidRDefault="00B0369F" w:rsidP="00B0369F">
      <w:pPr>
        <w:jc w:val="center"/>
      </w:pPr>
      <w:r>
        <w:t xml:space="preserve">Figure 2.2.1-1: </w:t>
      </w:r>
      <w:r w:rsidR="00361C09">
        <w:t xml:space="preserve">CA </w:t>
      </w:r>
      <w:r>
        <w:t xml:space="preserve">AMPR for PC1 </w:t>
      </w:r>
    </w:p>
    <w:p w14:paraId="3C75ACA3" w14:textId="5050F673" w:rsidR="005F30F2" w:rsidRDefault="00B0369F" w:rsidP="00D17027">
      <w:r>
        <w:t xml:space="preserve">Also included in the figure is the back off required for </w:t>
      </w:r>
      <w:r w:rsidR="00BD5B7F">
        <w:t>first order spurious products</w:t>
      </w:r>
      <w:r w:rsidR="00567567">
        <w:t xml:space="preserve"> (green)</w:t>
      </w:r>
      <w:r w:rsidR="00BD5B7F">
        <w:t>, as discussed in earlier sections</w:t>
      </w:r>
      <w:r>
        <w:t xml:space="preserve">. </w:t>
      </w:r>
      <w:r w:rsidR="00F77838">
        <w:t xml:space="preserve">Now, these mechanisms are independent, </w:t>
      </w:r>
      <w:r w:rsidR="00503C04">
        <w:t xml:space="preserve">but </w:t>
      </w:r>
      <w:r w:rsidR="00A8310A">
        <w:t>the products born from the two different mechanisms can find themselves in the same measurement bandwidth</w:t>
      </w:r>
      <w:r w:rsidR="002E41FB">
        <w:t>. It follows that</w:t>
      </w:r>
      <w:r w:rsidR="00154114">
        <w:t xml:space="preserve"> the </w:t>
      </w:r>
      <w:r w:rsidR="002E41FB">
        <w:t xml:space="preserve">allowable </w:t>
      </w:r>
      <w:r w:rsidR="00154114">
        <w:t xml:space="preserve">total back off </w:t>
      </w:r>
      <w:r w:rsidR="00F41EDE">
        <w:t>must be summed.</w:t>
      </w:r>
      <w:r w:rsidR="009911AC">
        <w:t xml:space="preserve"> A proposal is shown in </w:t>
      </w:r>
      <w:r w:rsidR="00567567">
        <w:t>red</w:t>
      </w:r>
    </w:p>
    <w:p w14:paraId="6D94BFAF" w14:textId="57CB0DD8" w:rsidR="001438FE" w:rsidRPr="001947E1" w:rsidRDefault="00966932" w:rsidP="00D17027">
      <w:pPr>
        <w:rPr>
          <w:b/>
          <w:bCs/>
        </w:rPr>
      </w:pPr>
      <w:r w:rsidRPr="001947E1">
        <w:rPr>
          <w:b/>
          <w:bCs/>
        </w:rPr>
        <w:lastRenderedPageBreak/>
        <w:t xml:space="preserve">Proposal </w:t>
      </w:r>
      <w:r w:rsidR="00162A3A" w:rsidRPr="001947E1">
        <w:rPr>
          <w:b/>
          <w:bCs/>
        </w:rPr>
        <w:t>2</w:t>
      </w:r>
      <w:r w:rsidRPr="001947E1">
        <w:rPr>
          <w:b/>
          <w:bCs/>
        </w:rPr>
        <w:t>: PC1 CA</w:t>
      </w:r>
      <w:r w:rsidR="00FC63EE" w:rsidRPr="001947E1">
        <w:rPr>
          <w:b/>
          <w:bCs/>
        </w:rPr>
        <w:t xml:space="preserve"> </w:t>
      </w:r>
      <w:r w:rsidRPr="001947E1">
        <w:rPr>
          <w:b/>
          <w:bCs/>
        </w:rPr>
        <w:t xml:space="preserve">AMPR shall be </w:t>
      </w:r>
      <w:r w:rsidR="001947E1">
        <w:rPr>
          <w:b/>
          <w:bCs/>
        </w:rPr>
        <w:t>MAX</w:t>
      </w:r>
      <w:r w:rsidR="000B6C16" w:rsidRPr="001947E1">
        <w:rPr>
          <w:b/>
          <w:bCs/>
        </w:rPr>
        <w:t>(9.0, -10*A+12.0)</w:t>
      </w:r>
    </w:p>
    <w:p w14:paraId="253B3A97" w14:textId="7D529C66" w:rsidR="001438FE" w:rsidRDefault="001438FE" w:rsidP="001438FE">
      <w:pPr>
        <w:pStyle w:val="Heading3"/>
      </w:pPr>
      <w:r>
        <w:t>PC</w:t>
      </w:r>
      <w:r w:rsidR="00C666E4">
        <w:t>2/3/4</w:t>
      </w:r>
    </w:p>
    <w:p w14:paraId="1D4E5AD4" w14:textId="56784331" w:rsidR="00D70BE5" w:rsidRDefault="00815DEC" w:rsidP="001438FE">
      <w:r>
        <w:t xml:space="preserve">Unlike the PC1 case, </w:t>
      </w:r>
      <w:r w:rsidR="00D50958">
        <w:t xml:space="preserve">the existing </w:t>
      </w:r>
      <w:r w:rsidR="00252FB8">
        <w:t xml:space="preserve">CA </w:t>
      </w:r>
      <w:r w:rsidR="00D50958">
        <w:t>AMPR</w:t>
      </w:r>
      <w:r w:rsidR="00357BFF">
        <w:t xml:space="preserve"> </w:t>
      </w:r>
      <w:r w:rsidR="00FF28BC">
        <w:t>allows more</w:t>
      </w:r>
      <w:r w:rsidR="00252FB8">
        <w:t xml:space="preserve"> back off</w:t>
      </w:r>
      <w:r w:rsidR="00DB3F91">
        <w:t xml:space="preserve"> than the AMPR for PC2/3/</w:t>
      </w:r>
      <w:r w:rsidR="00FF28BC">
        <w:t xml:space="preserve">4. Recall that PC2/3/4 devices need no AMPR to be compliant with NS_201 requirements. In fact, PC2/3/4 </w:t>
      </w:r>
      <w:r w:rsidR="00DB3F91">
        <w:t xml:space="preserve">was determined to </w:t>
      </w:r>
      <w:r w:rsidR="00AA31E4">
        <w:t xml:space="preserve">have margin </w:t>
      </w:r>
      <w:r w:rsidR="00FF28BC">
        <w:t xml:space="preserve">even for operation </w:t>
      </w:r>
      <w:r w:rsidR="00AA31E4">
        <w:t>at</w:t>
      </w:r>
      <w:r w:rsidR="00DB3F91">
        <w:t xml:space="preserve"> 0dB</w:t>
      </w:r>
      <w:r w:rsidR="00AA31E4">
        <w:t xml:space="preserve"> MPR</w:t>
      </w:r>
      <w:r w:rsidR="0071074D">
        <w:t xml:space="preserve">. </w:t>
      </w:r>
      <w:r w:rsidR="00827933">
        <w:t>We can conclude that the spurious</w:t>
      </w:r>
      <w:r w:rsidR="00FE4727">
        <w:t xml:space="preserve"> emission consideration of this paper does not reveal inconsistency </w:t>
      </w:r>
      <w:r w:rsidR="001947E1">
        <w:t>in definition of CA-AMPR for PC2/3/4</w:t>
      </w:r>
    </w:p>
    <w:p w14:paraId="113A6370" w14:textId="12F814EC" w:rsidR="0085025A" w:rsidRPr="003E4BBA" w:rsidRDefault="0071074D" w:rsidP="001438FE">
      <w:pPr>
        <w:rPr>
          <w:b/>
          <w:bCs/>
        </w:rPr>
      </w:pPr>
      <w:r>
        <w:rPr>
          <w:b/>
          <w:bCs/>
        </w:rPr>
        <w:t xml:space="preserve">Observation </w:t>
      </w:r>
      <w:r w:rsidR="009177D9">
        <w:rPr>
          <w:b/>
          <w:bCs/>
        </w:rPr>
        <w:t>4</w:t>
      </w:r>
      <w:r>
        <w:rPr>
          <w:b/>
          <w:bCs/>
        </w:rPr>
        <w:t xml:space="preserve">: </w:t>
      </w:r>
      <w:r w:rsidR="009177D9">
        <w:rPr>
          <w:b/>
          <w:bCs/>
        </w:rPr>
        <w:t xml:space="preserve">CA </w:t>
      </w:r>
      <w:r>
        <w:rPr>
          <w:b/>
          <w:bCs/>
        </w:rPr>
        <w:t>A-MPR for FR2 PC2/3/4 rel. 15 UEs can be left unchanged.</w:t>
      </w:r>
    </w:p>
    <w:p w14:paraId="60965BFF" w14:textId="77777777" w:rsidR="00911ED3" w:rsidRDefault="00683177" w:rsidP="00911ED3">
      <w:pPr>
        <w:pStyle w:val="Heading1"/>
        <w:rPr>
          <w:lang w:val="en-US"/>
        </w:rPr>
      </w:pPr>
      <w:r>
        <w:rPr>
          <w:lang w:val="en-US"/>
        </w:rPr>
        <w:t>Conclusion</w:t>
      </w:r>
    </w:p>
    <w:p w14:paraId="02043764" w14:textId="0C7A70D7" w:rsidR="006E4813" w:rsidRDefault="004D12DB" w:rsidP="00DB4EAC">
      <w:r>
        <w:t xml:space="preserve">FR2 UEs do not have meaningful filtering </w:t>
      </w:r>
      <w:r w:rsidR="00770ABC">
        <w:t xml:space="preserve">after </w:t>
      </w:r>
      <w:r>
        <w:t>to protect against spurious emissions</w:t>
      </w:r>
      <w:r w:rsidR="009278E7">
        <w:t xml:space="preserve">. </w:t>
      </w:r>
      <w:r w:rsidR="00CE4D61">
        <w:t xml:space="preserve">It follows that spurious suppression capability derived from the general requirements is all that a UE can count on, even for bands with special restrictive requirements. Compliance with additional emissions requirements </w:t>
      </w:r>
      <w:r w:rsidR="00A668F3">
        <w:t>in a band with</w:t>
      </w:r>
      <w:r w:rsidR="00CE4D61">
        <w:t xml:space="preserve"> special restrictions (NS_201 for example) must be achieved entirely through </w:t>
      </w:r>
      <w:r w:rsidR="001C7E1C">
        <w:t xml:space="preserve">PA </w:t>
      </w:r>
      <w:r w:rsidR="00CE4D61">
        <w:t>back off</w:t>
      </w:r>
      <w:r w:rsidR="001C7E1C">
        <w:t xml:space="preserve">. </w:t>
      </w:r>
      <w:r w:rsidR="004D1C57">
        <w:t>We found that the current requirements</w:t>
      </w:r>
      <w:r w:rsidR="001E32DB">
        <w:t xml:space="preserve"> for PC1 UEs</w:t>
      </w:r>
      <w:r w:rsidR="004D1C57">
        <w:t xml:space="preserve"> however demand far greater spur suppression capability</w:t>
      </w:r>
      <w:r w:rsidR="00AA1F14">
        <w:t xml:space="preserve"> for NS201</w:t>
      </w:r>
      <w:r w:rsidR="00A333E2">
        <w:t xml:space="preserve"> than for </w:t>
      </w:r>
      <w:r w:rsidR="00E60AA0">
        <w:t>meeting general requirements</w:t>
      </w:r>
      <w:r w:rsidR="00AA1F14">
        <w:t xml:space="preserve">. </w:t>
      </w:r>
      <w:r w:rsidR="004A34F8">
        <w:t xml:space="preserve">To </w:t>
      </w:r>
      <w:r w:rsidR="00924DAC">
        <w:t>eliminate this inconsistency, w</w:t>
      </w:r>
      <w:r w:rsidR="00AA1F14">
        <w:t xml:space="preserve">e analysed the system for a general case </w:t>
      </w:r>
      <w:r w:rsidR="00924DAC">
        <w:t>and</w:t>
      </w:r>
      <w:r w:rsidR="00AA1F14">
        <w:t xml:space="preserve"> propose</w:t>
      </w:r>
      <w:r w:rsidR="00924DAC">
        <w:t>d</w:t>
      </w:r>
      <w:r w:rsidR="00AA1F14">
        <w:t xml:space="preserve"> an amendment to the A-MPR for NS201 for PC1</w:t>
      </w:r>
      <w:r w:rsidR="00A313E2">
        <w:t>:</w:t>
      </w:r>
    </w:p>
    <w:p w14:paraId="26B841FE" w14:textId="3FDB1E24" w:rsidR="009276B9" w:rsidRDefault="0061724C" w:rsidP="009276B9">
      <w:pPr>
        <w:rPr>
          <w:b/>
          <w:bCs/>
        </w:rPr>
      </w:pPr>
      <w:bookmarkStart w:id="3" w:name="_Hlk16426659"/>
      <w:r>
        <w:rPr>
          <w:b/>
          <w:bCs/>
        </w:rPr>
        <w:t xml:space="preserve">Proposal 1: </w:t>
      </w:r>
      <w:r w:rsidR="007E21A1">
        <w:rPr>
          <w:b/>
          <w:bCs/>
        </w:rPr>
        <w:t xml:space="preserve">NS201 </w:t>
      </w:r>
      <w:r>
        <w:rPr>
          <w:b/>
          <w:bCs/>
        </w:rPr>
        <w:t>A-MPR for PC1 FR2 UEs shall be 9dB in rel. 15</w:t>
      </w:r>
      <w:r w:rsidR="009276B9">
        <w:rPr>
          <w:b/>
          <w:bCs/>
        </w:rPr>
        <w:t>.</w:t>
      </w:r>
    </w:p>
    <w:p w14:paraId="3B37D416" w14:textId="2FD91869" w:rsidR="00851146" w:rsidRDefault="00097623" w:rsidP="004A436B">
      <w:r>
        <w:t xml:space="preserve">We analysed CA AMPR </w:t>
      </w:r>
      <w:r w:rsidR="00851146">
        <w:t>and found that PC1 CA AMPR must also be amended for consistency</w:t>
      </w:r>
    </w:p>
    <w:p w14:paraId="67D02B2E" w14:textId="77777777" w:rsidR="00851146" w:rsidRPr="001947E1" w:rsidRDefault="00851146" w:rsidP="00851146">
      <w:pPr>
        <w:rPr>
          <w:b/>
          <w:bCs/>
        </w:rPr>
      </w:pPr>
      <w:r w:rsidRPr="001947E1">
        <w:rPr>
          <w:b/>
          <w:bCs/>
        </w:rPr>
        <w:t xml:space="preserve">Proposal 2: PC1 CA AMPR shall be </w:t>
      </w:r>
      <w:r>
        <w:rPr>
          <w:b/>
          <w:bCs/>
        </w:rPr>
        <w:t>MAX</w:t>
      </w:r>
      <w:r w:rsidRPr="001947E1">
        <w:rPr>
          <w:b/>
          <w:bCs/>
        </w:rPr>
        <w:t>(9.0, -10*A+12.0)</w:t>
      </w:r>
    </w:p>
    <w:bookmarkEnd w:id="3"/>
    <w:p w14:paraId="2688C510" w14:textId="4918A5A1" w:rsidR="004A436B" w:rsidRPr="005460F2" w:rsidRDefault="00851146" w:rsidP="004A436B">
      <w:r>
        <w:t xml:space="preserve">We </w:t>
      </w:r>
      <w:r w:rsidR="00E02230">
        <w:t>found that definition of AMPRs for PC2/3/4 are consistent with the requirements for general spurious</w:t>
      </w:r>
      <w:r w:rsidR="00B445B7">
        <w:t xml:space="preserve">, and hence, are not impacted. </w:t>
      </w:r>
      <w:r w:rsidR="005460F2">
        <w:t>Th</w:t>
      </w:r>
      <w:r w:rsidR="00275D62">
        <w:t>e proposed</w:t>
      </w:r>
      <w:r w:rsidR="005460F2">
        <w:t xml:space="preserve"> change</w:t>
      </w:r>
      <w:r w:rsidR="00275D62">
        <w:t>s</w:t>
      </w:r>
      <w:r w:rsidR="005460F2">
        <w:t xml:space="preserve"> </w:t>
      </w:r>
      <w:r w:rsidR="00275D62">
        <w:t>are</w:t>
      </w:r>
      <w:r w:rsidR="005460F2">
        <w:t xml:space="preserve"> captured in </w:t>
      </w:r>
      <w:r w:rsidR="006E4813">
        <w:t xml:space="preserve">a </w:t>
      </w:r>
      <w:r w:rsidR="005460F2">
        <w:t>companion CR</w:t>
      </w:r>
      <w:r w:rsidR="00310AA5">
        <w:t xml:space="preserve"> </w:t>
      </w:r>
      <w:r w:rsidR="00C369F3">
        <w:t>[</w:t>
      </w:r>
      <w:r w:rsidR="003441A8">
        <w:t>2</w:t>
      </w:r>
      <w:r w:rsidR="00C369F3">
        <w:t>]</w:t>
      </w:r>
    </w:p>
    <w:p w14:paraId="2DB352B0" w14:textId="77777777" w:rsidR="0069757C" w:rsidRDefault="0069757C" w:rsidP="00D50DAF">
      <w:pPr>
        <w:pStyle w:val="Heading1"/>
        <w:rPr>
          <w:lang w:val="en-US"/>
        </w:rPr>
      </w:pPr>
      <w:r>
        <w:rPr>
          <w:lang w:val="en-US"/>
        </w:rPr>
        <w:t>Reference</w:t>
      </w:r>
    </w:p>
    <w:p w14:paraId="6B3BCDDC" w14:textId="59036D7B" w:rsidR="00D42F5A" w:rsidRPr="003C2792" w:rsidRDefault="00E736A6" w:rsidP="00F62514">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w:t>
      </w:r>
      <w:r w:rsidRPr="002410E2">
        <w:rPr>
          <w:rFonts w:ascii="Times New Roman" w:hAnsi="Times New Roman"/>
        </w:rPr>
        <w:t>1</w:t>
      </w:r>
      <w:r w:rsidR="003441A8" w:rsidRPr="002410E2">
        <w:rPr>
          <w:rFonts w:ascii="Times New Roman" w:hAnsi="Times New Roman"/>
        </w:rPr>
        <w:t>811102</w:t>
      </w:r>
      <w:r w:rsidRPr="00544045">
        <w:rPr>
          <w:rFonts w:cs="Arial"/>
          <w:bCs/>
          <w:sz w:val="18"/>
          <w:szCs w:val="18"/>
        </w:rPr>
        <w:t>,</w:t>
      </w:r>
      <w:r w:rsidR="00F93D19" w:rsidRPr="00F93D19">
        <w:t xml:space="preserve"> </w:t>
      </w:r>
      <w:r w:rsidR="00F93D19">
        <w:t>‘</w:t>
      </w:r>
      <w:r w:rsidR="00F93D19" w:rsidRPr="00F93D19">
        <w:rPr>
          <w:rFonts w:cs="Arial"/>
          <w:bCs/>
          <w:sz w:val="18"/>
          <w:szCs w:val="18"/>
        </w:rPr>
        <w:t>UE power back-off for protection of EESS operating in 23.6-24GHz</w:t>
      </w:r>
      <w:r w:rsidR="00F93D19">
        <w:rPr>
          <w:rFonts w:cs="Arial"/>
          <w:bCs/>
          <w:sz w:val="18"/>
          <w:szCs w:val="18"/>
        </w:rPr>
        <w:t>’</w:t>
      </w:r>
      <w:r w:rsidRPr="00544045">
        <w:rPr>
          <w:rFonts w:cs="Arial"/>
          <w:bCs/>
          <w:sz w:val="18"/>
          <w:szCs w:val="18"/>
        </w:rPr>
        <w:t>, Qualcomm, RAN4#</w:t>
      </w:r>
      <w:r w:rsidR="000A2FC0">
        <w:rPr>
          <w:rFonts w:cs="Arial"/>
          <w:bCs/>
          <w:sz w:val="18"/>
          <w:szCs w:val="18"/>
        </w:rPr>
        <w:t>88</w:t>
      </w:r>
      <w:r w:rsidRPr="00544045">
        <w:rPr>
          <w:rFonts w:cs="Arial"/>
          <w:bCs/>
          <w:sz w:val="18"/>
          <w:szCs w:val="18"/>
        </w:rPr>
        <w:t xml:space="preserve">, </w:t>
      </w:r>
      <w:r w:rsidR="007853F9" w:rsidRPr="007853F9">
        <w:rPr>
          <w:rFonts w:cs="Arial"/>
          <w:bCs/>
          <w:sz w:val="18"/>
          <w:szCs w:val="18"/>
        </w:rPr>
        <w:t>Goteborg, Sweden, August 2018</w:t>
      </w:r>
    </w:p>
    <w:p w14:paraId="738BEBC9" w14:textId="5067563F" w:rsidR="003C2792" w:rsidRPr="00AC6758" w:rsidRDefault="00AC6758" w:rsidP="00AC6758">
      <w:pPr>
        <w:pStyle w:val="ListParagraph"/>
        <w:numPr>
          <w:ilvl w:val="0"/>
          <w:numId w:val="2"/>
        </w:numPr>
        <w:rPr>
          <w:rFonts w:eastAsia="SimSun"/>
          <w:lang w:val="en-US" w:eastAsia="en-GB"/>
        </w:rPr>
      </w:pPr>
      <w:r w:rsidRPr="00AC6758">
        <w:rPr>
          <w:rFonts w:eastAsia="SimSun"/>
          <w:lang w:val="en-US" w:eastAsia="en-GB"/>
        </w:rPr>
        <w:t>R4-181</w:t>
      </w:r>
      <w:r>
        <w:rPr>
          <w:rFonts w:eastAsia="SimSun"/>
          <w:lang w:val="en-US" w:eastAsia="en-GB"/>
        </w:rPr>
        <w:t>4826</w:t>
      </w:r>
      <w:r w:rsidRPr="00AC6758">
        <w:rPr>
          <w:rFonts w:eastAsia="SimSun"/>
          <w:lang w:val="en-US" w:eastAsia="en-GB"/>
        </w:rPr>
        <w:t>, ‘</w:t>
      </w:r>
      <w:r w:rsidR="009864C3" w:rsidRPr="009864C3">
        <w:rPr>
          <w:rFonts w:eastAsia="SimSun"/>
          <w:lang w:val="en-US" w:eastAsia="en-GB"/>
        </w:rPr>
        <w:t>FR2 EESS A-MPR for band n258</w:t>
      </w:r>
      <w:r w:rsidRPr="00AC6758">
        <w:rPr>
          <w:rFonts w:eastAsia="SimSun"/>
          <w:lang w:val="en-US" w:eastAsia="en-GB"/>
        </w:rPr>
        <w:t>’, Qualcomm, RAN4#8</w:t>
      </w:r>
      <w:r w:rsidR="009864C3">
        <w:rPr>
          <w:rFonts w:eastAsia="SimSun"/>
          <w:lang w:val="en-US" w:eastAsia="en-GB"/>
        </w:rPr>
        <w:t>9</w:t>
      </w:r>
      <w:r w:rsidRPr="00AC6758">
        <w:rPr>
          <w:rFonts w:eastAsia="SimSun"/>
          <w:lang w:val="en-US" w:eastAsia="en-GB"/>
        </w:rPr>
        <w:t xml:space="preserve">, </w:t>
      </w:r>
      <w:r w:rsidR="001227A4" w:rsidRPr="001227A4">
        <w:rPr>
          <w:rFonts w:eastAsia="SimSun"/>
          <w:lang w:val="en-US" w:eastAsia="en-GB"/>
        </w:rPr>
        <w:t>Spokane, USA, Nov</w:t>
      </w:r>
      <w:r w:rsidR="001227A4">
        <w:rPr>
          <w:rFonts w:eastAsia="SimSun"/>
          <w:lang w:val="en-US" w:eastAsia="en-GB"/>
        </w:rPr>
        <w:t xml:space="preserve"> </w:t>
      </w:r>
      <w:r w:rsidR="001227A4" w:rsidRPr="001227A4">
        <w:rPr>
          <w:rFonts w:eastAsia="SimSun"/>
          <w:lang w:val="en-US" w:eastAsia="en-GB"/>
        </w:rPr>
        <w:t>2018</w:t>
      </w:r>
    </w:p>
    <w:p w14:paraId="68AB3CDE" w14:textId="1AB94B35" w:rsidR="003441A8" w:rsidRPr="00544045" w:rsidRDefault="003441A8" w:rsidP="003441A8">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R4-190</w:t>
      </w:r>
      <w:r w:rsidR="00DB52BE">
        <w:rPr>
          <w:rFonts w:cs="Arial"/>
          <w:bCs/>
          <w:sz w:val="18"/>
          <w:szCs w:val="18"/>
        </w:rPr>
        <w:t>8161</w:t>
      </w:r>
      <w:bookmarkStart w:id="4" w:name="_GoBack"/>
      <w:bookmarkEnd w:id="4"/>
      <w:r w:rsidRPr="00544045">
        <w:rPr>
          <w:rFonts w:cs="Arial"/>
          <w:bCs/>
          <w:sz w:val="18"/>
          <w:szCs w:val="18"/>
        </w:rPr>
        <w:t>,’CR to 38.101-2: Emissions Requirement Update from ERC 74-01’, Qualcomm, RAN4#92, Ljubljana, Sl, Aug 2019</w:t>
      </w:r>
    </w:p>
    <w:p w14:paraId="317ECDD5" w14:textId="77777777" w:rsidR="003441A8" w:rsidRPr="00544045" w:rsidRDefault="003441A8" w:rsidP="003441A8">
      <w:pPr>
        <w:pStyle w:val="11BodyText"/>
        <w:tabs>
          <w:tab w:val="left" w:pos="1080"/>
        </w:tabs>
        <w:overflowPunct w:val="0"/>
        <w:autoSpaceDE w:val="0"/>
        <w:autoSpaceDN w:val="0"/>
        <w:adjustRightInd w:val="0"/>
        <w:spacing w:after="0"/>
        <w:ind w:left="720"/>
        <w:rPr>
          <w:sz w:val="36"/>
        </w:rPr>
      </w:pPr>
    </w:p>
    <w:sectPr w:rsidR="003441A8" w:rsidRPr="0054404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D630B" w14:textId="77777777" w:rsidR="00B00A9F" w:rsidRDefault="00B00A9F">
      <w:r>
        <w:separator/>
      </w:r>
    </w:p>
  </w:endnote>
  <w:endnote w:type="continuationSeparator" w:id="0">
    <w:p w14:paraId="519408F8" w14:textId="77777777" w:rsidR="00B00A9F" w:rsidRDefault="00B0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22927" w14:textId="77777777" w:rsidR="00B00A9F" w:rsidRDefault="00B00A9F">
      <w:r>
        <w:separator/>
      </w:r>
    </w:p>
  </w:footnote>
  <w:footnote w:type="continuationSeparator" w:id="0">
    <w:p w14:paraId="3800F534" w14:textId="77777777" w:rsidR="00B00A9F" w:rsidRDefault="00B00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E5F0A6F"/>
    <w:multiLevelType w:val="hybridMultilevel"/>
    <w:tmpl w:val="CEDA39C4"/>
    <w:lvl w:ilvl="0" w:tplc="169E231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B41C8"/>
    <w:multiLevelType w:val="hybridMultilevel"/>
    <w:tmpl w:val="502638A2"/>
    <w:lvl w:ilvl="0" w:tplc="D03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2"/>
  </w:num>
  <w:num w:numId="4">
    <w:abstractNumId w:val="13"/>
  </w:num>
  <w:num w:numId="5">
    <w:abstractNumId w:val="9"/>
  </w:num>
  <w:num w:numId="6">
    <w:abstractNumId w:val="5"/>
  </w:num>
  <w:num w:numId="7">
    <w:abstractNumId w:val="2"/>
  </w:num>
  <w:num w:numId="8">
    <w:abstractNumId w:val="11"/>
  </w:num>
  <w:num w:numId="9">
    <w:abstractNumId w:val="6"/>
  </w:num>
  <w:num w:numId="10">
    <w:abstractNumId w:val="8"/>
  </w:num>
  <w:num w:numId="11">
    <w:abstractNumId w:val="14"/>
  </w:num>
  <w:num w:numId="12">
    <w:abstractNumId w:val="0"/>
  </w:num>
  <w:num w:numId="13">
    <w:abstractNumId w:val="1"/>
  </w:num>
  <w:num w:numId="14">
    <w:abstractNumId w:val="4"/>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301D"/>
    <w:rsid w:val="00003883"/>
    <w:rsid w:val="00004796"/>
    <w:rsid w:val="00005B13"/>
    <w:rsid w:val="00006110"/>
    <w:rsid w:val="00006186"/>
    <w:rsid w:val="00006198"/>
    <w:rsid w:val="000063A5"/>
    <w:rsid w:val="0000667F"/>
    <w:rsid w:val="00006710"/>
    <w:rsid w:val="00006C4A"/>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ADC"/>
    <w:rsid w:val="00020D49"/>
    <w:rsid w:val="00021556"/>
    <w:rsid w:val="0002180A"/>
    <w:rsid w:val="00022509"/>
    <w:rsid w:val="00023358"/>
    <w:rsid w:val="000233AC"/>
    <w:rsid w:val="0002356B"/>
    <w:rsid w:val="00023813"/>
    <w:rsid w:val="00023B61"/>
    <w:rsid w:val="000244F9"/>
    <w:rsid w:val="000246F5"/>
    <w:rsid w:val="000248EA"/>
    <w:rsid w:val="00024B55"/>
    <w:rsid w:val="00024E6B"/>
    <w:rsid w:val="000254CF"/>
    <w:rsid w:val="00025F85"/>
    <w:rsid w:val="00025FBE"/>
    <w:rsid w:val="00026854"/>
    <w:rsid w:val="00026BDF"/>
    <w:rsid w:val="00026DB4"/>
    <w:rsid w:val="00027229"/>
    <w:rsid w:val="00027401"/>
    <w:rsid w:val="00027CD1"/>
    <w:rsid w:val="00027F27"/>
    <w:rsid w:val="00030120"/>
    <w:rsid w:val="00030390"/>
    <w:rsid w:val="00030480"/>
    <w:rsid w:val="00031028"/>
    <w:rsid w:val="0003108E"/>
    <w:rsid w:val="000311C6"/>
    <w:rsid w:val="000317A7"/>
    <w:rsid w:val="00031DBE"/>
    <w:rsid w:val="00031E15"/>
    <w:rsid w:val="0003352E"/>
    <w:rsid w:val="0003375A"/>
    <w:rsid w:val="00033B9A"/>
    <w:rsid w:val="00034460"/>
    <w:rsid w:val="000344EF"/>
    <w:rsid w:val="00034928"/>
    <w:rsid w:val="00034D4C"/>
    <w:rsid w:val="00034F8D"/>
    <w:rsid w:val="0003558C"/>
    <w:rsid w:val="00035828"/>
    <w:rsid w:val="00035F9D"/>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3FFD"/>
    <w:rsid w:val="000446FD"/>
    <w:rsid w:val="0004511D"/>
    <w:rsid w:val="00045318"/>
    <w:rsid w:val="00045774"/>
    <w:rsid w:val="00046743"/>
    <w:rsid w:val="00046E4D"/>
    <w:rsid w:val="0004795F"/>
    <w:rsid w:val="00047A40"/>
    <w:rsid w:val="00047BD8"/>
    <w:rsid w:val="0005046C"/>
    <w:rsid w:val="000506B6"/>
    <w:rsid w:val="00051030"/>
    <w:rsid w:val="00051D36"/>
    <w:rsid w:val="00052775"/>
    <w:rsid w:val="00053045"/>
    <w:rsid w:val="00053D45"/>
    <w:rsid w:val="00053E42"/>
    <w:rsid w:val="0005400D"/>
    <w:rsid w:val="000540BD"/>
    <w:rsid w:val="000548C8"/>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731"/>
    <w:rsid w:val="00064A80"/>
    <w:rsid w:val="00065B14"/>
    <w:rsid w:val="00066830"/>
    <w:rsid w:val="00066EEB"/>
    <w:rsid w:val="00066F4C"/>
    <w:rsid w:val="0006735A"/>
    <w:rsid w:val="00067405"/>
    <w:rsid w:val="0007009D"/>
    <w:rsid w:val="00070561"/>
    <w:rsid w:val="000709C5"/>
    <w:rsid w:val="00070ECC"/>
    <w:rsid w:val="00070F4C"/>
    <w:rsid w:val="000713A4"/>
    <w:rsid w:val="000724BF"/>
    <w:rsid w:val="00072F6D"/>
    <w:rsid w:val="000737DA"/>
    <w:rsid w:val="00074386"/>
    <w:rsid w:val="00074B8C"/>
    <w:rsid w:val="00075258"/>
    <w:rsid w:val="000753CE"/>
    <w:rsid w:val="0007555F"/>
    <w:rsid w:val="000767A9"/>
    <w:rsid w:val="00076DB9"/>
    <w:rsid w:val="00077DF1"/>
    <w:rsid w:val="00077FE0"/>
    <w:rsid w:val="00081C5A"/>
    <w:rsid w:val="00082277"/>
    <w:rsid w:val="00082CE8"/>
    <w:rsid w:val="000837A5"/>
    <w:rsid w:val="000841A8"/>
    <w:rsid w:val="00084258"/>
    <w:rsid w:val="00084301"/>
    <w:rsid w:val="0008452A"/>
    <w:rsid w:val="00084BE4"/>
    <w:rsid w:val="000853A8"/>
    <w:rsid w:val="0008544F"/>
    <w:rsid w:val="00085B3A"/>
    <w:rsid w:val="00085C24"/>
    <w:rsid w:val="00085DB7"/>
    <w:rsid w:val="00086429"/>
    <w:rsid w:val="0008682B"/>
    <w:rsid w:val="00087D47"/>
    <w:rsid w:val="00090BB8"/>
    <w:rsid w:val="00091017"/>
    <w:rsid w:val="00091C75"/>
    <w:rsid w:val="00092919"/>
    <w:rsid w:val="00092CCC"/>
    <w:rsid w:val="00092DCA"/>
    <w:rsid w:val="00092E07"/>
    <w:rsid w:val="00092ED3"/>
    <w:rsid w:val="000937D2"/>
    <w:rsid w:val="00093AF4"/>
    <w:rsid w:val="00093FAD"/>
    <w:rsid w:val="000940C0"/>
    <w:rsid w:val="000942E2"/>
    <w:rsid w:val="0009458D"/>
    <w:rsid w:val="00094A52"/>
    <w:rsid w:val="00094C11"/>
    <w:rsid w:val="00094FFF"/>
    <w:rsid w:val="00095315"/>
    <w:rsid w:val="0009628A"/>
    <w:rsid w:val="00096860"/>
    <w:rsid w:val="000972E8"/>
    <w:rsid w:val="00097623"/>
    <w:rsid w:val="00097818"/>
    <w:rsid w:val="000A0556"/>
    <w:rsid w:val="000A0AAD"/>
    <w:rsid w:val="000A0B27"/>
    <w:rsid w:val="000A1326"/>
    <w:rsid w:val="000A17EE"/>
    <w:rsid w:val="000A1A26"/>
    <w:rsid w:val="000A2153"/>
    <w:rsid w:val="000A2A53"/>
    <w:rsid w:val="000A2D07"/>
    <w:rsid w:val="000A2FC0"/>
    <w:rsid w:val="000A31E0"/>
    <w:rsid w:val="000A3A69"/>
    <w:rsid w:val="000A3BD7"/>
    <w:rsid w:val="000A561C"/>
    <w:rsid w:val="000A5FA0"/>
    <w:rsid w:val="000A6602"/>
    <w:rsid w:val="000A697D"/>
    <w:rsid w:val="000A7607"/>
    <w:rsid w:val="000A786A"/>
    <w:rsid w:val="000A78D9"/>
    <w:rsid w:val="000A79E3"/>
    <w:rsid w:val="000B0AAF"/>
    <w:rsid w:val="000B0B20"/>
    <w:rsid w:val="000B0B23"/>
    <w:rsid w:val="000B2426"/>
    <w:rsid w:val="000B24B0"/>
    <w:rsid w:val="000B2767"/>
    <w:rsid w:val="000B2A42"/>
    <w:rsid w:val="000B2EFB"/>
    <w:rsid w:val="000B327D"/>
    <w:rsid w:val="000B37AA"/>
    <w:rsid w:val="000B434A"/>
    <w:rsid w:val="000B5030"/>
    <w:rsid w:val="000B5D9C"/>
    <w:rsid w:val="000B5EE7"/>
    <w:rsid w:val="000B5FC6"/>
    <w:rsid w:val="000B6360"/>
    <w:rsid w:val="000B6C16"/>
    <w:rsid w:val="000B6D46"/>
    <w:rsid w:val="000B6D65"/>
    <w:rsid w:val="000B7307"/>
    <w:rsid w:val="000B735E"/>
    <w:rsid w:val="000B7AA2"/>
    <w:rsid w:val="000C084C"/>
    <w:rsid w:val="000C086D"/>
    <w:rsid w:val="000C0B0A"/>
    <w:rsid w:val="000C0B1F"/>
    <w:rsid w:val="000C1EBE"/>
    <w:rsid w:val="000C1F3E"/>
    <w:rsid w:val="000C225F"/>
    <w:rsid w:val="000C4A55"/>
    <w:rsid w:val="000C4A8B"/>
    <w:rsid w:val="000C5396"/>
    <w:rsid w:val="000C56B0"/>
    <w:rsid w:val="000C5E0F"/>
    <w:rsid w:val="000C5EE5"/>
    <w:rsid w:val="000C655C"/>
    <w:rsid w:val="000C6650"/>
    <w:rsid w:val="000C6CBF"/>
    <w:rsid w:val="000C73B4"/>
    <w:rsid w:val="000C77A2"/>
    <w:rsid w:val="000C7E14"/>
    <w:rsid w:val="000D00AA"/>
    <w:rsid w:val="000D01BA"/>
    <w:rsid w:val="000D19C5"/>
    <w:rsid w:val="000D1A28"/>
    <w:rsid w:val="000D2B1D"/>
    <w:rsid w:val="000D2DDE"/>
    <w:rsid w:val="000D2E2A"/>
    <w:rsid w:val="000D31D5"/>
    <w:rsid w:val="000D33D3"/>
    <w:rsid w:val="000D3487"/>
    <w:rsid w:val="000D3CB5"/>
    <w:rsid w:val="000D41E8"/>
    <w:rsid w:val="000D4565"/>
    <w:rsid w:val="000D467F"/>
    <w:rsid w:val="000D4E0C"/>
    <w:rsid w:val="000D6053"/>
    <w:rsid w:val="000D658E"/>
    <w:rsid w:val="000D66BB"/>
    <w:rsid w:val="000D6D63"/>
    <w:rsid w:val="000D7224"/>
    <w:rsid w:val="000D75F9"/>
    <w:rsid w:val="000D7652"/>
    <w:rsid w:val="000D7B61"/>
    <w:rsid w:val="000D7DCC"/>
    <w:rsid w:val="000E0602"/>
    <w:rsid w:val="000E0649"/>
    <w:rsid w:val="000E1041"/>
    <w:rsid w:val="000E1046"/>
    <w:rsid w:val="000E209D"/>
    <w:rsid w:val="000E2C23"/>
    <w:rsid w:val="000E3373"/>
    <w:rsid w:val="000E3B40"/>
    <w:rsid w:val="000E3D46"/>
    <w:rsid w:val="000E3DD1"/>
    <w:rsid w:val="000E4706"/>
    <w:rsid w:val="000E4A11"/>
    <w:rsid w:val="000E4E55"/>
    <w:rsid w:val="000E4F19"/>
    <w:rsid w:val="000E5260"/>
    <w:rsid w:val="000E58CF"/>
    <w:rsid w:val="000E5C51"/>
    <w:rsid w:val="000E61A1"/>
    <w:rsid w:val="000E6208"/>
    <w:rsid w:val="000E7250"/>
    <w:rsid w:val="000F08AF"/>
    <w:rsid w:val="000F0E0B"/>
    <w:rsid w:val="000F1DA5"/>
    <w:rsid w:val="000F4D06"/>
    <w:rsid w:val="000F5995"/>
    <w:rsid w:val="000F5A74"/>
    <w:rsid w:val="000F5B98"/>
    <w:rsid w:val="000F5EAE"/>
    <w:rsid w:val="000F5EAF"/>
    <w:rsid w:val="000F66A2"/>
    <w:rsid w:val="000F6A08"/>
    <w:rsid w:val="000F6CAA"/>
    <w:rsid w:val="000F6D7D"/>
    <w:rsid w:val="000F771B"/>
    <w:rsid w:val="000F78E2"/>
    <w:rsid w:val="000F79D0"/>
    <w:rsid w:val="001005AA"/>
    <w:rsid w:val="0010071D"/>
    <w:rsid w:val="00100A03"/>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A05"/>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7A4"/>
    <w:rsid w:val="00122E47"/>
    <w:rsid w:val="001239DE"/>
    <w:rsid w:val="00123B8B"/>
    <w:rsid w:val="00123EFF"/>
    <w:rsid w:val="00123F90"/>
    <w:rsid w:val="00124252"/>
    <w:rsid w:val="00124802"/>
    <w:rsid w:val="00124944"/>
    <w:rsid w:val="00125C52"/>
    <w:rsid w:val="001266F1"/>
    <w:rsid w:val="00126DA5"/>
    <w:rsid w:val="00127076"/>
    <w:rsid w:val="001271F9"/>
    <w:rsid w:val="001274D2"/>
    <w:rsid w:val="00127C10"/>
    <w:rsid w:val="00127E29"/>
    <w:rsid w:val="00127E48"/>
    <w:rsid w:val="001300B1"/>
    <w:rsid w:val="001301EA"/>
    <w:rsid w:val="00130ECD"/>
    <w:rsid w:val="00131DBE"/>
    <w:rsid w:val="00131FD4"/>
    <w:rsid w:val="00132A9C"/>
    <w:rsid w:val="00133C83"/>
    <w:rsid w:val="00133FDC"/>
    <w:rsid w:val="0013513B"/>
    <w:rsid w:val="0013546D"/>
    <w:rsid w:val="00135907"/>
    <w:rsid w:val="00135A1D"/>
    <w:rsid w:val="00135E13"/>
    <w:rsid w:val="001363B7"/>
    <w:rsid w:val="0013680D"/>
    <w:rsid w:val="00136BDF"/>
    <w:rsid w:val="0013754C"/>
    <w:rsid w:val="00137A3C"/>
    <w:rsid w:val="00140AF5"/>
    <w:rsid w:val="00142046"/>
    <w:rsid w:val="00142612"/>
    <w:rsid w:val="001430CD"/>
    <w:rsid w:val="0014330A"/>
    <w:rsid w:val="0014350C"/>
    <w:rsid w:val="001438E0"/>
    <w:rsid w:val="001438FE"/>
    <w:rsid w:val="00144026"/>
    <w:rsid w:val="00144095"/>
    <w:rsid w:val="001445CF"/>
    <w:rsid w:val="001450EE"/>
    <w:rsid w:val="00146386"/>
    <w:rsid w:val="001467B0"/>
    <w:rsid w:val="001469DA"/>
    <w:rsid w:val="00147203"/>
    <w:rsid w:val="0014774C"/>
    <w:rsid w:val="001479B9"/>
    <w:rsid w:val="001500BB"/>
    <w:rsid w:val="001503C6"/>
    <w:rsid w:val="001505E5"/>
    <w:rsid w:val="001506E1"/>
    <w:rsid w:val="00150F51"/>
    <w:rsid w:val="001513EF"/>
    <w:rsid w:val="001514B9"/>
    <w:rsid w:val="001514D0"/>
    <w:rsid w:val="001516D8"/>
    <w:rsid w:val="00151825"/>
    <w:rsid w:val="001518B3"/>
    <w:rsid w:val="00151ABA"/>
    <w:rsid w:val="00151EDB"/>
    <w:rsid w:val="0015239C"/>
    <w:rsid w:val="0015267C"/>
    <w:rsid w:val="00152718"/>
    <w:rsid w:val="00154025"/>
    <w:rsid w:val="00154114"/>
    <w:rsid w:val="001553C6"/>
    <w:rsid w:val="00155888"/>
    <w:rsid w:val="001566EB"/>
    <w:rsid w:val="00156CE9"/>
    <w:rsid w:val="0015760F"/>
    <w:rsid w:val="001600D4"/>
    <w:rsid w:val="0016046E"/>
    <w:rsid w:val="0016136A"/>
    <w:rsid w:val="001619CC"/>
    <w:rsid w:val="00161FE1"/>
    <w:rsid w:val="00161FE8"/>
    <w:rsid w:val="001623D6"/>
    <w:rsid w:val="001624B9"/>
    <w:rsid w:val="00162645"/>
    <w:rsid w:val="0016277F"/>
    <w:rsid w:val="00162809"/>
    <w:rsid w:val="00162A3A"/>
    <w:rsid w:val="0016321E"/>
    <w:rsid w:val="00163472"/>
    <w:rsid w:val="001635EC"/>
    <w:rsid w:val="00163997"/>
    <w:rsid w:val="00163DC1"/>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0CB5"/>
    <w:rsid w:val="00171D36"/>
    <w:rsid w:val="00172B04"/>
    <w:rsid w:val="00172EC1"/>
    <w:rsid w:val="001736C9"/>
    <w:rsid w:val="00173761"/>
    <w:rsid w:val="0017426D"/>
    <w:rsid w:val="00174BD8"/>
    <w:rsid w:val="00174D3B"/>
    <w:rsid w:val="00175031"/>
    <w:rsid w:val="001752D4"/>
    <w:rsid w:val="00175473"/>
    <w:rsid w:val="00175C29"/>
    <w:rsid w:val="00175EB8"/>
    <w:rsid w:val="00175EEC"/>
    <w:rsid w:val="001761EB"/>
    <w:rsid w:val="00176652"/>
    <w:rsid w:val="00176945"/>
    <w:rsid w:val="00176E44"/>
    <w:rsid w:val="001771D5"/>
    <w:rsid w:val="00177970"/>
    <w:rsid w:val="00177E56"/>
    <w:rsid w:val="00177F69"/>
    <w:rsid w:val="0018021E"/>
    <w:rsid w:val="0018076D"/>
    <w:rsid w:val="00180C28"/>
    <w:rsid w:val="00180E2F"/>
    <w:rsid w:val="00180E49"/>
    <w:rsid w:val="00181289"/>
    <w:rsid w:val="0018197D"/>
    <w:rsid w:val="00182020"/>
    <w:rsid w:val="00182838"/>
    <w:rsid w:val="00183169"/>
    <w:rsid w:val="001842E4"/>
    <w:rsid w:val="0018452B"/>
    <w:rsid w:val="00184C49"/>
    <w:rsid w:val="001852E7"/>
    <w:rsid w:val="0018553E"/>
    <w:rsid w:val="0018555B"/>
    <w:rsid w:val="00185573"/>
    <w:rsid w:val="00185893"/>
    <w:rsid w:val="00186287"/>
    <w:rsid w:val="0018629C"/>
    <w:rsid w:val="00186488"/>
    <w:rsid w:val="00186B03"/>
    <w:rsid w:val="001870FF"/>
    <w:rsid w:val="0018788E"/>
    <w:rsid w:val="00187E14"/>
    <w:rsid w:val="001905F3"/>
    <w:rsid w:val="00190F12"/>
    <w:rsid w:val="00191EFC"/>
    <w:rsid w:val="00192293"/>
    <w:rsid w:val="001925A9"/>
    <w:rsid w:val="00192E6F"/>
    <w:rsid w:val="00193142"/>
    <w:rsid w:val="00193747"/>
    <w:rsid w:val="00193C4E"/>
    <w:rsid w:val="00194403"/>
    <w:rsid w:val="00194405"/>
    <w:rsid w:val="001947E1"/>
    <w:rsid w:val="00195150"/>
    <w:rsid w:val="0019646B"/>
    <w:rsid w:val="00197605"/>
    <w:rsid w:val="00197769"/>
    <w:rsid w:val="001A0912"/>
    <w:rsid w:val="001A10C0"/>
    <w:rsid w:val="001A13CA"/>
    <w:rsid w:val="001A16BC"/>
    <w:rsid w:val="001A1B9D"/>
    <w:rsid w:val="001A1D6F"/>
    <w:rsid w:val="001A24F6"/>
    <w:rsid w:val="001A2797"/>
    <w:rsid w:val="001A2D6E"/>
    <w:rsid w:val="001A4813"/>
    <w:rsid w:val="001A493C"/>
    <w:rsid w:val="001A4C57"/>
    <w:rsid w:val="001A50B1"/>
    <w:rsid w:val="001A50BF"/>
    <w:rsid w:val="001A59DE"/>
    <w:rsid w:val="001A5B72"/>
    <w:rsid w:val="001A658B"/>
    <w:rsid w:val="001A6604"/>
    <w:rsid w:val="001A69BB"/>
    <w:rsid w:val="001A6F1D"/>
    <w:rsid w:val="001A772C"/>
    <w:rsid w:val="001A779A"/>
    <w:rsid w:val="001A7861"/>
    <w:rsid w:val="001A79A4"/>
    <w:rsid w:val="001B0041"/>
    <w:rsid w:val="001B0F6F"/>
    <w:rsid w:val="001B12B5"/>
    <w:rsid w:val="001B14E6"/>
    <w:rsid w:val="001B180F"/>
    <w:rsid w:val="001B1850"/>
    <w:rsid w:val="001B20AD"/>
    <w:rsid w:val="001B2837"/>
    <w:rsid w:val="001B2F8C"/>
    <w:rsid w:val="001B3096"/>
    <w:rsid w:val="001B3291"/>
    <w:rsid w:val="001B3962"/>
    <w:rsid w:val="001B3BA6"/>
    <w:rsid w:val="001B46B8"/>
    <w:rsid w:val="001B4DD5"/>
    <w:rsid w:val="001B58A4"/>
    <w:rsid w:val="001B5DD5"/>
    <w:rsid w:val="001B5E1A"/>
    <w:rsid w:val="001B5E69"/>
    <w:rsid w:val="001B5ECD"/>
    <w:rsid w:val="001B650B"/>
    <w:rsid w:val="001B6681"/>
    <w:rsid w:val="001B6982"/>
    <w:rsid w:val="001B6B77"/>
    <w:rsid w:val="001B75DF"/>
    <w:rsid w:val="001B7859"/>
    <w:rsid w:val="001B7E6F"/>
    <w:rsid w:val="001C064D"/>
    <w:rsid w:val="001C22CF"/>
    <w:rsid w:val="001C24D7"/>
    <w:rsid w:val="001C2721"/>
    <w:rsid w:val="001C2DA6"/>
    <w:rsid w:val="001C3588"/>
    <w:rsid w:val="001C3FC8"/>
    <w:rsid w:val="001C417A"/>
    <w:rsid w:val="001C41EF"/>
    <w:rsid w:val="001C42BD"/>
    <w:rsid w:val="001C4AAD"/>
    <w:rsid w:val="001C4E74"/>
    <w:rsid w:val="001C4FFC"/>
    <w:rsid w:val="001C5DB8"/>
    <w:rsid w:val="001C6438"/>
    <w:rsid w:val="001C6C94"/>
    <w:rsid w:val="001C7E1C"/>
    <w:rsid w:val="001D002A"/>
    <w:rsid w:val="001D0114"/>
    <w:rsid w:val="001D04B9"/>
    <w:rsid w:val="001D134E"/>
    <w:rsid w:val="001D1447"/>
    <w:rsid w:val="001D178E"/>
    <w:rsid w:val="001D1841"/>
    <w:rsid w:val="001D2164"/>
    <w:rsid w:val="001D2401"/>
    <w:rsid w:val="001D2965"/>
    <w:rsid w:val="001D2AEF"/>
    <w:rsid w:val="001D2AF1"/>
    <w:rsid w:val="001D309C"/>
    <w:rsid w:val="001D3489"/>
    <w:rsid w:val="001D3CC1"/>
    <w:rsid w:val="001D3D61"/>
    <w:rsid w:val="001D4299"/>
    <w:rsid w:val="001D43C3"/>
    <w:rsid w:val="001D448D"/>
    <w:rsid w:val="001D45C9"/>
    <w:rsid w:val="001D472D"/>
    <w:rsid w:val="001D497B"/>
    <w:rsid w:val="001D4ABF"/>
    <w:rsid w:val="001D4B63"/>
    <w:rsid w:val="001D52D4"/>
    <w:rsid w:val="001D52E4"/>
    <w:rsid w:val="001D539C"/>
    <w:rsid w:val="001D569D"/>
    <w:rsid w:val="001D57D1"/>
    <w:rsid w:val="001D615D"/>
    <w:rsid w:val="001D6644"/>
    <w:rsid w:val="001D6E97"/>
    <w:rsid w:val="001D77FB"/>
    <w:rsid w:val="001D791E"/>
    <w:rsid w:val="001D7BA7"/>
    <w:rsid w:val="001D7D4F"/>
    <w:rsid w:val="001D7DF8"/>
    <w:rsid w:val="001D7F62"/>
    <w:rsid w:val="001E1023"/>
    <w:rsid w:val="001E14C4"/>
    <w:rsid w:val="001E15F2"/>
    <w:rsid w:val="001E1C0D"/>
    <w:rsid w:val="001E1D6C"/>
    <w:rsid w:val="001E242D"/>
    <w:rsid w:val="001E2ABF"/>
    <w:rsid w:val="001E2C3E"/>
    <w:rsid w:val="001E31EE"/>
    <w:rsid w:val="001E32DB"/>
    <w:rsid w:val="001E3448"/>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8F8"/>
    <w:rsid w:val="001F2C22"/>
    <w:rsid w:val="001F3907"/>
    <w:rsid w:val="001F4032"/>
    <w:rsid w:val="001F4036"/>
    <w:rsid w:val="001F4191"/>
    <w:rsid w:val="001F41AA"/>
    <w:rsid w:val="001F5A57"/>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27C"/>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4D9"/>
    <w:rsid w:val="00216158"/>
    <w:rsid w:val="002162DD"/>
    <w:rsid w:val="002164C6"/>
    <w:rsid w:val="0021734D"/>
    <w:rsid w:val="0021749B"/>
    <w:rsid w:val="002175F8"/>
    <w:rsid w:val="00217799"/>
    <w:rsid w:val="00220952"/>
    <w:rsid w:val="00221607"/>
    <w:rsid w:val="00221BA7"/>
    <w:rsid w:val="00221D16"/>
    <w:rsid w:val="00222D5E"/>
    <w:rsid w:val="00222DC6"/>
    <w:rsid w:val="002231DD"/>
    <w:rsid w:val="00223D1E"/>
    <w:rsid w:val="00223ED6"/>
    <w:rsid w:val="00224063"/>
    <w:rsid w:val="002247C0"/>
    <w:rsid w:val="00227A95"/>
    <w:rsid w:val="00227CCC"/>
    <w:rsid w:val="00230C94"/>
    <w:rsid w:val="00230EB7"/>
    <w:rsid w:val="00230EC6"/>
    <w:rsid w:val="002312EA"/>
    <w:rsid w:val="00231913"/>
    <w:rsid w:val="00233973"/>
    <w:rsid w:val="00234C5F"/>
    <w:rsid w:val="00235AEE"/>
    <w:rsid w:val="00236538"/>
    <w:rsid w:val="00236663"/>
    <w:rsid w:val="002367BC"/>
    <w:rsid w:val="00236861"/>
    <w:rsid w:val="00236874"/>
    <w:rsid w:val="00236C6E"/>
    <w:rsid w:val="00236F57"/>
    <w:rsid w:val="00237698"/>
    <w:rsid w:val="00237A6C"/>
    <w:rsid w:val="00237E42"/>
    <w:rsid w:val="002403EA"/>
    <w:rsid w:val="00240F6A"/>
    <w:rsid w:val="002410E2"/>
    <w:rsid w:val="002420FA"/>
    <w:rsid w:val="00242665"/>
    <w:rsid w:val="00242D21"/>
    <w:rsid w:val="0024341E"/>
    <w:rsid w:val="00243650"/>
    <w:rsid w:val="00243A7B"/>
    <w:rsid w:val="00243E30"/>
    <w:rsid w:val="00243EA5"/>
    <w:rsid w:val="00244849"/>
    <w:rsid w:val="00245579"/>
    <w:rsid w:val="0024605A"/>
    <w:rsid w:val="002461C3"/>
    <w:rsid w:val="00246396"/>
    <w:rsid w:val="00246D66"/>
    <w:rsid w:val="00246DC3"/>
    <w:rsid w:val="00247440"/>
    <w:rsid w:val="002474F2"/>
    <w:rsid w:val="0024788C"/>
    <w:rsid w:val="002517C2"/>
    <w:rsid w:val="00251B67"/>
    <w:rsid w:val="00252058"/>
    <w:rsid w:val="00252C80"/>
    <w:rsid w:val="00252C9A"/>
    <w:rsid w:val="00252FB8"/>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6AF"/>
    <w:rsid w:val="00263B56"/>
    <w:rsid w:val="002647D1"/>
    <w:rsid w:val="00265201"/>
    <w:rsid w:val="002658E7"/>
    <w:rsid w:val="00266112"/>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D62"/>
    <w:rsid w:val="002772F9"/>
    <w:rsid w:val="002776B8"/>
    <w:rsid w:val="002778DC"/>
    <w:rsid w:val="00277B68"/>
    <w:rsid w:val="00277DDC"/>
    <w:rsid w:val="00280813"/>
    <w:rsid w:val="00282FD3"/>
    <w:rsid w:val="002832C2"/>
    <w:rsid w:val="002834C9"/>
    <w:rsid w:val="00283AAC"/>
    <w:rsid w:val="0028415F"/>
    <w:rsid w:val="0028417E"/>
    <w:rsid w:val="00284391"/>
    <w:rsid w:val="002846AE"/>
    <w:rsid w:val="00284D3E"/>
    <w:rsid w:val="00284DB2"/>
    <w:rsid w:val="00285070"/>
    <w:rsid w:val="002854F2"/>
    <w:rsid w:val="002858DE"/>
    <w:rsid w:val="002860CC"/>
    <w:rsid w:val="002865FA"/>
    <w:rsid w:val="002869C0"/>
    <w:rsid w:val="00290A55"/>
    <w:rsid w:val="00290B41"/>
    <w:rsid w:val="00290FB2"/>
    <w:rsid w:val="0029190C"/>
    <w:rsid w:val="002921C4"/>
    <w:rsid w:val="002932EC"/>
    <w:rsid w:val="00293A7E"/>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685"/>
    <w:rsid w:val="002A1AD8"/>
    <w:rsid w:val="002A1C01"/>
    <w:rsid w:val="002A21F0"/>
    <w:rsid w:val="002A23C7"/>
    <w:rsid w:val="002A3142"/>
    <w:rsid w:val="002A3180"/>
    <w:rsid w:val="002A35A2"/>
    <w:rsid w:val="002A3BFD"/>
    <w:rsid w:val="002A3D08"/>
    <w:rsid w:val="002A563D"/>
    <w:rsid w:val="002A591F"/>
    <w:rsid w:val="002A5A2D"/>
    <w:rsid w:val="002A679B"/>
    <w:rsid w:val="002A6ED0"/>
    <w:rsid w:val="002A7822"/>
    <w:rsid w:val="002B017F"/>
    <w:rsid w:val="002B02CB"/>
    <w:rsid w:val="002B0334"/>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B7830"/>
    <w:rsid w:val="002B7BB0"/>
    <w:rsid w:val="002C034B"/>
    <w:rsid w:val="002C0602"/>
    <w:rsid w:val="002C09CB"/>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292F"/>
    <w:rsid w:val="002D2BB5"/>
    <w:rsid w:val="002D4919"/>
    <w:rsid w:val="002D4A80"/>
    <w:rsid w:val="002D5209"/>
    <w:rsid w:val="002D5247"/>
    <w:rsid w:val="002D5562"/>
    <w:rsid w:val="002D5832"/>
    <w:rsid w:val="002D5D98"/>
    <w:rsid w:val="002D5DDD"/>
    <w:rsid w:val="002D72B1"/>
    <w:rsid w:val="002E02E5"/>
    <w:rsid w:val="002E173F"/>
    <w:rsid w:val="002E1E6C"/>
    <w:rsid w:val="002E2491"/>
    <w:rsid w:val="002E272E"/>
    <w:rsid w:val="002E2BE9"/>
    <w:rsid w:val="002E2E41"/>
    <w:rsid w:val="002E32E7"/>
    <w:rsid w:val="002E3AA0"/>
    <w:rsid w:val="002E3BD7"/>
    <w:rsid w:val="002E407E"/>
    <w:rsid w:val="002E41FB"/>
    <w:rsid w:val="002E4880"/>
    <w:rsid w:val="002E4D02"/>
    <w:rsid w:val="002E55A2"/>
    <w:rsid w:val="002E72B6"/>
    <w:rsid w:val="002E7660"/>
    <w:rsid w:val="002E7B67"/>
    <w:rsid w:val="002F037C"/>
    <w:rsid w:val="002F1791"/>
    <w:rsid w:val="002F2D90"/>
    <w:rsid w:val="002F3127"/>
    <w:rsid w:val="002F3A50"/>
    <w:rsid w:val="002F4090"/>
    <w:rsid w:val="002F4302"/>
    <w:rsid w:val="002F464B"/>
    <w:rsid w:val="002F477B"/>
    <w:rsid w:val="002F4874"/>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3A"/>
    <w:rsid w:val="00314EE6"/>
    <w:rsid w:val="00315017"/>
    <w:rsid w:val="0031524C"/>
    <w:rsid w:val="00315756"/>
    <w:rsid w:val="00316A23"/>
    <w:rsid w:val="0031703E"/>
    <w:rsid w:val="00317B6D"/>
    <w:rsid w:val="00317EBE"/>
    <w:rsid w:val="00320459"/>
    <w:rsid w:val="00320B8A"/>
    <w:rsid w:val="00320D71"/>
    <w:rsid w:val="003218F6"/>
    <w:rsid w:val="00321D55"/>
    <w:rsid w:val="0032202F"/>
    <w:rsid w:val="00322055"/>
    <w:rsid w:val="00322EBD"/>
    <w:rsid w:val="00323387"/>
    <w:rsid w:val="00323F04"/>
    <w:rsid w:val="0032418E"/>
    <w:rsid w:val="00324937"/>
    <w:rsid w:val="00325C68"/>
    <w:rsid w:val="00325D20"/>
    <w:rsid w:val="00325F3C"/>
    <w:rsid w:val="00326129"/>
    <w:rsid w:val="00326350"/>
    <w:rsid w:val="003267B9"/>
    <w:rsid w:val="00327178"/>
    <w:rsid w:val="00327B03"/>
    <w:rsid w:val="00327EF9"/>
    <w:rsid w:val="00327FCD"/>
    <w:rsid w:val="00330015"/>
    <w:rsid w:val="00330243"/>
    <w:rsid w:val="00330B98"/>
    <w:rsid w:val="0033192E"/>
    <w:rsid w:val="00331C11"/>
    <w:rsid w:val="003324CA"/>
    <w:rsid w:val="00332DD8"/>
    <w:rsid w:val="00332E3C"/>
    <w:rsid w:val="00332E5D"/>
    <w:rsid w:val="0033357C"/>
    <w:rsid w:val="00333865"/>
    <w:rsid w:val="003348EF"/>
    <w:rsid w:val="00334C6C"/>
    <w:rsid w:val="00334CA1"/>
    <w:rsid w:val="003359A3"/>
    <w:rsid w:val="0033626C"/>
    <w:rsid w:val="003370EF"/>
    <w:rsid w:val="00337613"/>
    <w:rsid w:val="00337A5E"/>
    <w:rsid w:val="00337E9D"/>
    <w:rsid w:val="0034020B"/>
    <w:rsid w:val="0034045D"/>
    <w:rsid w:val="0034157C"/>
    <w:rsid w:val="00341C62"/>
    <w:rsid w:val="00341F00"/>
    <w:rsid w:val="0034202F"/>
    <w:rsid w:val="003424F9"/>
    <w:rsid w:val="003427F4"/>
    <w:rsid w:val="003436E2"/>
    <w:rsid w:val="003441A8"/>
    <w:rsid w:val="003451AA"/>
    <w:rsid w:val="00345CDD"/>
    <w:rsid w:val="00345FF9"/>
    <w:rsid w:val="003460C1"/>
    <w:rsid w:val="0034613F"/>
    <w:rsid w:val="003463F4"/>
    <w:rsid w:val="0034670C"/>
    <w:rsid w:val="00346A30"/>
    <w:rsid w:val="00346BAD"/>
    <w:rsid w:val="003470A6"/>
    <w:rsid w:val="003478F5"/>
    <w:rsid w:val="0034795A"/>
    <w:rsid w:val="003479CB"/>
    <w:rsid w:val="003501F9"/>
    <w:rsid w:val="0035071D"/>
    <w:rsid w:val="003508AD"/>
    <w:rsid w:val="00351BC3"/>
    <w:rsid w:val="0035239F"/>
    <w:rsid w:val="003523C0"/>
    <w:rsid w:val="00352B34"/>
    <w:rsid w:val="00352D6C"/>
    <w:rsid w:val="00352FDC"/>
    <w:rsid w:val="0035335E"/>
    <w:rsid w:val="00353D8F"/>
    <w:rsid w:val="00354768"/>
    <w:rsid w:val="00355003"/>
    <w:rsid w:val="00357459"/>
    <w:rsid w:val="00357675"/>
    <w:rsid w:val="00357BFF"/>
    <w:rsid w:val="00360935"/>
    <w:rsid w:val="003609F7"/>
    <w:rsid w:val="00360B4B"/>
    <w:rsid w:val="00361435"/>
    <w:rsid w:val="00361788"/>
    <w:rsid w:val="00361C09"/>
    <w:rsid w:val="00363482"/>
    <w:rsid w:val="0036351D"/>
    <w:rsid w:val="003637F6"/>
    <w:rsid w:val="00364132"/>
    <w:rsid w:val="00364D22"/>
    <w:rsid w:val="0036522C"/>
    <w:rsid w:val="0036548D"/>
    <w:rsid w:val="0036641E"/>
    <w:rsid w:val="003667C5"/>
    <w:rsid w:val="0036684F"/>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7C74"/>
    <w:rsid w:val="00380411"/>
    <w:rsid w:val="00380CA3"/>
    <w:rsid w:val="00380D90"/>
    <w:rsid w:val="00381587"/>
    <w:rsid w:val="00381881"/>
    <w:rsid w:val="003818FB"/>
    <w:rsid w:val="00381D64"/>
    <w:rsid w:val="003820A3"/>
    <w:rsid w:val="00382216"/>
    <w:rsid w:val="0038237B"/>
    <w:rsid w:val="0038297C"/>
    <w:rsid w:val="00382E60"/>
    <w:rsid w:val="003832A3"/>
    <w:rsid w:val="00383432"/>
    <w:rsid w:val="00383571"/>
    <w:rsid w:val="00383714"/>
    <w:rsid w:val="00383A77"/>
    <w:rsid w:val="00383EBD"/>
    <w:rsid w:val="003848A4"/>
    <w:rsid w:val="003848F9"/>
    <w:rsid w:val="00384A94"/>
    <w:rsid w:val="00384F33"/>
    <w:rsid w:val="00385043"/>
    <w:rsid w:val="00385326"/>
    <w:rsid w:val="00385D57"/>
    <w:rsid w:val="003861E5"/>
    <w:rsid w:val="00386FF6"/>
    <w:rsid w:val="0038748B"/>
    <w:rsid w:val="00387BA4"/>
    <w:rsid w:val="00387DE0"/>
    <w:rsid w:val="003914CC"/>
    <w:rsid w:val="00391CF7"/>
    <w:rsid w:val="003920F0"/>
    <w:rsid w:val="00392F02"/>
    <w:rsid w:val="00393306"/>
    <w:rsid w:val="0039354A"/>
    <w:rsid w:val="003936E9"/>
    <w:rsid w:val="00393E2F"/>
    <w:rsid w:val="00393E5B"/>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316"/>
    <w:rsid w:val="003B0495"/>
    <w:rsid w:val="003B0606"/>
    <w:rsid w:val="003B0955"/>
    <w:rsid w:val="003B0BA7"/>
    <w:rsid w:val="003B0C9D"/>
    <w:rsid w:val="003B122B"/>
    <w:rsid w:val="003B1819"/>
    <w:rsid w:val="003B2019"/>
    <w:rsid w:val="003B2429"/>
    <w:rsid w:val="003B38AF"/>
    <w:rsid w:val="003B3BF9"/>
    <w:rsid w:val="003B3C00"/>
    <w:rsid w:val="003B3D77"/>
    <w:rsid w:val="003B42E1"/>
    <w:rsid w:val="003B443E"/>
    <w:rsid w:val="003B4DC9"/>
    <w:rsid w:val="003B53D8"/>
    <w:rsid w:val="003B5714"/>
    <w:rsid w:val="003B5F4D"/>
    <w:rsid w:val="003B7388"/>
    <w:rsid w:val="003B75BF"/>
    <w:rsid w:val="003C06DA"/>
    <w:rsid w:val="003C0B99"/>
    <w:rsid w:val="003C1867"/>
    <w:rsid w:val="003C1EFD"/>
    <w:rsid w:val="003C2792"/>
    <w:rsid w:val="003C2936"/>
    <w:rsid w:val="003C2F7F"/>
    <w:rsid w:val="003C36AE"/>
    <w:rsid w:val="003C37C2"/>
    <w:rsid w:val="003C3DBA"/>
    <w:rsid w:val="003C4368"/>
    <w:rsid w:val="003C4768"/>
    <w:rsid w:val="003C489A"/>
    <w:rsid w:val="003C4E3D"/>
    <w:rsid w:val="003C51B6"/>
    <w:rsid w:val="003C5963"/>
    <w:rsid w:val="003C5E04"/>
    <w:rsid w:val="003C6439"/>
    <w:rsid w:val="003C675A"/>
    <w:rsid w:val="003C6FDE"/>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BBA"/>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452"/>
    <w:rsid w:val="003F28F9"/>
    <w:rsid w:val="003F2DA5"/>
    <w:rsid w:val="003F2E56"/>
    <w:rsid w:val="003F30E8"/>
    <w:rsid w:val="003F3C05"/>
    <w:rsid w:val="003F491F"/>
    <w:rsid w:val="003F4997"/>
    <w:rsid w:val="003F4F7A"/>
    <w:rsid w:val="003F5022"/>
    <w:rsid w:val="003F5079"/>
    <w:rsid w:val="003F5320"/>
    <w:rsid w:val="003F54D2"/>
    <w:rsid w:val="003F5ADC"/>
    <w:rsid w:val="003F6281"/>
    <w:rsid w:val="00400A74"/>
    <w:rsid w:val="00400A7A"/>
    <w:rsid w:val="00400EC1"/>
    <w:rsid w:val="004012E1"/>
    <w:rsid w:val="00402A31"/>
    <w:rsid w:val="00402BBA"/>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DB"/>
    <w:rsid w:val="00411DE9"/>
    <w:rsid w:val="0041237D"/>
    <w:rsid w:val="00412AAB"/>
    <w:rsid w:val="00413B49"/>
    <w:rsid w:val="00413D67"/>
    <w:rsid w:val="004148FF"/>
    <w:rsid w:val="00414BD6"/>
    <w:rsid w:val="00415201"/>
    <w:rsid w:val="00415E89"/>
    <w:rsid w:val="00416055"/>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12"/>
    <w:rsid w:val="00423FE3"/>
    <w:rsid w:val="00424472"/>
    <w:rsid w:val="00425D9A"/>
    <w:rsid w:val="00425FE1"/>
    <w:rsid w:val="0042663A"/>
    <w:rsid w:val="00427B17"/>
    <w:rsid w:val="00427B61"/>
    <w:rsid w:val="00427FFA"/>
    <w:rsid w:val="00430725"/>
    <w:rsid w:val="004307DC"/>
    <w:rsid w:val="0043085E"/>
    <w:rsid w:val="00430DEF"/>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B03"/>
    <w:rsid w:val="00436B9A"/>
    <w:rsid w:val="00436F3C"/>
    <w:rsid w:val="004372F6"/>
    <w:rsid w:val="00437606"/>
    <w:rsid w:val="004401A4"/>
    <w:rsid w:val="004404BA"/>
    <w:rsid w:val="0044086E"/>
    <w:rsid w:val="004409EF"/>
    <w:rsid w:val="00440C6D"/>
    <w:rsid w:val="0044125C"/>
    <w:rsid w:val="00441C17"/>
    <w:rsid w:val="004422CD"/>
    <w:rsid w:val="0044242A"/>
    <w:rsid w:val="00442A68"/>
    <w:rsid w:val="0044365D"/>
    <w:rsid w:val="0044397D"/>
    <w:rsid w:val="00443FD4"/>
    <w:rsid w:val="0044404F"/>
    <w:rsid w:val="004445A4"/>
    <w:rsid w:val="00445605"/>
    <w:rsid w:val="004457D3"/>
    <w:rsid w:val="00445800"/>
    <w:rsid w:val="00445866"/>
    <w:rsid w:val="0044602B"/>
    <w:rsid w:val="0044606C"/>
    <w:rsid w:val="00446644"/>
    <w:rsid w:val="00446EAF"/>
    <w:rsid w:val="00447FE3"/>
    <w:rsid w:val="004501FC"/>
    <w:rsid w:val="00450852"/>
    <w:rsid w:val="00451471"/>
    <w:rsid w:val="004517A7"/>
    <w:rsid w:val="00451D52"/>
    <w:rsid w:val="0045237E"/>
    <w:rsid w:val="004525C0"/>
    <w:rsid w:val="00452E13"/>
    <w:rsid w:val="00454DF4"/>
    <w:rsid w:val="00454FAD"/>
    <w:rsid w:val="00455294"/>
    <w:rsid w:val="00455884"/>
    <w:rsid w:val="00455DC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0F4"/>
    <w:rsid w:val="004633E5"/>
    <w:rsid w:val="00463A9F"/>
    <w:rsid w:val="00463B2B"/>
    <w:rsid w:val="004643A6"/>
    <w:rsid w:val="00464A7D"/>
    <w:rsid w:val="00464F9A"/>
    <w:rsid w:val="00465074"/>
    <w:rsid w:val="004656CA"/>
    <w:rsid w:val="004657ED"/>
    <w:rsid w:val="00465BF2"/>
    <w:rsid w:val="00465E11"/>
    <w:rsid w:val="00465F0B"/>
    <w:rsid w:val="00466DA4"/>
    <w:rsid w:val="004672D9"/>
    <w:rsid w:val="0046778F"/>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45"/>
    <w:rsid w:val="00480071"/>
    <w:rsid w:val="00480894"/>
    <w:rsid w:val="00481079"/>
    <w:rsid w:val="004813A4"/>
    <w:rsid w:val="0048171A"/>
    <w:rsid w:val="00481968"/>
    <w:rsid w:val="00482540"/>
    <w:rsid w:val="00482B06"/>
    <w:rsid w:val="00482B3E"/>
    <w:rsid w:val="00483462"/>
    <w:rsid w:val="0048385F"/>
    <w:rsid w:val="00483CF6"/>
    <w:rsid w:val="0048493E"/>
    <w:rsid w:val="0048495E"/>
    <w:rsid w:val="0048526E"/>
    <w:rsid w:val="00485273"/>
    <w:rsid w:val="004852CF"/>
    <w:rsid w:val="0048547C"/>
    <w:rsid w:val="004854C9"/>
    <w:rsid w:val="0048560B"/>
    <w:rsid w:val="00486E77"/>
    <w:rsid w:val="00486F30"/>
    <w:rsid w:val="0048778D"/>
    <w:rsid w:val="00487896"/>
    <w:rsid w:val="00487A31"/>
    <w:rsid w:val="00487A39"/>
    <w:rsid w:val="004904AE"/>
    <w:rsid w:val="00490690"/>
    <w:rsid w:val="00490754"/>
    <w:rsid w:val="004907E1"/>
    <w:rsid w:val="0049139C"/>
    <w:rsid w:val="004913D6"/>
    <w:rsid w:val="00491413"/>
    <w:rsid w:val="0049165C"/>
    <w:rsid w:val="00491A6E"/>
    <w:rsid w:val="00491FA8"/>
    <w:rsid w:val="00492229"/>
    <w:rsid w:val="004928E2"/>
    <w:rsid w:val="00492A05"/>
    <w:rsid w:val="00492CBC"/>
    <w:rsid w:val="00492F1C"/>
    <w:rsid w:val="0049377D"/>
    <w:rsid w:val="0049519B"/>
    <w:rsid w:val="00495637"/>
    <w:rsid w:val="0049580B"/>
    <w:rsid w:val="00495A08"/>
    <w:rsid w:val="00495E5F"/>
    <w:rsid w:val="00495E6C"/>
    <w:rsid w:val="0049614F"/>
    <w:rsid w:val="00496D08"/>
    <w:rsid w:val="00496D59"/>
    <w:rsid w:val="00497214"/>
    <w:rsid w:val="00497486"/>
    <w:rsid w:val="004976A7"/>
    <w:rsid w:val="00497A03"/>
    <w:rsid w:val="00497DF8"/>
    <w:rsid w:val="004A038E"/>
    <w:rsid w:val="004A0CBF"/>
    <w:rsid w:val="004A10D4"/>
    <w:rsid w:val="004A164B"/>
    <w:rsid w:val="004A1731"/>
    <w:rsid w:val="004A187C"/>
    <w:rsid w:val="004A204A"/>
    <w:rsid w:val="004A25CD"/>
    <w:rsid w:val="004A34F8"/>
    <w:rsid w:val="004A38DE"/>
    <w:rsid w:val="004A3A74"/>
    <w:rsid w:val="004A436B"/>
    <w:rsid w:val="004A454B"/>
    <w:rsid w:val="004A508E"/>
    <w:rsid w:val="004A5C6C"/>
    <w:rsid w:val="004A68A8"/>
    <w:rsid w:val="004A68AF"/>
    <w:rsid w:val="004A6F6E"/>
    <w:rsid w:val="004A77FA"/>
    <w:rsid w:val="004A7B1E"/>
    <w:rsid w:val="004B0B75"/>
    <w:rsid w:val="004B0F26"/>
    <w:rsid w:val="004B1F23"/>
    <w:rsid w:val="004B23C3"/>
    <w:rsid w:val="004B26D0"/>
    <w:rsid w:val="004B2A3B"/>
    <w:rsid w:val="004B2ABC"/>
    <w:rsid w:val="004B36F6"/>
    <w:rsid w:val="004B3721"/>
    <w:rsid w:val="004B3753"/>
    <w:rsid w:val="004B3A61"/>
    <w:rsid w:val="004B3EC6"/>
    <w:rsid w:val="004B4139"/>
    <w:rsid w:val="004B4356"/>
    <w:rsid w:val="004B451D"/>
    <w:rsid w:val="004B4968"/>
    <w:rsid w:val="004B4D52"/>
    <w:rsid w:val="004B50D1"/>
    <w:rsid w:val="004B55C6"/>
    <w:rsid w:val="004B59AD"/>
    <w:rsid w:val="004B5A3B"/>
    <w:rsid w:val="004B5EB3"/>
    <w:rsid w:val="004B60F3"/>
    <w:rsid w:val="004B6441"/>
    <w:rsid w:val="004B64D8"/>
    <w:rsid w:val="004B7689"/>
    <w:rsid w:val="004B782B"/>
    <w:rsid w:val="004B7B5F"/>
    <w:rsid w:val="004B7EE9"/>
    <w:rsid w:val="004C01F2"/>
    <w:rsid w:val="004C030D"/>
    <w:rsid w:val="004C0D02"/>
    <w:rsid w:val="004C0EF4"/>
    <w:rsid w:val="004C1316"/>
    <w:rsid w:val="004C149D"/>
    <w:rsid w:val="004C16A8"/>
    <w:rsid w:val="004C1A8E"/>
    <w:rsid w:val="004C1E4D"/>
    <w:rsid w:val="004C216F"/>
    <w:rsid w:val="004C226E"/>
    <w:rsid w:val="004C321F"/>
    <w:rsid w:val="004C3D6B"/>
    <w:rsid w:val="004C491D"/>
    <w:rsid w:val="004C5555"/>
    <w:rsid w:val="004C6A32"/>
    <w:rsid w:val="004C6E5B"/>
    <w:rsid w:val="004C72C7"/>
    <w:rsid w:val="004C7862"/>
    <w:rsid w:val="004C7A22"/>
    <w:rsid w:val="004C7B41"/>
    <w:rsid w:val="004D0378"/>
    <w:rsid w:val="004D062B"/>
    <w:rsid w:val="004D0E1A"/>
    <w:rsid w:val="004D12DB"/>
    <w:rsid w:val="004D18B0"/>
    <w:rsid w:val="004D1A0E"/>
    <w:rsid w:val="004D1C57"/>
    <w:rsid w:val="004D2692"/>
    <w:rsid w:val="004D2809"/>
    <w:rsid w:val="004D3AF6"/>
    <w:rsid w:val="004D40A3"/>
    <w:rsid w:val="004D4218"/>
    <w:rsid w:val="004D48DE"/>
    <w:rsid w:val="004D4BFB"/>
    <w:rsid w:val="004D5664"/>
    <w:rsid w:val="004D5AF2"/>
    <w:rsid w:val="004D60CA"/>
    <w:rsid w:val="004D6385"/>
    <w:rsid w:val="004D67CB"/>
    <w:rsid w:val="004D71A9"/>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03B4"/>
    <w:rsid w:val="004F0897"/>
    <w:rsid w:val="004F14EE"/>
    <w:rsid w:val="004F2825"/>
    <w:rsid w:val="004F37F0"/>
    <w:rsid w:val="004F408E"/>
    <w:rsid w:val="004F4207"/>
    <w:rsid w:val="004F4B02"/>
    <w:rsid w:val="004F4FB6"/>
    <w:rsid w:val="004F4FB8"/>
    <w:rsid w:val="004F5D10"/>
    <w:rsid w:val="004F600A"/>
    <w:rsid w:val="004F6043"/>
    <w:rsid w:val="004F692F"/>
    <w:rsid w:val="004F7081"/>
    <w:rsid w:val="004F7290"/>
    <w:rsid w:val="004F7BAF"/>
    <w:rsid w:val="004F7E8A"/>
    <w:rsid w:val="004F7ED0"/>
    <w:rsid w:val="005001A0"/>
    <w:rsid w:val="005003DF"/>
    <w:rsid w:val="005007E2"/>
    <w:rsid w:val="00500CD8"/>
    <w:rsid w:val="00501352"/>
    <w:rsid w:val="00501D13"/>
    <w:rsid w:val="005022F4"/>
    <w:rsid w:val="00502A3E"/>
    <w:rsid w:val="005037D5"/>
    <w:rsid w:val="00503C04"/>
    <w:rsid w:val="005042DB"/>
    <w:rsid w:val="00504DC2"/>
    <w:rsid w:val="00505386"/>
    <w:rsid w:val="00505EBD"/>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8FF"/>
    <w:rsid w:val="005151B4"/>
    <w:rsid w:val="0051637B"/>
    <w:rsid w:val="005167E8"/>
    <w:rsid w:val="00517507"/>
    <w:rsid w:val="00520B90"/>
    <w:rsid w:val="0052116E"/>
    <w:rsid w:val="00521297"/>
    <w:rsid w:val="00521AF1"/>
    <w:rsid w:val="005230D0"/>
    <w:rsid w:val="0052360D"/>
    <w:rsid w:val="00524663"/>
    <w:rsid w:val="00524D75"/>
    <w:rsid w:val="005250F6"/>
    <w:rsid w:val="00525E31"/>
    <w:rsid w:val="00526174"/>
    <w:rsid w:val="00526604"/>
    <w:rsid w:val="00526D84"/>
    <w:rsid w:val="0052707B"/>
    <w:rsid w:val="0052741E"/>
    <w:rsid w:val="0052782A"/>
    <w:rsid w:val="005301C5"/>
    <w:rsid w:val="00530752"/>
    <w:rsid w:val="00530F5C"/>
    <w:rsid w:val="00531AB8"/>
    <w:rsid w:val="005326DE"/>
    <w:rsid w:val="005327B6"/>
    <w:rsid w:val="00532855"/>
    <w:rsid w:val="00532AE7"/>
    <w:rsid w:val="00532FEC"/>
    <w:rsid w:val="005331CE"/>
    <w:rsid w:val="00533D63"/>
    <w:rsid w:val="00533DBB"/>
    <w:rsid w:val="005340DE"/>
    <w:rsid w:val="005342A2"/>
    <w:rsid w:val="00534C5F"/>
    <w:rsid w:val="0053509D"/>
    <w:rsid w:val="00535E13"/>
    <w:rsid w:val="00536047"/>
    <w:rsid w:val="0053650A"/>
    <w:rsid w:val="00536833"/>
    <w:rsid w:val="00537EE2"/>
    <w:rsid w:val="00537F2E"/>
    <w:rsid w:val="0054008E"/>
    <w:rsid w:val="005403D8"/>
    <w:rsid w:val="00540AD9"/>
    <w:rsid w:val="0054106A"/>
    <w:rsid w:val="00543144"/>
    <w:rsid w:val="00543E5A"/>
    <w:rsid w:val="00544045"/>
    <w:rsid w:val="00544F7A"/>
    <w:rsid w:val="005452C1"/>
    <w:rsid w:val="00545421"/>
    <w:rsid w:val="00545495"/>
    <w:rsid w:val="005460F2"/>
    <w:rsid w:val="00547B0A"/>
    <w:rsid w:val="00550CA9"/>
    <w:rsid w:val="00551763"/>
    <w:rsid w:val="00551FCA"/>
    <w:rsid w:val="00552C89"/>
    <w:rsid w:val="00553913"/>
    <w:rsid w:val="005540F3"/>
    <w:rsid w:val="00554B68"/>
    <w:rsid w:val="00554F48"/>
    <w:rsid w:val="00554F7D"/>
    <w:rsid w:val="0055544F"/>
    <w:rsid w:val="00555FB9"/>
    <w:rsid w:val="005567C9"/>
    <w:rsid w:val="005575BF"/>
    <w:rsid w:val="005576F7"/>
    <w:rsid w:val="00560716"/>
    <w:rsid w:val="005607A9"/>
    <w:rsid w:val="00561361"/>
    <w:rsid w:val="0056188B"/>
    <w:rsid w:val="0056193F"/>
    <w:rsid w:val="00561A25"/>
    <w:rsid w:val="00562770"/>
    <w:rsid w:val="00562C3D"/>
    <w:rsid w:val="005632C9"/>
    <w:rsid w:val="005639DF"/>
    <w:rsid w:val="00563F76"/>
    <w:rsid w:val="0056455B"/>
    <w:rsid w:val="0056477E"/>
    <w:rsid w:val="005648D7"/>
    <w:rsid w:val="00564BCA"/>
    <w:rsid w:val="00565866"/>
    <w:rsid w:val="00566065"/>
    <w:rsid w:val="00566252"/>
    <w:rsid w:val="00566946"/>
    <w:rsid w:val="00566FF4"/>
    <w:rsid w:val="00567567"/>
    <w:rsid w:val="0056774B"/>
    <w:rsid w:val="00570443"/>
    <w:rsid w:val="00570586"/>
    <w:rsid w:val="00570E35"/>
    <w:rsid w:val="005712FB"/>
    <w:rsid w:val="005719CC"/>
    <w:rsid w:val="00572669"/>
    <w:rsid w:val="00572C6F"/>
    <w:rsid w:val="00572CF0"/>
    <w:rsid w:val="005733B7"/>
    <w:rsid w:val="00574420"/>
    <w:rsid w:val="00575024"/>
    <w:rsid w:val="005753CB"/>
    <w:rsid w:val="00575ED0"/>
    <w:rsid w:val="00576B31"/>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4FED"/>
    <w:rsid w:val="0058510E"/>
    <w:rsid w:val="00585287"/>
    <w:rsid w:val="0058615D"/>
    <w:rsid w:val="00586B81"/>
    <w:rsid w:val="00586D95"/>
    <w:rsid w:val="005870A8"/>
    <w:rsid w:val="005873E4"/>
    <w:rsid w:val="00587C41"/>
    <w:rsid w:val="00587F45"/>
    <w:rsid w:val="00590A08"/>
    <w:rsid w:val="0059391C"/>
    <w:rsid w:val="005942D5"/>
    <w:rsid w:val="0059466A"/>
    <w:rsid w:val="00594752"/>
    <w:rsid w:val="0059493D"/>
    <w:rsid w:val="00594A32"/>
    <w:rsid w:val="0059533D"/>
    <w:rsid w:val="0059592B"/>
    <w:rsid w:val="00595DF0"/>
    <w:rsid w:val="00596AB4"/>
    <w:rsid w:val="00597E5D"/>
    <w:rsid w:val="005A068A"/>
    <w:rsid w:val="005A085B"/>
    <w:rsid w:val="005A0D0F"/>
    <w:rsid w:val="005A11BD"/>
    <w:rsid w:val="005A12D7"/>
    <w:rsid w:val="005A218A"/>
    <w:rsid w:val="005A2608"/>
    <w:rsid w:val="005A277E"/>
    <w:rsid w:val="005A2932"/>
    <w:rsid w:val="005A29EA"/>
    <w:rsid w:val="005A2E56"/>
    <w:rsid w:val="005A3263"/>
    <w:rsid w:val="005A329D"/>
    <w:rsid w:val="005A3418"/>
    <w:rsid w:val="005A3FC5"/>
    <w:rsid w:val="005A4263"/>
    <w:rsid w:val="005A4A69"/>
    <w:rsid w:val="005A528F"/>
    <w:rsid w:val="005A5467"/>
    <w:rsid w:val="005A5787"/>
    <w:rsid w:val="005A5966"/>
    <w:rsid w:val="005A5CD5"/>
    <w:rsid w:val="005A5E6E"/>
    <w:rsid w:val="005A6AF5"/>
    <w:rsid w:val="005A73E4"/>
    <w:rsid w:val="005A7A96"/>
    <w:rsid w:val="005B042D"/>
    <w:rsid w:val="005B0567"/>
    <w:rsid w:val="005B1B11"/>
    <w:rsid w:val="005B1CA2"/>
    <w:rsid w:val="005B221B"/>
    <w:rsid w:val="005B2460"/>
    <w:rsid w:val="005B2812"/>
    <w:rsid w:val="005B3367"/>
    <w:rsid w:val="005B381F"/>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746"/>
    <w:rsid w:val="005C3FD8"/>
    <w:rsid w:val="005C3FF1"/>
    <w:rsid w:val="005C4F0D"/>
    <w:rsid w:val="005C56A3"/>
    <w:rsid w:val="005C578D"/>
    <w:rsid w:val="005C5E75"/>
    <w:rsid w:val="005C5E9B"/>
    <w:rsid w:val="005C5F4D"/>
    <w:rsid w:val="005C60DA"/>
    <w:rsid w:val="005C6A3E"/>
    <w:rsid w:val="005C6EA5"/>
    <w:rsid w:val="005D0D35"/>
    <w:rsid w:val="005D0E0D"/>
    <w:rsid w:val="005D0F42"/>
    <w:rsid w:val="005D12F9"/>
    <w:rsid w:val="005D1853"/>
    <w:rsid w:val="005D1A0F"/>
    <w:rsid w:val="005D2787"/>
    <w:rsid w:val="005D3511"/>
    <w:rsid w:val="005D5792"/>
    <w:rsid w:val="005D64F9"/>
    <w:rsid w:val="005D6784"/>
    <w:rsid w:val="005D67F4"/>
    <w:rsid w:val="005D717C"/>
    <w:rsid w:val="005D7204"/>
    <w:rsid w:val="005D7A77"/>
    <w:rsid w:val="005D7C23"/>
    <w:rsid w:val="005D7C69"/>
    <w:rsid w:val="005D7E7B"/>
    <w:rsid w:val="005E05A6"/>
    <w:rsid w:val="005E10FA"/>
    <w:rsid w:val="005E13C8"/>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4EF"/>
    <w:rsid w:val="005F2549"/>
    <w:rsid w:val="005F2818"/>
    <w:rsid w:val="005F29C2"/>
    <w:rsid w:val="005F2A90"/>
    <w:rsid w:val="005F30B5"/>
    <w:rsid w:val="005F30F2"/>
    <w:rsid w:val="005F393F"/>
    <w:rsid w:val="005F3CB3"/>
    <w:rsid w:val="005F4201"/>
    <w:rsid w:val="005F4549"/>
    <w:rsid w:val="005F4DC1"/>
    <w:rsid w:val="005F4FE7"/>
    <w:rsid w:val="005F5101"/>
    <w:rsid w:val="005F5E51"/>
    <w:rsid w:val="005F602C"/>
    <w:rsid w:val="005F7534"/>
    <w:rsid w:val="005F76A4"/>
    <w:rsid w:val="005F7971"/>
    <w:rsid w:val="006004FD"/>
    <w:rsid w:val="00600DB7"/>
    <w:rsid w:val="00600EAD"/>
    <w:rsid w:val="006016DB"/>
    <w:rsid w:val="0060289D"/>
    <w:rsid w:val="00603617"/>
    <w:rsid w:val="0060381F"/>
    <w:rsid w:val="00604523"/>
    <w:rsid w:val="006046B6"/>
    <w:rsid w:val="00604948"/>
    <w:rsid w:val="006049FD"/>
    <w:rsid w:val="00604EDB"/>
    <w:rsid w:val="006059EE"/>
    <w:rsid w:val="00606AE4"/>
    <w:rsid w:val="00606CEB"/>
    <w:rsid w:val="00606EAB"/>
    <w:rsid w:val="00607638"/>
    <w:rsid w:val="00607AD8"/>
    <w:rsid w:val="006102C5"/>
    <w:rsid w:val="0061093F"/>
    <w:rsid w:val="00610E2B"/>
    <w:rsid w:val="00611E72"/>
    <w:rsid w:val="00611F40"/>
    <w:rsid w:val="00612119"/>
    <w:rsid w:val="006123A2"/>
    <w:rsid w:val="006129C9"/>
    <w:rsid w:val="00612EAC"/>
    <w:rsid w:val="0061305B"/>
    <w:rsid w:val="00613333"/>
    <w:rsid w:val="006133C6"/>
    <w:rsid w:val="00613713"/>
    <w:rsid w:val="00614B09"/>
    <w:rsid w:val="00615AE1"/>
    <w:rsid w:val="00616A0B"/>
    <w:rsid w:val="0061724C"/>
    <w:rsid w:val="006173AF"/>
    <w:rsid w:val="006178BC"/>
    <w:rsid w:val="00617DCD"/>
    <w:rsid w:val="006205C1"/>
    <w:rsid w:val="00620D81"/>
    <w:rsid w:val="006211A1"/>
    <w:rsid w:val="0062180E"/>
    <w:rsid w:val="00621C83"/>
    <w:rsid w:val="00621F8A"/>
    <w:rsid w:val="0062340D"/>
    <w:rsid w:val="00623A7E"/>
    <w:rsid w:val="00623BC8"/>
    <w:rsid w:val="00623FDF"/>
    <w:rsid w:val="0062416F"/>
    <w:rsid w:val="00624C46"/>
    <w:rsid w:val="00624E83"/>
    <w:rsid w:val="006252F1"/>
    <w:rsid w:val="00625675"/>
    <w:rsid w:val="006258FC"/>
    <w:rsid w:val="0062606D"/>
    <w:rsid w:val="0062612C"/>
    <w:rsid w:val="006261CB"/>
    <w:rsid w:val="0062624E"/>
    <w:rsid w:val="00626860"/>
    <w:rsid w:val="00626EE1"/>
    <w:rsid w:val="00627BF9"/>
    <w:rsid w:val="00630AAF"/>
    <w:rsid w:val="00630ED4"/>
    <w:rsid w:val="006312FE"/>
    <w:rsid w:val="0063190E"/>
    <w:rsid w:val="00631AB2"/>
    <w:rsid w:val="00631D59"/>
    <w:rsid w:val="00631E58"/>
    <w:rsid w:val="0063253F"/>
    <w:rsid w:val="006326A8"/>
    <w:rsid w:val="00632CFF"/>
    <w:rsid w:val="00632F2F"/>
    <w:rsid w:val="00633657"/>
    <w:rsid w:val="00633CAB"/>
    <w:rsid w:val="006344A4"/>
    <w:rsid w:val="006346B6"/>
    <w:rsid w:val="006348FB"/>
    <w:rsid w:val="00634B97"/>
    <w:rsid w:val="00634EB0"/>
    <w:rsid w:val="00635012"/>
    <w:rsid w:val="00635129"/>
    <w:rsid w:val="00635246"/>
    <w:rsid w:val="006353BB"/>
    <w:rsid w:val="00635564"/>
    <w:rsid w:val="00635AB8"/>
    <w:rsid w:val="00635FF3"/>
    <w:rsid w:val="00636784"/>
    <w:rsid w:val="00636E73"/>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3AD"/>
    <w:rsid w:val="006523C6"/>
    <w:rsid w:val="0065251A"/>
    <w:rsid w:val="00652BD8"/>
    <w:rsid w:val="006531CE"/>
    <w:rsid w:val="006533F5"/>
    <w:rsid w:val="00654044"/>
    <w:rsid w:val="006551F3"/>
    <w:rsid w:val="00655CAA"/>
    <w:rsid w:val="00655E22"/>
    <w:rsid w:val="00656269"/>
    <w:rsid w:val="00656812"/>
    <w:rsid w:val="0065711D"/>
    <w:rsid w:val="0065744C"/>
    <w:rsid w:val="006606E2"/>
    <w:rsid w:val="0066087E"/>
    <w:rsid w:val="006611D2"/>
    <w:rsid w:val="0066183B"/>
    <w:rsid w:val="00661C60"/>
    <w:rsid w:val="00663853"/>
    <w:rsid w:val="0066386E"/>
    <w:rsid w:val="006638C2"/>
    <w:rsid w:val="00663C05"/>
    <w:rsid w:val="006645E4"/>
    <w:rsid w:val="00664E8B"/>
    <w:rsid w:val="00665209"/>
    <w:rsid w:val="00665702"/>
    <w:rsid w:val="0066710B"/>
    <w:rsid w:val="006677A5"/>
    <w:rsid w:val="00667A7B"/>
    <w:rsid w:val="00667EAC"/>
    <w:rsid w:val="006709D6"/>
    <w:rsid w:val="006713F8"/>
    <w:rsid w:val="0067184D"/>
    <w:rsid w:val="00671B8B"/>
    <w:rsid w:val="00672066"/>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7F4"/>
    <w:rsid w:val="006826CC"/>
    <w:rsid w:val="00683177"/>
    <w:rsid w:val="00683F7E"/>
    <w:rsid w:val="006843AF"/>
    <w:rsid w:val="006866E3"/>
    <w:rsid w:val="00686AB1"/>
    <w:rsid w:val="00686C73"/>
    <w:rsid w:val="006870A3"/>
    <w:rsid w:val="006878BD"/>
    <w:rsid w:val="0069074E"/>
    <w:rsid w:val="00690B60"/>
    <w:rsid w:val="00690F4F"/>
    <w:rsid w:val="00691228"/>
    <w:rsid w:val="006913F1"/>
    <w:rsid w:val="0069204B"/>
    <w:rsid w:val="0069213E"/>
    <w:rsid w:val="0069257A"/>
    <w:rsid w:val="0069280F"/>
    <w:rsid w:val="006935CE"/>
    <w:rsid w:val="006937D5"/>
    <w:rsid w:val="0069399C"/>
    <w:rsid w:val="00693B21"/>
    <w:rsid w:val="00693C98"/>
    <w:rsid w:val="006947F0"/>
    <w:rsid w:val="00694B07"/>
    <w:rsid w:val="00694BAD"/>
    <w:rsid w:val="00695296"/>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641"/>
    <w:rsid w:val="006A4F27"/>
    <w:rsid w:val="006A4FF4"/>
    <w:rsid w:val="006A50B5"/>
    <w:rsid w:val="006A549A"/>
    <w:rsid w:val="006A5576"/>
    <w:rsid w:val="006A5D89"/>
    <w:rsid w:val="006A5E0B"/>
    <w:rsid w:val="006A5E66"/>
    <w:rsid w:val="006A5FBF"/>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BA8"/>
    <w:rsid w:val="006B2EE9"/>
    <w:rsid w:val="006B3E16"/>
    <w:rsid w:val="006B4331"/>
    <w:rsid w:val="006B478F"/>
    <w:rsid w:val="006B49F6"/>
    <w:rsid w:val="006B5C84"/>
    <w:rsid w:val="006B5DD2"/>
    <w:rsid w:val="006B6778"/>
    <w:rsid w:val="006B6B02"/>
    <w:rsid w:val="006B6DAA"/>
    <w:rsid w:val="006B6E3F"/>
    <w:rsid w:val="006B7132"/>
    <w:rsid w:val="006B7D70"/>
    <w:rsid w:val="006C0A93"/>
    <w:rsid w:val="006C0C3E"/>
    <w:rsid w:val="006C0FA7"/>
    <w:rsid w:val="006C18B7"/>
    <w:rsid w:val="006C19D1"/>
    <w:rsid w:val="006C2045"/>
    <w:rsid w:val="006C276A"/>
    <w:rsid w:val="006C2C1C"/>
    <w:rsid w:val="006C38E6"/>
    <w:rsid w:val="006C3943"/>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4356"/>
    <w:rsid w:val="006E46D0"/>
    <w:rsid w:val="006E4813"/>
    <w:rsid w:val="006E53FB"/>
    <w:rsid w:val="006E5D9A"/>
    <w:rsid w:val="006E61AE"/>
    <w:rsid w:val="006E6822"/>
    <w:rsid w:val="006E6D6D"/>
    <w:rsid w:val="006E6FE5"/>
    <w:rsid w:val="006E778F"/>
    <w:rsid w:val="006E7859"/>
    <w:rsid w:val="006E79EA"/>
    <w:rsid w:val="006E7B00"/>
    <w:rsid w:val="006F0356"/>
    <w:rsid w:val="006F0ACE"/>
    <w:rsid w:val="006F1162"/>
    <w:rsid w:val="006F1573"/>
    <w:rsid w:val="006F1D4F"/>
    <w:rsid w:val="006F1F48"/>
    <w:rsid w:val="006F2085"/>
    <w:rsid w:val="006F239C"/>
    <w:rsid w:val="006F27C2"/>
    <w:rsid w:val="006F3228"/>
    <w:rsid w:val="006F34BA"/>
    <w:rsid w:val="006F38F7"/>
    <w:rsid w:val="006F423E"/>
    <w:rsid w:val="006F43F5"/>
    <w:rsid w:val="006F4AA6"/>
    <w:rsid w:val="006F4DBC"/>
    <w:rsid w:val="006F4F21"/>
    <w:rsid w:val="006F58D3"/>
    <w:rsid w:val="006F5A67"/>
    <w:rsid w:val="006F5E8E"/>
    <w:rsid w:val="006F60F7"/>
    <w:rsid w:val="006F634D"/>
    <w:rsid w:val="006F6978"/>
    <w:rsid w:val="006F6AC9"/>
    <w:rsid w:val="006F6B45"/>
    <w:rsid w:val="006F6E6E"/>
    <w:rsid w:val="006F7BA6"/>
    <w:rsid w:val="00700830"/>
    <w:rsid w:val="00701203"/>
    <w:rsid w:val="00701324"/>
    <w:rsid w:val="007014DA"/>
    <w:rsid w:val="00701674"/>
    <w:rsid w:val="00701BBA"/>
    <w:rsid w:val="00701C3B"/>
    <w:rsid w:val="00701DA0"/>
    <w:rsid w:val="00701F20"/>
    <w:rsid w:val="00702CB0"/>
    <w:rsid w:val="00702F48"/>
    <w:rsid w:val="00703D7A"/>
    <w:rsid w:val="00704120"/>
    <w:rsid w:val="007047D6"/>
    <w:rsid w:val="00704A83"/>
    <w:rsid w:val="00705161"/>
    <w:rsid w:val="0070558F"/>
    <w:rsid w:val="00705EB8"/>
    <w:rsid w:val="00706076"/>
    <w:rsid w:val="007060CB"/>
    <w:rsid w:val="00706CEE"/>
    <w:rsid w:val="00707981"/>
    <w:rsid w:val="00707A97"/>
    <w:rsid w:val="00707C55"/>
    <w:rsid w:val="0071074D"/>
    <w:rsid w:val="007108D8"/>
    <w:rsid w:val="007113BE"/>
    <w:rsid w:val="0071157E"/>
    <w:rsid w:val="00711F11"/>
    <w:rsid w:val="00711FCE"/>
    <w:rsid w:val="00712B7E"/>
    <w:rsid w:val="00712CBA"/>
    <w:rsid w:val="00713895"/>
    <w:rsid w:val="00713DCE"/>
    <w:rsid w:val="00714744"/>
    <w:rsid w:val="00714824"/>
    <w:rsid w:val="00715C85"/>
    <w:rsid w:val="00715F13"/>
    <w:rsid w:val="00716001"/>
    <w:rsid w:val="00716103"/>
    <w:rsid w:val="00716480"/>
    <w:rsid w:val="00717280"/>
    <w:rsid w:val="00717421"/>
    <w:rsid w:val="00717AAF"/>
    <w:rsid w:val="00717FF4"/>
    <w:rsid w:val="00721399"/>
    <w:rsid w:val="0072166E"/>
    <w:rsid w:val="00721679"/>
    <w:rsid w:val="007218E1"/>
    <w:rsid w:val="00721D85"/>
    <w:rsid w:val="007225D7"/>
    <w:rsid w:val="00722EB7"/>
    <w:rsid w:val="00722F02"/>
    <w:rsid w:val="007231A4"/>
    <w:rsid w:val="00723562"/>
    <w:rsid w:val="007236F8"/>
    <w:rsid w:val="00723AFC"/>
    <w:rsid w:val="0072477F"/>
    <w:rsid w:val="00725283"/>
    <w:rsid w:val="007254B4"/>
    <w:rsid w:val="007255B7"/>
    <w:rsid w:val="00725C0D"/>
    <w:rsid w:val="0072610A"/>
    <w:rsid w:val="0072650C"/>
    <w:rsid w:val="0072664F"/>
    <w:rsid w:val="00727071"/>
    <w:rsid w:val="00727242"/>
    <w:rsid w:val="00727E21"/>
    <w:rsid w:val="00731C7D"/>
    <w:rsid w:val="00731D02"/>
    <w:rsid w:val="0073334B"/>
    <w:rsid w:val="00733BC3"/>
    <w:rsid w:val="0073413D"/>
    <w:rsid w:val="0073419D"/>
    <w:rsid w:val="007350B1"/>
    <w:rsid w:val="00735F60"/>
    <w:rsid w:val="00736846"/>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3D4"/>
    <w:rsid w:val="0074697D"/>
    <w:rsid w:val="00746CD2"/>
    <w:rsid w:val="00746F72"/>
    <w:rsid w:val="00746FCA"/>
    <w:rsid w:val="00747850"/>
    <w:rsid w:val="007500E4"/>
    <w:rsid w:val="0075088A"/>
    <w:rsid w:val="007511E9"/>
    <w:rsid w:val="007512FF"/>
    <w:rsid w:val="00751CF0"/>
    <w:rsid w:val="00752B4C"/>
    <w:rsid w:val="00752C41"/>
    <w:rsid w:val="00753A6B"/>
    <w:rsid w:val="00753B11"/>
    <w:rsid w:val="00754455"/>
    <w:rsid w:val="00754D7D"/>
    <w:rsid w:val="007550B4"/>
    <w:rsid w:val="007551C2"/>
    <w:rsid w:val="007553DB"/>
    <w:rsid w:val="007558E1"/>
    <w:rsid w:val="00755F5C"/>
    <w:rsid w:val="007561B2"/>
    <w:rsid w:val="007561F7"/>
    <w:rsid w:val="00756780"/>
    <w:rsid w:val="0075691A"/>
    <w:rsid w:val="00756CE2"/>
    <w:rsid w:val="00757096"/>
    <w:rsid w:val="007570BC"/>
    <w:rsid w:val="007576A5"/>
    <w:rsid w:val="00757853"/>
    <w:rsid w:val="00757F25"/>
    <w:rsid w:val="007600BB"/>
    <w:rsid w:val="007601B6"/>
    <w:rsid w:val="00760706"/>
    <w:rsid w:val="007615BC"/>
    <w:rsid w:val="007620EB"/>
    <w:rsid w:val="0076227C"/>
    <w:rsid w:val="00762588"/>
    <w:rsid w:val="0076274A"/>
    <w:rsid w:val="00762E5D"/>
    <w:rsid w:val="00763558"/>
    <w:rsid w:val="00763741"/>
    <w:rsid w:val="007639FF"/>
    <w:rsid w:val="0076433C"/>
    <w:rsid w:val="007661D2"/>
    <w:rsid w:val="007663F2"/>
    <w:rsid w:val="007674AD"/>
    <w:rsid w:val="007709F6"/>
    <w:rsid w:val="00770ABC"/>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9A"/>
    <w:rsid w:val="00777E61"/>
    <w:rsid w:val="007810F2"/>
    <w:rsid w:val="007815F4"/>
    <w:rsid w:val="00781628"/>
    <w:rsid w:val="00781D6C"/>
    <w:rsid w:val="00782785"/>
    <w:rsid w:val="0078317A"/>
    <w:rsid w:val="00783C68"/>
    <w:rsid w:val="00784197"/>
    <w:rsid w:val="007846F4"/>
    <w:rsid w:val="00784809"/>
    <w:rsid w:val="007850F8"/>
    <w:rsid w:val="00785352"/>
    <w:rsid w:val="007853A1"/>
    <w:rsid w:val="007853F9"/>
    <w:rsid w:val="00785AD3"/>
    <w:rsid w:val="00786A8F"/>
    <w:rsid w:val="00786FAD"/>
    <w:rsid w:val="007871DE"/>
    <w:rsid w:val="00787D7E"/>
    <w:rsid w:val="007902F8"/>
    <w:rsid w:val="00790777"/>
    <w:rsid w:val="00790940"/>
    <w:rsid w:val="00790FD4"/>
    <w:rsid w:val="00790FEC"/>
    <w:rsid w:val="00791761"/>
    <w:rsid w:val="00791C20"/>
    <w:rsid w:val="00791CC0"/>
    <w:rsid w:val="00792CCD"/>
    <w:rsid w:val="007933AC"/>
    <w:rsid w:val="00793BF4"/>
    <w:rsid w:val="0079411F"/>
    <w:rsid w:val="007942B9"/>
    <w:rsid w:val="0079485D"/>
    <w:rsid w:val="007951C7"/>
    <w:rsid w:val="007954A4"/>
    <w:rsid w:val="00795625"/>
    <w:rsid w:val="00795D8A"/>
    <w:rsid w:val="00796185"/>
    <w:rsid w:val="007961C2"/>
    <w:rsid w:val="00796FBD"/>
    <w:rsid w:val="0079758B"/>
    <w:rsid w:val="007A0440"/>
    <w:rsid w:val="007A065B"/>
    <w:rsid w:val="007A0920"/>
    <w:rsid w:val="007A0BD1"/>
    <w:rsid w:val="007A1FC3"/>
    <w:rsid w:val="007A2462"/>
    <w:rsid w:val="007A2D75"/>
    <w:rsid w:val="007A323B"/>
    <w:rsid w:val="007A393B"/>
    <w:rsid w:val="007A4535"/>
    <w:rsid w:val="007A5B0B"/>
    <w:rsid w:val="007A5B75"/>
    <w:rsid w:val="007A5E6E"/>
    <w:rsid w:val="007A5E77"/>
    <w:rsid w:val="007A6343"/>
    <w:rsid w:val="007A6475"/>
    <w:rsid w:val="007A66A5"/>
    <w:rsid w:val="007A6809"/>
    <w:rsid w:val="007A6AC6"/>
    <w:rsid w:val="007A6B41"/>
    <w:rsid w:val="007A6B76"/>
    <w:rsid w:val="007A72FB"/>
    <w:rsid w:val="007A7793"/>
    <w:rsid w:val="007A780A"/>
    <w:rsid w:val="007A7BCB"/>
    <w:rsid w:val="007B008B"/>
    <w:rsid w:val="007B0C6C"/>
    <w:rsid w:val="007B0D5D"/>
    <w:rsid w:val="007B0DE3"/>
    <w:rsid w:val="007B24E7"/>
    <w:rsid w:val="007B27D2"/>
    <w:rsid w:val="007B2EAC"/>
    <w:rsid w:val="007B3772"/>
    <w:rsid w:val="007B3996"/>
    <w:rsid w:val="007B4111"/>
    <w:rsid w:val="007B4EF8"/>
    <w:rsid w:val="007B5195"/>
    <w:rsid w:val="007B58FA"/>
    <w:rsid w:val="007B63B7"/>
    <w:rsid w:val="007B74BE"/>
    <w:rsid w:val="007B7C24"/>
    <w:rsid w:val="007C01B6"/>
    <w:rsid w:val="007C07DB"/>
    <w:rsid w:val="007C0BEF"/>
    <w:rsid w:val="007C1173"/>
    <w:rsid w:val="007C118E"/>
    <w:rsid w:val="007C1438"/>
    <w:rsid w:val="007C18C2"/>
    <w:rsid w:val="007C2576"/>
    <w:rsid w:val="007C259A"/>
    <w:rsid w:val="007C2EFF"/>
    <w:rsid w:val="007C3016"/>
    <w:rsid w:val="007C493C"/>
    <w:rsid w:val="007C4AD5"/>
    <w:rsid w:val="007C4B79"/>
    <w:rsid w:val="007C4B91"/>
    <w:rsid w:val="007C4E56"/>
    <w:rsid w:val="007C54FC"/>
    <w:rsid w:val="007C5532"/>
    <w:rsid w:val="007C599A"/>
    <w:rsid w:val="007C5A4E"/>
    <w:rsid w:val="007C5ADC"/>
    <w:rsid w:val="007C61F3"/>
    <w:rsid w:val="007C6E00"/>
    <w:rsid w:val="007C72A8"/>
    <w:rsid w:val="007D0151"/>
    <w:rsid w:val="007D110E"/>
    <w:rsid w:val="007D131B"/>
    <w:rsid w:val="007D1A10"/>
    <w:rsid w:val="007D1ABE"/>
    <w:rsid w:val="007D2173"/>
    <w:rsid w:val="007D2289"/>
    <w:rsid w:val="007D2899"/>
    <w:rsid w:val="007D343E"/>
    <w:rsid w:val="007D47CD"/>
    <w:rsid w:val="007D6CE6"/>
    <w:rsid w:val="007E0113"/>
    <w:rsid w:val="007E1193"/>
    <w:rsid w:val="007E1275"/>
    <w:rsid w:val="007E1C97"/>
    <w:rsid w:val="007E1C9A"/>
    <w:rsid w:val="007E211F"/>
    <w:rsid w:val="007E2178"/>
    <w:rsid w:val="007E21A1"/>
    <w:rsid w:val="007E2BAF"/>
    <w:rsid w:val="007E32D9"/>
    <w:rsid w:val="007E3565"/>
    <w:rsid w:val="007E4524"/>
    <w:rsid w:val="007E4E3D"/>
    <w:rsid w:val="007E57E8"/>
    <w:rsid w:val="007E5B8D"/>
    <w:rsid w:val="007E6511"/>
    <w:rsid w:val="007E7001"/>
    <w:rsid w:val="007E71AC"/>
    <w:rsid w:val="007E74E4"/>
    <w:rsid w:val="007F047B"/>
    <w:rsid w:val="007F0B26"/>
    <w:rsid w:val="007F1496"/>
    <w:rsid w:val="007F1759"/>
    <w:rsid w:val="007F2039"/>
    <w:rsid w:val="007F275A"/>
    <w:rsid w:val="007F3EA9"/>
    <w:rsid w:val="007F51CC"/>
    <w:rsid w:val="007F5383"/>
    <w:rsid w:val="007F55E2"/>
    <w:rsid w:val="007F5F94"/>
    <w:rsid w:val="007F6B16"/>
    <w:rsid w:val="007F7987"/>
    <w:rsid w:val="007F7D45"/>
    <w:rsid w:val="008000EE"/>
    <w:rsid w:val="00800124"/>
    <w:rsid w:val="00800130"/>
    <w:rsid w:val="0080055A"/>
    <w:rsid w:val="0080089F"/>
    <w:rsid w:val="00800EC3"/>
    <w:rsid w:val="008017C0"/>
    <w:rsid w:val="00801901"/>
    <w:rsid w:val="00801B67"/>
    <w:rsid w:val="00801D20"/>
    <w:rsid w:val="00801D46"/>
    <w:rsid w:val="008030E1"/>
    <w:rsid w:val="00803BB2"/>
    <w:rsid w:val="0080445A"/>
    <w:rsid w:val="00804EB7"/>
    <w:rsid w:val="00805DC8"/>
    <w:rsid w:val="0080631C"/>
    <w:rsid w:val="00806522"/>
    <w:rsid w:val="008065DD"/>
    <w:rsid w:val="0080668D"/>
    <w:rsid w:val="00806D18"/>
    <w:rsid w:val="00806DBE"/>
    <w:rsid w:val="008070E2"/>
    <w:rsid w:val="0080737A"/>
    <w:rsid w:val="008077EA"/>
    <w:rsid w:val="00807B5C"/>
    <w:rsid w:val="00807BD8"/>
    <w:rsid w:val="00807E5E"/>
    <w:rsid w:val="00810344"/>
    <w:rsid w:val="0081040C"/>
    <w:rsid w:val="0081119A"/>
    <w:rsid w:val="008125C7"/>
    <w:rsid w:val="008128B9"/>
    <w:rsid w:val="00813500"/>
    <w:rsid w:val="00813F05"/>
    <w:rsid w:val="008140A3"/>
    <w:rsid w:val="0081416D"/>
    <w:rsid w:val="008144EA"/>
    <w:rsid w:val="00814834"/>
    <w:rsid w:val="00814986"/>
    <w:rsid w:val="008152C9"/>
    <w:rsid w:val="00815410"/>
    <w:rsid w:val="0081591F"/>
    <w:rsid w:val="00815DEC"/>
    <w:rsid w:val="008167D2"/>
    <w:rsid w:val="008167F9"/>
    <w:rsid w:val="008169E8"/>
    <w:rsid w:val="00816A67"/>
    <w:rsid w:val="00817528"/>
    <w:rsid w:val="00817E33"/>
    <w:rsid w:val="00820382"/>
    <w:rsid w:val="008207E4"/>
    <w:rsid w:val="00820849"/>
    <w:rsid w:val="008209B8"/>
    <w:rsid w:val="00821285"/>
    <w:rsid w:val="0082276A"/>
    <w:rsid w:val="008229C2"/>
    <w:rsid w:val="00822A22"/>
    <w:rsid w:val="00823163"/>
    <w:rsid w:val="00823396"/>
    <w:rsid w:val="008238B8"/>
    <w:rsid w:val="00824042"/>
    <w:rsid w:val="0082472F"/>
    <w:rsid w:val="00824980"/>
    <w:rsid w:val="008249D1"/>
    <w:rsid w:val="00824D2A"/>
    <w:rsid w:val="00824F8A"/>
    <w:rsid w:val="00826C93"/>
    <w:rsid w:val="008270A4"/>
    <w:rsid w:val="008278AF"/>
    <w:rsid w:val="00827933"/>
    <w:rsid w:val="008279F6"/>
    <w:rsid w:val="00827F68"/>
    <w:rsid w:val="008310D9"/>
    <w:rsid w:val="008318A3"/>
    <w:rsid w:val="0083247C"/>
    <w:rsid w:val="00832C58"/>
    <w:rsid w:val="0083341B"/>
    <w:rsid w:val="00834510"/>
    <w:rsid w:val="00834639"/>
    <w:rsid w:val="0083573C"/>
    <w:rsid w:val="00835FD5"/>
    <w:rsid w:val="00836B9D"/>
    <w:rsid w:val="00836C03"/>
    <w:rsid w:val="00836FB4"/>
    <w:rsid w:val="00837181"/>
    <w:rsid w:val="0083731E"/>
    <w:rsid w:val="00837384"/>
    <w:rsid w:val="00837AA5"/>
    <w:rsid w:val="00837D32"/>
    <w:rsid w:val="0084009E"/>
    <w:rsid w:val="0084078A"/>
    <w:rsid w:val="0084084B"/>
    <w:rsid w:val="00841439"/>
    <w:rsid w:val="00841619"/>
    <w:rsid w:val="0084182C"/>
    <w:rsid w:val="00842010"/>
    <w:rsid w:val="00842E62"/>
    <w:rsid w:val="0084318E"/>
    <w:rsid w:val="008436A4"/>
    <w:rsid w:val="00843705"/>
    <w:rsid w:val="0084379E"/>
    <w:rsid w:val="008439FB"/>
    <w:rsid w:val="00844015"/>
    <w:rsid w:val="00844161"/>
    <w:rsid w:val="00845027"/>
    <w:rsid w:val="00846038"/>
    <w:rsid w:val="008461FF"/>
    <w:rsid w:val="00846244"/>
    <w:rsid w:val="0084627F"/>
    <w:rsid w:val="00846A26"/>
    <w:rsid w:val="0084784D"/>
    <w:rsid w:val="00847CEE"/>
    <w:rsid w:val="00847D54"/>
    <w:rsid w:val="00847D73"/>
    <w:rsid w:val="0085025A"/>
    <w:rsid w:val="008505D7"/>
    <w:rsid w:val="0085080A"/>
    <w:rsid w:val="008509C9"/>
    <w:rsid w:val="00850D45"/>
    <w:rsid w:val="00851146"/>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789"/>
    <w:rsid w:val="00857AA3"/>
    <w:rsid w:val="00857D11"/>
    <w:rsid w:val="00857D43"/>
    <w:rsid w:val="00857E1B"/>
    <w:rsid w:val="00857F8B"/>
    <w:rsid w:val="00860D1E"/>
    <w:rsid w:val="00861235"/>
    <w:rsid w:val="00861728"/>
    <w:rsid w:val="00861DD3"/>
    <w:rsid w:val="00862075"/>
    <w:rsid w:val="0086289D"/>
    <w:rsid w:val="008632C0"/>
    <w:rsid w:val="00864908"/>
    <w:rsid w:val="00864C2B"/>
    <w:rsid w:val="00865A8B"/>
    <w:rsid w:val="00865B97"/>
    <w:rsid w:val="00865BED"/>
    <w:rsid w:val="00866EB3"/>
    <w:rsid w:val="0086772C"/>
    <w:rsid w:val="00870EAF"/>
    <w:rsid w:val="00871CE9"/>
    <w:rsid w:val="00872994"/>
    <w:rsid w:val="00872AB5"/>
    <w:rsid w:val="008747D3"/>
    <w:rsid w:val="00874B9D"/>
    <w:rsid w:val="00874DFD"/>
    <w:rsid w:val="00874E6A"/>
    <w:rsid w:val="00875013"/>
    <w:rsid w:val="0087511C"/>
    <w:rsid w:val="0087541C"/>
    <w:rsid w:val="008760A4"/>
    <w:rsid w:val="0087612A"/>
    <w:rsid w:val="008763AE"/>
    <w:rsid w:val="00876B4B"/>
    <w:rsid w:val="008772BE"/>
    <w:rsid w:val="008775BB"/>
    <w:rsid w:val="00877748"/>
    <w:rsid w:val="0087789F"/>
    <w:rsid w:val="00877F8A"/>
    <w:rsid w:val="00880F6C"/>
    <w:rsid w:val="00881166"/>
    <w:rsid w:val="00881397"/>
    <w:rsid w:val="008817BC"/>
    <w:rsid w:val="00881AE5"/>
    <w:rsid w:val="00881D0A"/>
    <w:rsid w:val="00882400"/>
    <w:rsid w:val="00882AE2"/>
    <w:rsid w:val="00882D9E"/>
    <w:rsid w:val="00882E2E"/>
    <w:rsid w:val="00883201"/>
    <w:rsid w:val="00883CF5"/>
    <w:rsid w:val="00883EEA"/>
    <w:rsid w:val="0088421C"/>
    <w:rsid w:val="00884495"/>
    <w:rsid w:val="00884952"/>
    <w:rsid w:val="00884AE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848"/>
    <w:rsid w:val="00892CDB"/>
    <w:rsid w:val="00892DDB"/>
    <w:rsid w:val="0089367F"/>
    <w:rsid w:val="00893988"/>
    <w:rsid w:val="008939AF"/>
    <w:rsid w:val="00893ED7"/>
    <w:rsid w:val="0089466D"/>
    <w:rsid w:val="0089498B"/>
    <w:rsid w:val="008951A8"/>
    <w:rsid w:val="00895C02"/>
    <w:rsid w:val="00895FAE"/>
    <w:rsid w:val="008968D7"/>
    <w:rsid w:val="00896DB2"/>
    <w:rsid w:val="00896EB8"/>
    <w:rsid w:val="008973A1"/>
    <w:rsid w:val="008A0E21"/>
    <w:rsid w:val="008A0EE4"/>
    <w:rsid w:val="008A1307"/>
    <w:rsid w:val="008A13F9"/>
    <w:rsid w:val="008A1EB8"/>
    <w:rsid w:val="008A2168"/>
    <w:rsid w:val="008A2610"/>
    <w:rsid w:val="008A2701"/>
    <w:rsid w:val="008A2D8F"/>
    <w:rsid w:val="008A3CD2"/>
    <w:rsid w:val="008A4819"/>
    <w:rsid w:val="008A4C71"/>
    <w:rsid w:val="008A54B9"/>
    <w:rsid w:val="008A630B"/>
    <w:rsid w:val="008A70C7"/>
    <w:rsid w:val="008A74F1"/>
    <w:rsid w:val="008A75E5"/>
    <w:rsid w:val="008A7D0D"/>
    <w:rsid w:val="008A7E55"/>
    <w:rsid w:val="008B00E3"/>
    <w:rsid w:val="008B0929"/>
    <w:rsid w:val="008B0F95"/>
    <w:rsid w:val="008B13DF"/>
    <w:rsid w:val="008B1C49"/>
    <w:rsid w:val="008B1ED0"/>
    <w:rsid w:val="008B1EE0"/>
    <w:rsid w:val="008B2117"/>
    <w:rsid w:val="008B27A7"/>
    <w:rsid w:val="008B356B"/>
    <w:rsid w:val="008B3A1C"/>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52C"/>
    <w:rsid w:val="008C2844"/>
    <w:rsid w:val="008C3248"/>
    <w:rsid w:val="008C333F"/>
    <w:rsid w:val="008C3C77"/>
    <w:rsid w:val="008C5B9A"/>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62C1"/>
    <w:rsid w:val="008D7109"/>
    <w:rsid w:val="008D7A3B"/>
    <w:rsid w:val="008E0739"/>
    <w:rsid w:val="008E1130"/>
    <w:rsid w:val="008E2080"/>
    <w:rsid w:val="008E25C7"/>
    <w:rsid w:val="008E26FD"/>
    <w:rsid w:val="008E2C29"/>
    <w:rsid w:val="008E3533"/>
    <w:rsid w:val="008E394F"/>
    <w:rsid w:val="008E41DB"/>
    <w:rsid w:val="008E44C5"/>
    <w:rsid w:val="008E4B39"/>
    <w:rsid w:val="008E5926"/>
    <w:rsid w:val="008E5C4F"/>
    <w:rsid w:val="008E742E"/>
    <w:rsid w:val="008F009E"/>
    <w:rsid w:val="008F05D8"/>
    <w:rsid w:val="008F06EB"/>
    <w:rsid w:val="008F0859"/>
    <w:rsid w:val="008F088C"/>
    <w:rsid w:val="008F0AE0"/>
    <w:rsid w:val="008F0C31"/>
    <w:rsid w:val="008F1414"/>
    <w:rsid w:val="008F1766"/>
    <w:rsid w:val="008F1ACD"/>
    <w:rsid w:val="008F2E34"/>
    <w:rsid w:val="008F2E41"/>
    <w:rsid w:val="008F33AA"/>
    <w:rsid w:val="008F38FD"/>
    <w:rsid w:val="008F455D"/>
    <w:rsid w:val="008F4AE0"/>
    <w:rsid w:val="008F4EFB"/>
    <w:rsid w:val="008F532F"/>
    <w:rsid w:val="008F5EA6"/>
    <w:rsid w:val="008F6101"/>
    <w:rsid w:val="008F6897"/>
    <w:rsid w:val="008F7417"/>
    <w:rsid w:val="008F79BF"/>
    <w:rsid w:val="008F7BC3"/>
    <w:rsid w:val="009005EE"/>
    <w:rsid w:val="00900663"/>
    <w:rsid w:val="009020C9"/>
    <w:rsid w:val="00903D25"/>
    <w:rsid w:val="00903EC0"/>
    <w:rsid w:val="009042F2"/>
    <w:rsid w:val="00904CAB"/>
    <w:rsid w:val="0090542C"/>
    <w:rsid w:val="00905468"/>
    <w:rsid w:val="00905692"/>
    <w:rsid w:val="0090599F"/>
    <w:rsid w:val="00905AB5"/>
    <w:rsid w:val="0090617D"/>
    <w:rsid w:val="00906591"/>
    <w:rsid w:val="009065A9"/>
    <w:rsid w:val="009065B8"/>
    <w:rsid w:val="00906EB7"/>
    <w:rsid w:val="009071EF"/>
    <w:rsid w:val="009073FC"/>
    <w:rsid w:val="0090797F"/>
    <w:rsid w:val="00907CFC"/>
    <w:rsid w:val="00910802"/>
    <w:rsid w:val="00910BAF"/>
    <w:rsid w:val="00911040"/>
    <w:rsid w:val="00911ED3"/>
    <w:rsid w:val="00912095"/>
    <w:rsid w:val="00912569"/>
    <w:rsid w:val="00913040"/>
    <w:rsid w:val="009136DA"/>
    <w:rsid w:val="009138D2"/>
    <w:rsid w:val="00913BBE"/>
    <w:rsid w:val="00913FF8"/>
    <w:rsid w:val="0091417E"/>
    <w:rsid w:val="00914669"/>
    <w:rsid w:val="00914799"/>
    <w:rsid w:val="00914A3A"/>
    <w:rsid w:val="00914CA8"/>
    <w:rsid w:val="009155DD"/>
    <w:rsid w:val="009159CA"/>
    <w:rsid w:val="00916276"/>
    <w:rsid w:val="00917018"/>
    <w:rsid w:val="009177D9"/>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4DAC"/>
    <w:rsid w:val="0092614F"/>
    <w:rsid w:val="0092631C"/>
    <w:rsid w:val="00926EC6"/>
    <w:rsid w:val="00926FC3"/>
    <w:rsid w:val="009276B9"/>
    <w:rsid w:val="009278E7"/>
    <w:rsid w:val="0093022F"/>
    <w:rsid w:val="00930579"/>
    <w:rsid w:val="009307BC"/>
    <w:rsid w:val="00930AF8"/>
    <w:rsid w:val="0093144C"/>
    <w:rsid w:val="009314C8"/>
    <w:rsid w:val="0093196F"/>
    <w:rsid w:val="0093286D"/>
    <w:rsid w:val="00932F22"/>
    <w:rsid w:val="00932F38"/>
    <w:rsid w:val="009339EC"/>
    <w:rsid w:val="009340B4"/>
    <w:rsid w:val="0093435C"/>
    <w:rsid w:val="00934BB7"/>
    <w:rsid w:val="00934D43"/>
    <w:rsid w:val="00935285"/>
    <w:rsid w:val="009355B9"/>
    <w:rsid w:val="00936241"/>
    <w:rsid w:val="00936A90"/>
    <w:rsid w:val="00936C79"/>
    <w:rsid w:val="0093763B"/>
    <w:rsid w:val="00940474"/>
    <w:rsid w:val="009407FC"/>
    <w:rsid w:val="00940CCA"/>
    <w:rsid w:val="00940E8F"/>
    <w:rsid w:val="009411D4"/>
    <w:rsid w:val="00941429"/>
    <w:rsid w:val="00941599"/>
    <w:rsid w:val="009416AD"/>
    <w:rsid w:val="009417D0"/>
    <w:rsid w:val="009428CB"/>
    <w:rsid w:val="009436C2"/>
    <w:rsid w:val="00943957"/>
    <w:rsid w:val="0094443D"/>
    <w:rsid w:val="0094506E"/>
    <w:rsid w:val="00945FF1"/>
    <w:rsid w:val="00946246"/>
    <w:rsid w:val="009462C0"/>
    <w:rsid w:val="00946C81"/>
    <w:rsid w:val="009470D1"/>
    <w:rsid w:val="009476BF"/>
    <w:rsid w:val="00947739"/>
    <w:rsid w:val="00947CE3"/>
    <w:rsid w:val="00950813"/>
    <w:rsid w:val="00950901"/>
    <w:rsid w:val="009518DD"/>
    <w:rsid w:val="0095192B"/>
    <w:rsid w:val="0095258D"/>
    <w:rsid w:val="009526C6"/>
    <w:rsid w:val="00952C25"/>
    <w:rsid w:val="009530B3"/>
    <w:rsid w:val="009536E5"/>
    <w:rsid w:val="00953893"/>
    <w:rsid w:val="00953D0E"/>
    <w:rsid w:val="00953D4B"/>
    <w:rsid w:val="00953EA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A4D"/>
    <w:rsid w:val="00961FE2"/>
    <w:rsid w:val="0096288D"/>
    <w:rsid w:val="009631CA"/>
    <w:rsid w:val="00964255"/>
    <w:rsid w:val="00964583"/>
    <w:rsid w:val="00965077"/>
    <w:rsid w:val="00965297"/>
    <w:rsid w:val="009657FE"/>
    <w:rsid w:val="00965C8F"/>
    <w:rsid w:val="00965DC9"/>
    <w:rsid w:val="00966932"/>
    <w:rsid w:val="00966C68"/>
    <w:rsid w:val="00970040"/>
    <w:rsid w:val="00970BDC"/>
    <w:rsid w:val="00970C3D"/>
    <w:rsid w:val="00970CE1"/>
    <w:rsid w:val="00970D26"/>
    <w:rsid w:val="00971090"/>
    <w:rsid w:val="00971980"/>
    <w:rsid w:val="00971DBA"/>
    <w:rsid w:val="00971F5E"/>
    <w:rsid w:val="00972636"/>
    <w:rsid w:val="00972AC6"/>
    <w:rsid w:val="00973096"/>
    <w:rsid w:val="00973219"/>
    <w:rsid w:val="00974B5A"/>
    <w:rsid w:val="00974B5C"/>
    <w:rsid w:val="00975224"/>
    <w:rsid w:val="009752F3"/>
    <w:rsid w:val="00975451"/>
    <w:rsid w:val="00975452"/>
    <w:rsid w:val="00975898"/>
    <w:rsid w:val="00975993"/>
    <w:rsid w:val="00975A26"/>
    <w:rsid w:val="00975E67"/>
    <w:rsid w:val="00975FB6"/>
    <w:rsid w:val="009769C3"/>
    <w:rsid w:val="00976BD8"/>
    <w:rsid w:val="00976DAF"/>
    <w:rsid w:val="00977569"/>
    <w:rsid w:val="00977619"/>
    <w:rsid w:val="00977B7E"/>
    <w:rsid w:val="00977BBB"/>
    <w:rsid w:val="009803BA"/>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5E6E"/>
    <w:rsid w:val="009860C0"/>
    <w:rsid w:val="009863C3"/>
    <w:rsid w:val="009864C3"/>
    <w:rsid w:val="0098654C"/>
    <w:rsid w:val="009865A6"/>
    <w:rsid w:val="0098680C"/>
    <w:rsid w:val="00986EBB"/>
    <w:rsid w:val="00986FE0"/>
    <w:rsid w:val="0098706A"/>
    <w:rsid w:val="0098716E"/>
    <w:rsid w:val="00987A14"/>
    <w:rsid w:val="00987DA6"/>
    <w:rsid w:val="00987FEB"/>
    <w:rsid w:val="00990214"/>
    <w:rsid w:val="00990A14"/>
    <w:rsid w:val="009911AC"/>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1FCD"/>
    <w:rsid w:val="009A2A54"/>
    <w:rsid w:val="009A2AEA"/>
    <w:rsid w:val="009A2B13"/>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5F02"/>
    <w:rsid w:val="009B6E9E"/>
    <w:rsid w:val="009B7262"/>
    <w:rsid w:val="009B73DC"/>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9AF"/>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D80"/>
    <w:rsid w:val="009C7F7C"/>
    <w:rsid w:val="009D013B"/>
    <w:rsid w:val="009D01A5"/>
    <w:rsid w:val="009D05A5"/>
    <w:rsid w:val="009D09E5"/>
    <w:rsid w:val="009D0BC8"/>
    <w:rsid w:val="009D1412"/>
    <w:rsid w:val="009D1ED7"/>
    <w:rsid w:val="009D23D8"/>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0BBB"/>
    <w:rsid w:val="009F14D6"/>
    <w:rsid w:val="009F1AAB"/>
    <w:rsid w:val="009F1E72"/>
    <w:rsid w:val="009F2033"/>
    <w:rsid w:val="009F22FA"/>
    <w:rsid w:val="009F230A"/>
    <w:rsid w:val="009F237A"/>
    <w:rsid w:val="009F29C8"/>
    <w:rsid w:val="009F36F2"/>
    <w:rsid w:val="009F3AE8"/>
    <w:rsid w:val="009F4335"/>
    <w:rsid w:val="009F4719"/>
    <w:rsid w:val="009F48F8"/>
    <w:rsid w:val="009F59B4"/>
    <w:rsid w:val="009F603A"/>
    <w:rsid w:val="009F6649"/>
    <w:rsid w:val="009F6B59"/>
    <w:rsid w:val="009F7216"/>
    <w:rsid w:val="009F7497"/>
    <w:rsid w:val="009F762F"/>
    <w:rsid w:val="009F781E"/>
    <w:rsid w:val="00A0010E"/>
    <w:rsid w:val="00A00386"/>
    <w:rsid w:val="00A00DD6"/>
    <w:rsid w:val="00A00E73"/>
    <w:rsid w:val="00A027AF"/>
    <w:rsid w:val="00A02815"/>
    <w:rsid w:val="00A0365B"/>
    <w:rsid w:val="00A038E7"/>
    <w:rsid w:val="00A03923"/>
    <w:rsid w:val="00A03BF6"/>
    <w:rsid w:val="00A04644"/>
    <w:rsid w:val="00A04AB4"/>
    <w:rsid w:val="00A061EC"/>
    <w:rsid w:val="00A06727"/>
    <w:rsid w:val="00A0685D"/>
    <w:rsid w:val="00A0728D"/>
    <w:rsid w:val="00A104DA"/>
    <w:rsid w:val="00A10664"/>
    <w:rsid w:val="00A10771"/>
    <w:rsid w:val="00A10D63"/>
    <w:rsid w:val="00A1218F"/>
    <w:rsid w:val="00A13382"/>
    <w:rsid w:val="00A135F9"/>
    <w:rsid w:val="00A13D4D"/>
    <w:rsid w:val="00A13E2D"/>
    <w:rsid w:val="00A14118"/>
    <w:rsid w:val="00A14883"/>
    <w:rsid w:val="00A14E3E"/>
    <w:rsid w:val="00A1562F"/>
    <w:rsid w:val="00A15A19"/>
    <w:rsid w:val="00A15FFD"/>
    <w:rsid w:val="00A16647"/>
    <w:rsid w:val="00A16AE1"/>
    <w:rsid w:val="00A16E99"/>
    <w:rsid w:val="00A1737C"/>
    <w:rsid w:val="00A175C7"/>
    <w:rsid w:val="00A179C1"/>
    <w:rsid w:val="00A2046F"/>
    <w:rsid w:val="00A216C1"/>
    <w:rsid w:val="00A218B5"/>
    <w:rsid w:val="00A21BE5"/>
    <w:rsid w:val="00A21EEF"/>
    <w:rsid w:val="00A2240D"/>
    <w:rsid w:val="00A227A2"/>
    <w:rsid w:val="00A22D92"/>
    <w:rsid w:val="00A22F4D"/>
    <w:rsid w:val="00A235BD"/>
    <w:rsid w:val="00A23D27"/>
    <w:rsid w:val="00A23D86"/>
    <w:rsid w:val="00A23DDB"/>
    <w:rsid w:val="00A23EB5"/>
    <w:rsid w:val="00A23F16"/>
    <w:rsid w:val="00A24673"/>
    <w:rsid w:val="00A25B5B"/>
    <w:rsid w:val="00A262F3"/>
    <w:rsid w:val="00A26A37"/>
    <w:rsid w:val="00A26B2B"/>
    <w:rsid w:val="00A2732D"/>
    <w:rsid w:val="00A2794D"/>
    <w:rsid w:val="00A27A6E"/>
    <w:rsid w:val="00A3037E"/>
    <w:rsid w:val="00A3069E"/>
    <w:rsid w:val="00A30ADB"/>
    <w:rsid w:val="00A30B5F"/>
    <w:rsid w:val="00A310A7"/>
    <w:rsid w:val="00A31110"/>
    <w:rsid w:val="00A313E2"/>
    <w:rsid w:val="00A3201F"/>
    <w:rsid w:val="00A321A2"/>
    <w:rsid w:val="00A333E2"/>
    <w:rsid w:val="00A348DE"/>
    <w:rsid w:val="00A34DCF"/>
    <w:rsid w:val="00A364F4"/>
    <w:rsid w:val="00A36958"/>
    <w:rsid w:val="00A36FC4"/>
    <w:rsid w:val="00A37034"/>
    <w:rsid w:val="00A40A6D"/>
    <w:rsid w:val="00A410FB"/>
    <w:rsid w:val="00A429AA"/>
    <w:rsid w:val="00A43127"/>
    <w:rsid w:val="00A431F8"/>
    <w:rsid w:val="00A43200"/>
    <w:rsid w:val="00A43EE4"/>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35C"/>
    <w:rsid w:val="00A527C8"/>
    <w:rsid w:val="00A52C37"/>
    <w:rsid w:val="00A52DD9"/>
    <w:rsid w:val="00A53754"/>
    <w:rsid w:val="00A54576"/>
    <w:rsid w:val="00A55123"/>
    <w:rsid w:val="00A5526C"/>
    <w:rsid w:val="00A55C0E"/>
    <w:rsid w:val="00A55E60"/>
    <w:rsid w:val="00A5606A"/>
    <w:rsid w:val="00A56CC7"/>
    <w:rsid w:val="00A56DCF"/>
    <w:rsid w:val="00A57706"/>
    <w:rsid w:val="00A57C83"/>
    <w:rsid w:val="00A6078B"/>
    <w:rsid w:val="00A61BF2"/>
    <w:rsid w:val="00A61E19"/>
    <w:rsid w:val="00A61E45"/>
    <w:rsid w:val="00A61F4F"/>
    <w:rsid w:val="00A6267D"/>
    <w:rsid w:val="00A62D7B"/>
    <w:rsid w:val="00A632B9"/>
    <w:rsid w:val="00A63319"/>
    <w:rsid w:val="00A6367C"/>
    <w:rsid w:val="00A63EAA"/>
    <w:rsid w:val="00A64224"/>
    <w:rsid w:val="00A64932"/>
    <w:rsid w:val="00A65A23"/>
    <w:rsid w:val="00A668F3"/>
    <w:rsid w:val="00A66AFB"/>
    <w:rsid w:val="00A66C74"/>
    <w:rsid w:val="00A6754A"/>
    <w:rsid w:val="00A67790"/>
    <w:rsid w:val="00A67F8B"/>
    <w:rsid w:val="00A704FC"/>
    <w:rsid w:val="00A70A64"/>
    <w:rsid w:val="00A71E21"/>
    <w:rsid w:val="00A722EA"/>
    <w:rsid w:val="00A728D6"/>
    <w:rsid w:val="00A73019"/>
    <w:rsid w:val="00A737B1"/>
    <w:rsid w:val="00A7399B"/>
    <w:rsid w:val="00A73ADE"/>
    <w:rsid w:val="00A73CC6"/>
    <w:rsid w:val="00A73E33"/>
    <w:rsid w:val="00A74245"/>
    <w:rsid w:val="00A745F2"/>
    <w:rsid w:val="00A7519E"/>
    <w:rsid w:val="00A764F1"/>
    <w:rsid w:val="00A76B20"/>
    <w:rsid w:val="00A801BF"/>
    <w:rsid w:val="00A803CF"/>
    <w:rsid w:val="00A80D49"/>
    <w:rsid w:val="00A811E8"/>
    <w:rsid w:val="00A8176A"/>
    <w:rsid w:val="00A81C4E"/>
    <w:rsid w:val="00A81C69"/>
    <w:rsid w:val="00A81FF7"/>
    <w:rsid w:val="00A828C9"/>
    <w:rsid w:val="00A82CA9"/>
    <w:rsid w:val="00A82F3F"/>
    <w:rsid w:val="00A8310A"/>
    <w:rsid w:val="00A83401"/>
    <w:rsid w:val="00A834BF"/>
    <w:rsid w:val="00A845BA"/>
    <w:rsid w:val="00A8495B"/>
    <w:rsid w:val="00A84FC6"/>
    <w:rsid w:val="00A856CF"/>
    <w:rsid w:val="00A86B00"/>
    <w:rsid w:val="00A87954"/>
    <w:rsid w:val="00A87A5B"/>
    <w:rsid w:val="00A903C8"/>
    <w:rsid w:val="00A908B4"/>
    <w:rsid w:val="00A90C87"/>
    <w:rsid w:val="00A91634"/>
    <w:rsid w:val="00A9191F"/>
    <w:rsid w:val="00A93E00"/>
    <w:rsid w:val="00A93EAF"/>
    <w:rsid w:val="00A94611"/>
    <w:rsid w:val="00A94F04"/>
    <w:rsid w:val="00A952EA"/>
    <w:rsid w:val="00A958A5"/>
    <w:rsid w:val="00A95C8D"/>
    <w:rsid w:val="00A95ED3"/>
    <w:rsid w:val="00A96DDD"/>
    <w:rsid w:val="00A971F8"/>
    <w:rsid w:val="00A9739A"/>
    <w:rsid w:val="00A97778"/>
    <w:rsid w:val="00A97B21"/>
    <w:rsid w:val="00AA04D8"/>
    <w:rsid w:val="00AA0B85"/>
    <w:rsid w:val="00AA0FD8"/>
    <w:rsid w:val="00AA11A2"/>
    <w:rsid w:val="00AA145D"/>
    <w:rsid w:val="00AA1A94"/>
    <w:rsid w:val="00AA1CC0"/>
    <w:rsid w:val="00AA1F14"/>
    <w:rsid w:val="00AA2200"/>
    <w:rsid w:val="00AA229C"/>
    <w:rsid w:val="00AA2A27"/>
    <w:rsid w:val="00AA31E4"/>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19DD"/>
    <w:rsid w:val="00AB1AAE"/>
    <w:rsid w:val="00AB1EE5"/>
    <w:rsid w:val="00AB21F9"/>
    <w:rsid w:val="00AB2945"/>
    <w:rsid w:val="00AB2DEF"/>
    <w:rsid w:val="00AB363C"/>
    <w:rsid w:val="00AB3909"/>
    <w:rsid w:val="00AB393C"/>
    <w:rsid w:val="00AB4143"/>
    <w:rsid w:val="00AB488E"/>
    <w:rsid w:val="00AB4A58"/>
    <w:rsid w:val="00AB617A"/>
    <w:rsid w:val="00AB6463"/>
    <w:rsid w:val="00AB6943"/>
    <w:rsid w:val="00AB6ED3"/>
    <w:rsid w:val="00AB71AE"/>
    <w:rsid w:val="00AB74F6"/>
    <w:rsid w:val="00AC143B"/>
    <w:rsid w:val="00AC1807"/>
    <w:rsid w:val="00AC1AB6"/>
    <w:rsid w:val="00AC1C53"/>
    <w:rsid w:val="00AC1D9E"/>
    <w:rsid w:val="00AC243C"/>
    <w:rsid w:val="00AC2F83"/>
    <w:rsid w:val="00AC3585"/>
    <w:rsid w:val="00AC375F"/>
    <w:rsid w:val="00AC3C05"/>
    <w:rsid w:val="00AC3EE9"/>
    <w:rsid w:val="00AC540F"/>
    <w:rsid w:val="00AC5532"/>
    <w:rsid w:val="00AC58B4"/>
    <w:rsid w:val="00AC5BDB"/>
    <w:rsid w:val="00AC6758"/>
    <w:rsid w:val="00AC6855"/>
    <w:rsid w:val="00AC68BA"/>
    <w:rsid w:val="00AC6C3A"/>
    <w:rsid w:val="00AC7012"/>
    <w:rsid w:val="00AC7102"/>
    <w:rsid w:val="00AC7470"/>
    <w:rsid w:val="00AC7471"/>
    <w:rsid w:val="00AC7E61"/>
    <w:rsid w:val="00AD032F"/>
    <w:rsid w:val="00AD0A09"/>
    <w:rsid w:val="00AD18BA"/>
    <w:rsid w:val="00AD2D37"/>
    <w:rsid w:val="00AD2DF4"/>
    <w:rsid w:val="00AD3125"/>
    <w:rsid w:val="00AD3602"/>
    <w:rsid w:val="00AD3678"/>
    <w:rsid w:val="00AD38C4"/>
    <w:rsid w:val="00AD3BF6"/>
    <w:rsid w:val="00AD3D93"/>
    <w:rsid w:val="00AD3F92"/>
    <w:rsid w:val="00AD43A7"/>
    <w:rsid w:val="00AD46EA"/>
    <w:rsid w:val="00AD4BB3"/>
    <w:rsid w:val="00AD4F75"/>
    <w:rsid w:val="00AD555B"/>
    <w:rsid w:val="00AD5C62"/>
    <w:rsid w:val="00AD602B"/>
    <w:rsid w:val="00AD602E"/>
    <w:rsid w:val="00AD6071"/>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A80"/>
    <w:rsid w:val="00AE3EE8"/>
    <w:rsid w:val="00AE5086"/>
    <w:rsid w:val="00AE5463"/>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3982"/>
    <w:rsid w:val="00AF4EB8"/>
    <w:rsid w:val="00AF52E7"/>
    <w:rsid w:val="00AF56DB"/>
    <w:rsid w:val="00AF5718"/>
    <w:rsid w:val="00AF5D37"/>
    <w:rsid w:val="00AF5D95"/>
    <w:rsid w:val="00AF6017"/>
    <w:rsid w:val="00AF6339"/>
    <w:rsid w:val="00AF653D"/>
    <w:rsid w:val="00AF66EB"/>
    <w:rsid w:val="00AF6CB1"/>
    <w:rsid w:val="00AF77BB"/>
    <w:rsid w:val="00AF7A7E"/>
    <w:rsid w:val="00B00098"/>
    <w:rsid w:val="00B003AA"/>
    <w:rsid w:val="00B00A9F"/>
    <w:rsid w:val="00B01117"/>
    <w:rsid w:val="00B01816"/>
    <w:rsid w:val="00B01C49"/>
    <w:rsid w:val="00B02223"/>
    <w:rsid w:val="00B023E6"/>
    <w:rsid w:val="00B0369F"/>
    <w:rsid w:val="00B044CF"/>
    <w:rsid w:val="00B04641"/>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5DE"/>
    <w:rsid w:val="00B13B21"/>
    <w:rsid w:val="00B14745"/>
    <w:rsid w:val="00B14828"/>
    <w:rsid w:val="00B14EF7"/>
    <w:rsid w:val="00B153F5"/>
    <w:rsid w:val="00B165FB"/>
    <w:rsid w:val="00B2023A"/>
    <w:rsid w:val="00B2068B"/>
    <w:rsid w:val="00B20AC8"/>
    <w:rsid w:val="00B20C4A"/>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434"/>
    <w:rsid w:val="00B30649"/>
    <w:rsid w:val="00B30B68"/>
    <w:rsid w:val="00B3136E"/>
    <w:rsid w:val="00B32368"/>
    <w:rsid w:val="00B330B4"/>
    <w:rsid w:val="00B33396"/>
    <w:rsid w:val="00B336E5"/>
    <w:rsid w:val="00B338BB"/>
    <w:rsid w:val="00B33D01"/>
    <w:rsid w:val="00B33D34"/>
    <w:rsid w:val="00B33E0A"/>
    <w:rsid w:val="00B340A1"/>
    <w:rsid w:val="00B34D23"/>
    <w:rsid w:val="00B34EB4"/>
    <w:rsid w:val="00B352AE"/>
    <w:rsid w:val="00B35B97"/>
    <w:rsid w:val="00B35BE7"/>
    <w:rsid w:val="00B35C4C"/>
    <w:rsid w:val="00B360DF"/>
    <w:rsid w:val="00B3647F"/>
    <w:rsid w:val="00B36AB7"/>
    <w:rsid w:val="00B36FC8"/>
    <w:rsid w:val="00B37E7C"/>
    <w:rsid w:val="00B405BD"/>
    <w:rsid w:val="00B408E7"/>
    <w:rsid w:val="00B409AF"/>
    <w:rsid w:val="00B41273"/>
    <w:rsid w:val="00B41382"/>
    <w:rsid w:val="00B413BD"/>
    <w:rsid w:val="00B423EC"/>
    <w:rsid w:val="00B42A0D"/>
    <w:rsid w:val="00B432A5"/>
    <w:rsid w:val="00B44238"/>
    <w:rsid w:val="00B445B7"/>
    <w:rsid w:val="00B44B87"/>
    <w:rsid w:val="00B44E5F"/>
    <w:rsid w:val="00B4517E"/>
    <w:rsid w:val="00B45A3A"/>
    <w:rsid w:val="00B46047"/>
    <w:rsid w:val="00B46642"/>
    <w:rsid w:val="00B4699E"/>
    <w:rsid w:val="00B46B79"/>
    <w:rsid w:val="00B47A3B"/>
    <w:rsid w:val="00B47F98"/>
    <w:rsid w:val="00B509FF"/>
    <w:rsid w:val="00B5194E"/>
    <w:rsid w:val="00B5226E"/>
    <w:rsid w:val="00B5228E"/>
    <w:rsid w:val="00B53267"/>
    <w:rsid w:val="00B53578"/>
    <w:rsid w:val="00B539D0"/>
    <w:rsid w:val="00B53DBF"/>
    <w:rsid w:val="00B54085"/>
    <w:rsid w:val="00B5471A"/>
    <w:rsid w:val="00B54954"/>
    <w:rsid w:val="00B5551E"/>
    <w:rsid w:val="00B56138"/>
    <w:rsid w:val="00B56D07"/>
    <w:rsid w:val="00B572F1"/>
    <w:rsid w:val="00B57C8E"/>
    <w:rsid w:val="00B6009A"/>
    <w:rsid w:val="00B600B7"/>
    <w:rsid w:val="00B6022D"/>
    <w:rsid w:val="00B610C7"/>
    <w:rsid w:val="00B61261"/>
    <w:rsid w:val="00B61C7E"/>
    <w:rsid w:val="00B61F6F"/>
    <w:rsid w:val="00B62B5E"/>
    <w:rsid w:val="00B63729"/>
    <w:rsid w:val="00B63934"/>
    <w:rsid w:val="00B6450F"/>
    <w:rsid w:val="00B646F1"/>
    <w:rsid w:val="00B64F9D"/>
    <w:rsid w:val="00B652D1"/>
    <w:rsid w:val="00B65AC5"/>
    <w:rsid w:val="00B66188"/>
    <w:rsid w:val="00B662BF"/>
    <w:rsid w:val="00B66766"/>
    <w:rsid w:val="00B66EC0"/>
    <w:rsid w:val="00B678B7"/>
    <w:rsid w:val="00B678F5"/>
    <w:rsid w:val="00B70FA6"/>
    <w:rsid w:val="00B712A1"/>
    <w:rsid w:val="00B71FD5"/>
    <w:rsid w:val="00B72069"/>
    <w:rsid w:val="00B72124"/>
    <w:rsid w:val="00B72140"/>
    <w:rsid w:val="00B7272A"/>
    <w:rsid w:val="00B73430"/>
    <w:rsid w:val="00B73E51"/>
    <w:rsid w:val="00B73F16"/>
    <w:rsid w:val="00B7441F"/>
    <w:rsid w:val="00B745E0"/>
    <w:rsid w:val="00B74F97"/>
    <w:rsid w:val="00B755FD"/>
    <w:rsid w:val="00B7658D"/>
    <w:rsid w:val="00B76A03"/>
    <w:rsid w:val="00B76F26"/>
    <w:rsid w:val="00B77174"/>
    <w:rsid w:val="00B77318"/>
    <w:rsid w:val="00B774A1"/>
    <w:rsid w:val="00B774BD"/>
    <w:rsid w:val="00B778AA"/>
    <w:rsid w:val="00B77DAC"/>
    <w:rsid w:val="00B8000C"/>
    <w:rsid w:val="00B80017"/>
    <w:rsid w:val="00B804BC"/>
    <w:rsid w:val="00B806A3"/>
    <w:rsid w:val="00B81794"/>
    <w:rsid w:val="00B81F52"/>
    <w:rsid w:val="00B82CA7"/>
    <w:rsid w:val="00B82F31"/>
    <w:rsid w:val="00B84464"/>
    <w:rsid w:val="00B84597"/>
    <w:rsid w:val="00B845E3"/>
    <w:rsid w:val="00B852B5"/>
    <w:rsid w:val="00B857C3"/>
    <w:rsid w:val="00B86269"/>
    <w:rsid w:val="00B872BE"/>
    <w:rsid w:val="00B90898"/>
    <w:rsid w:val="00B909B0"/>
    <w:rsid w:val="00B90B7A"/>
    <w:rsid w:val="00B9109B"/>
    <w:rsid w:val="00B91454"/>
    <w:rsid w:val="00B916B2"/>
    <w:rsid w:val="00B917E8"/>
    <w:rsid w:val="00B91931"/>
    <w:rsid w:val="00B92633"/>
    <w:rsid w:val="00B92B00"/>
    <w:rsid w:val="00B92BD1"/>
    <w:rsid w:val="00B934CD"/>
    <w:rsid w:val="00B935A4"/>
    <w:rsid w:val="00B93669"/>
    <w:rsid w:val="00B9377C"/>
    <w:rsid w:val="00B939CB"/>
    <w:rsid w:val="00B93B9A"/>
    <w:rsid w:val="00B93D6F"/>
    <w:rsid w:val="00B93E60"/>
    <w:rsid w:val="00B94097"/>
    <w:rsid w:val="00B940D4"/>
    <w:rsid w:val="00B94CE3"/>
    <w:rsid w:val="00B94DD0"/>
    <w:rsid w:val="00B950EB"/>
    <w:rsid w:val="00B9525F"/>
    <w:rsid w:val="00B95415"/>
    <w:rsid w:val="00B9579A"/>
    <w:rsid w:val="00B95CDE"/>
    <w:rsid w:val="00B96992"/>
    <w:rsid w:val="00B969D6"/>
    <w:rsid w:val="00B97481"/>
    <w:rsid w:val="00B976A2"/>
    <w:rsid w:val="00B979B9"/>
    <w:rsid w:val="00BA00ED"/>
    <w:rsid w:val="00BA0208"/>
    <w:rsid w:val="00BA0B91"/>
    <w:rsid w:val="00BA0D8A"/>
    <w:rsid w:val="00BA18D2"/>
    <w:rsid w:val="00BA18D8"/>
    <w:rsid w:val="00BA1EE3"/>
    <w:rsid w:val="00BA216E"/>
    <w:rsid w:val="00BA2463"/>
    <w:rsid w:val="00BA2DFD"/>
    <w:rsid w:val="00BA3436"/>
    <w:rsid w:val="00BA34C9"/>
    <w:rsid w:val="00BA37F9"/>
    <w:rsid w:val="00BA3F15"/>
    <w:rsid w:val="00BA47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2B15"/>
    <w:rsid w:val="00BB3CF1"/>
    <w:rsid w:val="00BB41CD"/>
    <w:rsid w:val="00BB46FD"/>
    <w:rsid w:val="00BB4870"/>
    <w:rsid w:val="00BB4A68"/>
    <w:rsid w:val="00BB4C25"/>
    <w:rsid w:val="00BB4D50"/>
    <w:rsid w:val="00BB577D"/>
    <w:rsid w:val="00BB5E43"/>
    <w:rsid w:val="00BB621E"/>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DA"/>
    <w:rsid w:val="00BC3BD1"/>
    <w:rsid w:val="00BC4194"/>
    <w:rsid w:val="00BC4326"/>
    <w:rsid w:val="00BC55C8"/>
    <w:rsid w:val="00BC56BA"/>
    <w:rsid w:val="00BC5786"/>
    <w:rsid w:val="00BC5B9A"/>
    <w:rsid w:val="00BC6DB9"/>
    <w:rsid w:val="00BC7654"/>
    <w:rsid w:val="00BC76A1"/>
    <w:rsid w:val="00BC7806"/>
    <w:rsid w:val="00BC7C48"/>
    <w:rsid w:val="00BC7EA8"/>
    <w:rsid w:val="00BD0AED"/>
    <w:rsid w:val="00BD0C92"/>
    <w:rsid w:val="00BD10E4"/>
    <w:rsid w:val="00BD113A"/>
    <w:rsid w:val="00BD154F"/>
    <w:rsid w:val="00BD187F"/>
    <w:rsid w:val="00BD1D4E"/>
    <w:rsid w:val="00BD1E9B"/>
    <w:rsid w:val="00BD2037"/>
    <w:rsid w:val="00BD2C55"/>
    <w:rsid w:val="00BD33E3"/>
    <w:rsid w:val="00BD44B3"/>
    <w:rsid w:val="00BD4727"/>
    <w:rsid w:val="00BD4C36"/>
    <w:rsid w:val="00BD5377"/>
    <w:rsid w:val="00BD54ED"/>
    <w:rsid w:val="00BD5737"/>
    <w:rsid w:val="00BD5AF5"/>
    <w:rsid w:val="00BD5B7F"/>
    <w:rsid w:val="00BD5C2D"/>
    <w:rsid w:val="00BE0739"/>
    <w:rsid w:val="00BE0E67"/>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E7EEA"/>
    <w:rsid w:val="00BF0A47"/>
    <w:rsid w:val="00BF117A"/>
    <w:rsid w:val="00BF1CDF"/>
    <w:rsid w:val="00BF276B"/>
    <w:rsid w:val="00BF28EB"/>
    <w:rsid w:val="00BF3A02"/>
    <w:rsid w:val="00BF40A8"/>
    <w:rsid w:val="00BF49E1"/>
    <w:rsid w:val="00BF50AF"/>
    <w:rsid w:val="00BF5103"/>
    <w:rsid w:val="00BF520C"/>
    <w:rsid w:val="00BF5403"/>
    <w:rsid w:val="00BF5B27"/>
    <w:rsid w:val="00BF69EA"/>
    <w:rsid w:val="00BF6D33"/>
    <w:rsid w:val="00C00E40"/>
    <w:rsid w:val="00C00F62"/>
    <w:rsid w:val="00C00F79"/>
    <w:rsid w:val="00C01478"/>
    <w:rsid w:val="00C01908"/>
    <w:rsid w:val="00C01B14"/>
    <w:rsid w:val="00C021AE"/>
    <w:rsid w:val="00C02C0A"/>
    <w:rsid w:val="00C036B6"/>
    <w:rsid w:val="00C04709"/>
    <w:rsid w:val="00C04A67"/>
    <w:rsid w:val="00C0508A"/>
    <w:rsid w:val="00C052AD"/>
    <w:rsid w:val="00C05CF1"/>
    <w:rsid w:val="00C05DC7"/>
    <w:rsid w:val="00C06121"/>
    <w:rsid w:val="00C067B5"/>
    <w:rsid w:val="00C06C37"/>
    <w:rsid w:val="00C06C85"/>
    <w:rsid w:val="00C07F60"/>
    <w:rsid w:val="00C07FC4"/>
    <w:rsid w:val="00C102A7"/>
    <w:rsid w:val="00C10826"/>
    <w:rsid w:val="00C10BE1"/>
    <w:rsid w:val="00C11D7B"/>
    <w:rsid w:val="00C12339"/>
    <w:rsid w:val="00C12625"/>
    <w:rsid w:val="00C12EB8"/>
    <w:rsid w:val="00C134CF"/>
    <w:rsid w:val="00C13966"/>
    <w:rsid w:val="00C141EB"/>
    <w:rsid w:val="00C14AAF"/>
    <w:rsid w:val="00C14BAC"/>
    <w:rsid w:val="00C15058"/>
    <w:rsid w:val="00C15D84"/>
    <w:rsid w:val="00C16700"/>
    <w:rsid w:val="00C169B2"/>
    <w:rsid w:val="00C1714D"/>
    <w:rsid w:val="00C175A7"/>
    <w:rsid w:val="00C175EC"/>
    <w:rsid w:val="00C17A94"/>
    <w:rsid w:val="00C17BDC"/>
    <w:rsid w:val="00C17C0F"/>
    <w:rsid w:val="00C201D5"/>
    <w:rsid w:val="00C205BF"/>
    <w:rsid w:val="00C205E5"/>
    <w:rsid w:val="00C20830"/>
    <w:rsid w:val="00C20B1F"/>
    <w:rsid w:val="00C20D53"/>
    <w:rsid w:val="00C20EC9"/>
    <w:rsid w:val="00C21180"/>
    <w:rsid w:val="00C2185A"/>
    <w:rsid w:val="00C21A15"/>
    <w:rsid w:val="00C221C5"/>
    <w:rsid w:val="00C22258"/>
    <w:rsid w:val="00C226F3"/>
    <w:rsid w:val="00C2340F"/>
    <w:rsid w:val="00C23E40"/>
    <w:rsid w:val="00C24DDB"/>
    <w:rsid w:val="00C260C6"/>
    <w:rsid w:val="00C26101"/>
    <w:rsid w:val="00C266CB"/>
    <w:rsid w:val="00C26C8C"/>
    <w:rsid w:val="00C27295"/>
    <w:rsid w:val="00C27668"/>
    <w:rsid w:val="00C278D5"/>
    <w:rsid w:val="00C27F21"/>
    <w:rsid w:val="00C31031"/>
    <w:rsid w:val="00C311EC"/>
    <w:rsid w:val="00C3226D"/>
    <w:rsid w:val="00C32323"/>
    <w:rsid w:val="00C332D0"/>
    <w:rsid w:val="00C3463A"/>
    <w:rsid w:val="00C346C4"/>
    <w:rsid w:val="00C35199"/>
    <w:rsid w:val="00C351FB"/>
    <w:rsid w:val="00C357A0"/>
    <w:rsid w:val="00C35BDA"/>
    <w:rsid w:val="00C35E39"/>
    <w:rsid w:val="00C369F3"/>
    <w:rsid w:val="00C37693"/>
    <w:rsid w:val="00C3796D"/>
    <w:rsid w:val="00C40B8A"/>
    <w:rsid w:val="00C4105F"/>
    <w:rsid w:val="00C41543"/>
    <w:rsid w:val="00C42075"/>
    <w:rsid w:val="00C42FFC"/>
    <w:rsid w:val="00C4302C"/>
    <w:rsid w:val="00C431E3"/>
    <w:rsid w:val="00C432F5"/>
    <w:rsid w:val="00C43480"/>
    <w:rsid w:val="00C43598"/>
    <w:rsid w:val="00C43CEB"/>
    <w:rsid w:val="00C43D93"/>
    <w:rsid w:val="00C47419"/>
    <w:rsid w:val="00C47D36"/>
    <w:rsid w:val="00C50BF1"/>
    <w:rsid w:val="00C517EC"/>
    <w:rsid w:val="00C51897"/>
    <w:rsid w:val="00C52110"/>
    <w:rsid w:val="00C526B0"/>
    <w:rsid w:val="00C52CCA"/>
    <w:rsid w:val="00C52D08"/>
    <w:rsid w:val="00C541D2"/>
    <w:rsid w:val="00C54220"/>
    <w:rsid w:val="00C549FE"/>
    <w:rsid w:val="00C54C70"/>
    <w:rsid w:val="00C553A6"/>
    <w:rsid w:val="00C55508"/>
    <w:rsid w:val="00C56370"/>
    <w:rsid w:val="00C571F6"/>
    <w:rsid w:val="00C5751B"/>
    <w:rsid w:val="00C615C8"/>
    <w:rsid w:val="00C61844"/>
    <w:rsid w:val="00C62218"/>
    <w:rsid w:val="00C62625"/>
    <w:rsid w:val="00C63EB8"/>
    <w:rsid w:val="00C63FEE"/>
    <w:rsid w:val="00C64668"/>
    <w:rsid w:val="00C64915"/>
    <w:rsid w:val="00C64D52"/>
    <w:rsid w:val="00C64F00"/>
    <w:rsid w:val="00C65088"/>
    <w:rsid w:val="00C65181"/>
    <w:rsid w:val="00C65556"/>
    <w:rsid w:val="00C656FA"/>
    <w:rsid w:val="00C65B21"/>
    <w:rsid w:val="00C662C9"/>
    <w:rsid w:val="00C666E4"/>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5F1"/>
    <w:rsid w:val="00C76A00"/>
    <w:rsid w:val="00C775D9"/>
    <w:rsid w:val="00C80B5B"/>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4F61"/>
    <w:rsid w:val="00C95B50"/>
    <w:rsid w:val="00C96481"/>
    <w:rsid w:val="00C96E72"/>
    <w:rsid w:val="00C9775D"/>
    <w:rsid w:val="00CA08E0"/>
    <w:rsid w:val="00CA09C2"/>
    <w:rsid w:val="00CA1070"/>
    <w:rsid w:val="00CA1203"/>
    <w:rsid w:val="00CA1328"/>
    <w:rsid w:val="00CA1C62"/>
    <w:rsid w:val="00CA259B"/>
    <w:rsid w:val="00CA2A26"/>
    <w:rsid w:val="00CA2A97"/>
    <w:rsid w:val="00CA3029"/>
    <w:rsid w:val="00CA3369"/>
    <w:rsid w:val="00CA3F59"/>
    <w:rsid w:val="00CA406D"/>
    <w:rsid w:val="00CA4ADA"/>
    <w:rsid w:val="00CA4C8A"/>
    <w:rsid w:val="00CA505E"/>
    <w:rsid w:val="00CA519A"/>
    <w:rsid w:val="00CA5289"/>
    <w:rsid w:val="00CA5709"/>
    <w:rsid w:val="00CA68A7"/>
    <w:rsid w:val="00CA6A11"/>
    <w:rsid w:val="00CA779E"/>
    <w:rsid w:val="00CA7AC9"/>
    <w:rsid w:val="00CB0F18"/>
    <w:rsid w:val="00CB157D"/>
    <w:rsid w:val="00CB1732"/>
    <w:rsid w:val="00CB1E40"/>
    <w:rsid w:val="00CB1F81"/>
    <w:rsid w:val="00CB23A9"/>
    <w:rsid w:val="00CB297F"/>
    <w:rsid w:val="00CB2AC8"/>
    <w:rsid w:val="00CB2CC5"/>
    <w:rsid w:val="00CB32F7"/>
    <w:rsid w:val="00CB3579"/>
    <w:rsid w:val="00CB3A47"/>
    <w:rsid w:val="00CB44D3"/>
    <w:rsid w:val="00CB48AD"/>
    <w:rsid w:val="00CB4980"/>
    <w:rsid w:val="00CB4D8A"/>
    <w:rsid w:val="00CB5AE5"/>
    <w:rsid w:val="00CB67CA"/>
    <w:rsid w:val="00CB6A42"/>
    <w:rsid w:val="00CB71B5"/>
    <w:rsid w:val="00CB7759"/>
    <w:rsid w:val="00CC026C"/>
    <w:rsid w:val="00CC0293"/>
    <w:rsid w:val="00CC08F5"/>
    <w:rsid w:val="00CC0991"/>
    <w:rsid w:val="00CC1167"/>
    <w:rsid w:val="00CC117D"/>
    <w:rsid w:val="00CC1591"/>
    <w:rsid w:val="00CC1832"/>
    <w:rsid w:val="00CC21EF"/>
    <w:rsid w:val="00CC2831"/>
    <w:rsid w:val="00CC28CA"/>
    <w:rsid w:val="00CC2E18"/>
    <w:rsid w:val="00CC315F"/>
    <w:rsid w:val="00CC3517"/>
    <w:rsid w:val="00CC35C3"/>
    <w:rsid w:val="00CC417E"/>
    <w:rsid w:val="00CC4238"/>
    <w:rsid w:val="00CC430F"/>
    <w:rsid w:val="00CC434E"/>
    <w:rsid w:val="00CC48CC"/>
    <w:rsid w:val="00CC4B76"/>
    <w:rsid w:val="00CC4CC5"/>
    <w:rsid w:val="00CC4DF5"/>
    <w:rsid w:val="00CC6037"/>
    <w:rsid w:val="00CC63D5"/>
    <w:rsid w:val="00CC6A47"/>
    <w:rsid w:val="00CC6F00"/>
    <w:rsid w:val="00CC72C8"/>
    <w:rsid w:val="00CC7851"/>
    <w:rsid w:val="00CD0B68"/>
    <w:rsid w:val="00CD0BB1"/>
    <w:rsid w:val="00CD0C1B"/>
    <w:rsid w:val="00CD0EF0"/>
    <w:rsid w:val="00CD1E28"/>
    <w:rsid w:val="00CD2AA0"/>
    <w:rsid w:val="00CD2AF4"/>
    <w:rsid w:val="00CD303F"/>
    <w:rsid w:val="00CD3336"/>
    <w:rsid w:val="00CD3343"/>
    <w:rsid w:val="00CD353F"/>
    <w:rsid w:val="00CD3742"/>
    <w:rsid w:val="00CD3787"/>
    <w:rsid w:val="00CD3907"/>
    <w:rsid w:val="00CD3D03"/>
    <w:rsid w:val="00CD3FD7"/>
    <w:rsid w:val="00CD4169"/>
    <w:rsid w:val="00CD41D2"/>
    <w:rsid w:val="00CD4443"/>
    <w:rsid w:val="00CD469C"/>
    <w:rsid w:val="00CD4D4E"/>
    <w:rsid w:val="00CD5113"/>
    <w:rsid w:val="00CD5BE1"/>
    <w:rsid w:val="00CD6345"/>
    <w:rsid w:val="00CD6617"/>
    <w:rsid w:val="00CD6660"/>
    <w:rsid w:val="00CD67F1"/>
    <w:rsid w:val="00CD7394"/>
    <w:rsid w:val="00CD7C11"/>
    <w:rsid w:val="00CD7E61"/>
    <w:rsid w:val="00CE092B"/>
    <w:rsid w:val="00CE0FDA"/>
    <w:rsid w:val="00CE13AF"/>
    <w:rsid w:val="00CE1669"/>
    <w:rsid w:val="00CE170D"/>
    <w:rsid w:val="00CE1A21"/>
    <w:rsid w:val="00CE1BCB"/>
    <w:rsid w:val="00CE1C3F"/>
    <w:rsid w:val="00CE1FD8"/>
    <w:rsid w:val="00CE2279"/>
    <w:rsid w:val="00CE2764"/>
    <w:rsid w:val="00CE2B85"/>
    <w:rsid w:val="00CE3AA7"/>
    <w:rsid w:val="00CE498D"/>
    <w:rsid w:val="00CE4D61"/>
    <w:rsid w:val="00CE4FAC"/>
    <w:rsid w:val="00CE5022"/>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845"/>
    <w:rsid w:val="00CF285C"/>
    <w:rsid w:val="00CF285D"/>
    <w:rsid w:val="00CF2930"/>
    <w:rsid w:val="00CF2E7B"/>
    <w:rsid w:val="00CF31CC"/>
    <w:rsid w:val="00CF36DB"/>
    <w:rsid w:val="00CF36DD"/>
    <w:rsid w:val="00CF41D4"/>
    <w:rsid w:val="00CF53F3"/>
    <w:rsid w:val="00CF5FDE"/>
    <w:rsid w:val="00CF63B3"/>
    <w:rsid w:val="00CF63DD"/>
    <w:rsid w:val="00CF6595"/>
    <w:rsid w:val="00CF65B9"/>
    <w:rsid w:val="00CF69C5"/>
    <w:rsid w:val="00CF6E31"/>
    <w:rsid w:val="00CF7D73"/>
    <w:rsid w:val="00D004D9"/>
    <w:rsid w:val="00D00A41"/>
    <w:rsid w:val="00D02B62"/>
    <w:rsid w:val="00D03248"/>
    <w:rsid w:val="00D03913"/>
    <w:rsid w:val="00D03A75"/>
    <w:rsid w:val="00D0586D"/>
    <w:rsid w:val="00D05E2F"/>
    <w:rsid w:val="00D05F7C"/>
    <w:rsid w:val="00D07FB0"/>
    <w:rsid w:val="00D100AB"/>
    <w:rsid w:val="00D109DE"/>
    <w:rsid w:val="00D10B67"/>
    <w:rsid w:val="00D10DF2"/>
    <w:rsid w:val="00D113E7"/>
    <w:rsid w:val="00D1153D"/>
    <w:rsid w:val="00D11BFE"/>
    <w:rsid w:val="00D11EC2"/>
    <w:rsid w:val="00D11ED8"/>
    <w:rsid w:val="00D124F4"/>
    <w:rsid w:val="00D1270F"/>
    <w:rsid w:val="00D1322B"/>
    <w:rsid w:val="00D132B1"/>
    <w:rsid w:val="00D134F6"/>
    <w:rsid w:val="00D13FC2"/>
    <w:rsid w:val="00D1494F"/>
    <w:rsid w:val="00D1499B"/>
    <w:rsid w:val="00D14C4B"/>
    <w:rsid w:val="00D16526"/>
    <w:rsid w:val="00D168FF"/>
    <w:rsid w:val="00D16C8C"/>
    <w:rsid w:val="00D17027"/>
    <w:rsid w:val="00D17142"/>
    <w:rsid w:val="00D17693"/>
    <w:rsid w:val="00D17CAE"/>
    <w:rsid w:val="00D200D5"/>
    <w:rsid w:val="00D205FA"/>
    <w:rsid w:val="00D2082A"/>
    <w:rsid w:val="00D20AC1"/>
    <w:rsid w:val="00D21232"/>
    <w:rsid w:val="00D21CA2"/>
    <w:rsid w:val="00D21D17"/>
    <w:rsid w:val="00D22045"/>
    <w:rsid w:val="00D227CE"/>
    <w:rsid w:val="00D228BF"/>
    <w:rsid w:val="00D2294A"/>
    <w:rsid w:val="00D22E7A"/>
    <w:rsid w:val="00D22F9B"/>
    <w:rsid w:val="00D2338E"/>
    <w:rsid w:val="00D23B04"/>
    <w:rsid w:val="00D255C3"/>
    <w:rsid w:val="00D25FDF"/>
    <w:rsid w:val="00D260CD"/>
    <w:rsid w:val="00D26312"/>
    <w:rsid w:val="00D26419"/>
    <w:rsid w:val="00D26496"/>
    <w:rsid w:val="00D273DE"/>
    <w:rsid w:val="00D30C15"/>
    <w:rsid w:val="00D31226"/>
    <w:rsid w:val="00D31AD6"/>
    <w:rsid w:val="00D31FEA"/>
    <w:rsid w:val="00D3265C"/>
    <w:rsid w:val="00D32F25"/>
    <w:rsid w:val="00D33802"/>
    <w:rsid w:val="00D342C8"/>
    <w:rsid w:val="00D34525"/>
    <w:rsid w:val="00D34ABD"/>
    <w:rsid w:val="00D34B7F"/>
    <w:rsid w:val="00D35BAA"/>
    <w:rsid w:val="00D36127"/>
    <w:rsid w:val="00D36DC5"/>
    <w:rsid w:val="00D37310"/>
    <w:rsid w:val="00D375BB"/>
    <w:rsid w:val="00D37F2B"/>
    <w:rsid w:val="00D400A9"/>
    <w:rsid w:val="00D402C2"/>
    <w:rsid w:val="00D41516"/>
    <w:rsid w:val="00D42322"/>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42B"/>
    <w:rsid w:val="00D50958"/>
    <w:rsid w:val="00D50DAF"/>
    <w:rsid w:val="00D513BC"/>
    <w:rsid w:val="00D513C6"/>
    <w:rsid w:val="00D51D44"/>
    <w:rsid w:val="00D5271B"/>
    <w:rsid w:val="00D5298A"/>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6FC5"/>
    <w:rsid w:val="00D57B09"/>
    <w:rsid w:val="00D60342"/>
    <w:rsid w:val="00D60486"/>
    <w:rsid w:val="00D6105F"/>
    <w:rsid w:val="00D6117B"/>
    <w:rsid w:val="00D61961"/>
    <w:rsid w:val="00D62B51"/>
    <w:rsid w:val="00D63479"/>
    <w:rsid w:val="00D634B9"/>
    <w:rsid w:val="00D63EA7"/>
    <w:rsid w:val="00D65150"/>
    <w:rsid w:val="00D6534E"/>
    <w:rsid w:val="00D65603"/>
    <w:rsid w:val="00D658AE"/>
    <w:rsid w:val="00D658D6"/>
    <w:rsid w:val="00D66558"/>
    <w:rsid w:val="00D6664A"/>
    <w:rsid w:val="00D6761B"/>
    <w:rsid w:val="00D67D80"/>
    <w:rsid w:val="00D70BE5"/>
    <w:rsid w:val="00D7103E"/>
    <w:rsid w:val="00D7130C"/>
    <w:rsid w:val="00D717A6"/>
    <w:rsid w:val="00D7244E"/>
    <w:rsid w:val="00D7272B"/>
    <w:rsid w:val="00D72D30"/>
    <w:rsid w:val="00D7361F"/>
    <w:rsid w:val="00D737FD"/>
    <w:rsid w:val="00D73D91"/>
    <w:rsid w:val="00D73E41"/>
    <w:rsid w:val="00D744C7"/>
    <w:rsid w:val="00D74909"/>
    <w:rsid w:val="00D7491B"/>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82D"/>
    <w:rsid w:val="00D84977"/>
    <w:rsid w:val="00D8584A"/>
    <w:rsid w:val="00D85996"/>
    <w:rsid w:val="00D85CD8"/>
    <w:rsid w:val="00D86246"/>
    <w:rsid w:val="00D8628C"/>
    <w:rsid w:val="00D8662D"/>
    <w:rsid w:val="00D8720A"/>
    <w:rsid w:val="00D873C3"/>
    <w:rsid w:val="00D90931"/>
    <w:rsid w:val="00D91130"/>
    <w:rsid w:val="00D9152D"/>
    <w:rsid w:val="00D9169D"/>
    <w:rsid w:val="00D91DB5"/>
    <w:rsid w:val="00D93592"/>
    <w:rsid w:val="00D937EB"/>
    <w:rsid w:val="00D93A6E"/>
    <w:rsid w:val="00D93D2D"/>
    <w:rsid w:val="00D93EF7"/>
    <w:rsid w:val="00D9422C"/>
    <w:rsid w:val="00D943E1"/>
    <w:rsid w:val="00D9497B"/>
    <w:rsid w:val="00D95116"/>
    <w:rsid w:val="00D95950"/>
    <w:rsid w:val="00D968A2"/>
    <w:rsid w:val="00D969F9"/>
    <w:rsid w:val="00D96ED7"/>
    <w:rsid w:val="00DA0EA4"/>
    <w:rsid w:val="00DA0EF4"/>
    <w:rsid w:val="00DA15A4"/>
    <w:rsid w:val="00DA193B"/>
    <w:rsid w:val="00DA23B5"/>
    <w:rsid w:val="00DA3137"/>
    <w:rsid w:val="00DA3629"/>
    <w:rsid w:val="00DA37BB"/>
    <w:rsid w:val="00DA37CA"/>
    <w:rsid w:val="00DA3C5D"/>
    <w:rsid w:val="00DA3DE5"/>
    <w:rsid w:val="00DA3E45"/>
    <w:rsid w:val="00DA4309"/>
    <w:rsid w:val="00DA4A98"/>
    <w:rsid w:val="00DA532E"/>
    <w:rsid w:val="00DA5391"/>
    <w:rsid w:val="00DA565E"/>
    <w:rsid w:val="00DA5E7E"/>
    <w:rsid w:val="00DA6E49"/>
    <w:rsid w:val="00DA779D"/>
    <w:rsid w:val="00DA7834"/>
    <w:rsid w:val="00DB02B0"/>
    <w:rsid w:val="00DB19E8"/>
    <w:rsid w:val="00DB2462"/>
    <w:rsid w:val="00DB2FC2"/>
    <w:rsid w:val="00DB313B"/>
    <w:rsid w:val="00DB3172"/>
    <w:rsid w:val="00DB33E6"/>
    <w:rsid w:val="00DB38D8"/>
    <w:rsid w:val="00DB3907"/>
    <w:rsid w:val="00DB3C88"/>
    <w:rsid w:val="00DB3F91"/>
    <w:rsid w:val="00DB4398"/>
    <w:rsid w:val="00DB4EAC"/>
    <w:rsid w:val="00DB501C"/>
    <w:rsid w:val="00DB50B1"/>
    <w:rsid w:val="00DB52BE"/>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1E3"/>
    <w:rsid w:val="00DC346E"/>
    <w:rsid w:val="00DC46A8"/>
    <w:rsid w:val="00DC4B22"/>
    <w:rsid w:val="00DC4D9D"/>
    <w:rsid w:val="00DC5754"/>
    <w:rsid w:val="00DC6670"/>
    <w:rsid w:val="00DC6AC1"/>
    <w:rsid w:val="00DC743A"/>
    <w:rsid w:val="00DC7A31"/>
    <w:rsid w:val="00DD0195"/>
    <w:rsid w:val="00DD0B6A"/>
    <w:rsid w:val="00DD17BD"/>
    <w:rsid w:val="00DD17D3"/>
    <w:rsid w:val="00DD2D39"/>
    <w:rsid w:val="00DD3096"/>
    <w:rsid w:val="00DD3136"/>
    <w:rsid w:val="00DD335A"/>
    <w:rsid w:val="00DD48D9"/>
    <w:rsid w:val="00DD5660"/>
    <w:rsid w:val="00DD68D5"/>
    <w:rsid w:val="00DD71CD"/>
    <w:rsid w:val="00DD779D"/>
    <w:rsid w:val="00DD7F58"/>
    <w:rsid w:val="00DE06AD"/>
    <w:rsid w:val="00DE0857"/>
    <w:rsid w:val="00DE13D5"/>
    <w:rsid w:val="00DE1903"/>
    <w:rsid w:val="00DE20C5"/>
    <w:rsid w:val="00DE23F5"/>
    <w:rsid w:val="00DE25C9"/>
    <w:rsid w:val="00DE26A8"/>
    <w:rsid w:val="00DE2A5B"/>
    <w:rsid w:val="00DE2DFB"/>
    <w:rsid w:val="00DE2FBA"/>
    <w:rsid w:val="00DE2FD7"/>
    <w:rsid w:val="00DE3006"/>
    <w:rsid w:val="00DE35CB"/>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160"/>
    <w:rsid w:val="00E00ACA"/>
    <w:rsid w:val="00E00C92"/>
    <w:rsid w:val="00E01B92"/>
    <w:rsid w:val="00E01BD5"/>
    <w:rsid w:val="00E01F99"/>
    <w:rsid w:val="00E02049"/>
    <w:rsid w:val="00E02230"/>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CD8"/>
    <w:rsid w:val="00E13CE9"/>
    <w:rsid w:val="00E1491E"/>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05B0"/>
    <w:rsid w:val="00E2148B"/>
    <w:rsid w:val="00E21DB1"/>
    <w:rsid w:val="00E22A68"/>
    <w:rsid w:val="00E23AD6"/>
    <w:rsid w:val="00E23C78"/>
    <w:rsid w:val="00E246DB"/>
    <w:rsid w:val="00E24884"/>
    <w:rsid w:val="00E249EA"/>
    <w:rsid w:val="00E25241"/>
    <w:rsid w:val="00E255A5"/>
    <w:rsid w:val="00E26164"/>
    <w:rsid w:val="00E26218"/>
    <w:rsid w:val="00E26676"/>
    <w:rsid w:val="00E2797A"/>
    <w:rsid w:val="00E30460"/>
    <w:rsid w:val="00E31E1A"/>
    <w:rsid w:val="00E31E70"/>
    <w:rsid w:val="00E31F40"/>
    <w:rsid w:val="00E32F11"/>
    <w:rsid w:val="00E33CB9"/>
    <w:rsid w:val="00E343BD"/>
    <w:rsid w:val="00E34E30"/>
    <w:rsid w:val="00E3551B"/>
    <w:rsid w:val="00E35994"/>
    <w:rsid w:val="00E35A26"/>
    <w:rsid w:val="00E3632D"/>
    <w:rsid w:val="00E36B2F"/>
    <w:rsid w:val="00E37192"/>
    <w:rsid w:val="00E377D8"/>
    <w:rsid w:val="00E408DB"/>
    <w:rsid w:val="00E40900"/>
    <w:rsid w:val="00E41AFD"/>
    <w:rsid w:val="00E41B18"/>
    <w:rsid w:val="00E423DD"/>
    <w:rsid w:val="00E42E66"/>
    <w:rsid w:val="00E43093"/>
    <w:rsid w:val="00E4357B"/>
    <w:rsid w:val="00E43707"/>
    <w:rsid w:val="00E44342"/>
    <w:rsid w:val="00E4441F"/>
    <w:rsid w:val="00E44674"/>
    <w:rsid w:val="00E446CC"/>
    <w:rsid w:val="00E44EE4"/>
    <w:rsid w:val="00E4542B"/>
    <w:rsid w:val="00E50C8F"/>
    <w:rsid w:val="00E50CF3"/>
    <w:rsid w:val="00E514E6"/>
    <w:rsid w:val="00E517C8"/>
    <w:rsid w:val="00E51893"/>
    <w:rsid w:val="00E532B1"/>
    <w:rsid w:val="00E53BF3"/>
    <w:rsid w:val="00E53C5E"/>
    <w:rsid w:val="00E53FA7"/>
    <w:rsid w:val="00E54031"/>
    <w:rsid w:val="00E5448C"/>
    <w:rsid w:val="00E5470D"/>
    <w:rsid w:val="00E556AF"/>
    <w:rsid w:val="00E55E0C"/>
    <w:rsid w:val="00E56FFF"/>
    <w:rsid w:val="00E57F7A"/>
    <w:rsid w:val="00E602B8"/>
    <w:rsid w:val="00E60645"/>
    <w:rsid w:val="00E60683"/>
    <w:rsid w:val="00E60952"/>
    <w:rsid w:val="00E60AA0"/>
    <w:rsid w:val="00E60B7A"/>
    <w:rsid w:val="00E60EE0"/>
    <w:rsid w:val="00E6113A"/>
    <w:rsid w:val="00E614EE"/>
    <w:rsid w:val="00E62723"/>
    <w:rsid w:val="00E62EEA"/>
    <w:rsid w:val="00E632EF"/>
    <w:rsid w:val="00E636C7"/>
    <w:rsid w:val="00E63933"/>
    <w:rsid w:val="00E63B73"/>
    <w:rsid w:val="00E642A3"/>
    <w:rsid w:val="00E647E9"/>
    <w:rsid w:val="00E64B30"/>
    <w:rsid w:val="00E651A1"/>
    <w:rsid w:val="00E6567F"/>
    <w:rsid w:val="00E6625B"/>
    <w:rsid w:val="00E66356"/>
    <w:rsid w:val="00E66730"/>
    <w:rsid w:val="00E66E67"/>
    <w:rsid w:val="00E67E16"/>
    <w:rsid w:val="00E706B5"/>
    <w:rsid w:val="00E7086A"/>
    <w:rsid w:val="00E70A42"/>
    <w:rsid w:val="00E70AC3"/>
    <w:rsid w:val="00E7264A"/>
    <w:rsid w:val="00E72C3C"/>
    <w:rsid w:val="00E736A6"/>
    <w:rsid w:val="00E73BE2"/>
    <w:rsid w:val="00E741D9"/>
    <w:rsid w:val="00E742B9"/>
    <w:rsid w:val="00E746B5"/>
    <w:rsid w:val="00E749DD"/>
    <w:rsid w:val="00E74A7C"/>
    <w:rsid w:val="00E7535E"/>
    <w:rsid w:val="00E75A5B"/>
    <w:rsid w:val="00E75EBB"/>
    <w:rsid w:val="00E7685E"/>
    <w:rsid w:val="00E8023E"/>
    <w:rsid w:val="00E80295"/>
    <w:rsid w:val="00E809C5"/>
    <w:rsid w:val="00E8112A"/>
    <w:rsid w:val="00E81602"/>
    <w:rsid w:val="00E81C0E"/>
    <w:rsid w:val="00E81CCA"/>
    <w:rsid w:val="00E82948"/>
    <w:rsid w:val="00E82997"/>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0CE5"/>
    <w:rsid w:val="00E91090"/>
    <w:rsid w:val="00E912E3"/>
    <w:rsid w:val="00E912E6"/>
    <w:rsid w:val="00E916B8"/>
    <w:rsid w:val="00E91790"/>
    <w:rsid w:val="00E92AD0"/>
    <w:rsid w:val="00E92FE3"/>
    <w:rsid w:val="00E93404"/>
    <w:rsid w:val="00E939DB"/>
    <w:rsid w:val="00E93CBA"/>
    <w:rsid w:val="00E93FB7"/>
    <w:rsid w:val="00E946E8"/>
    <w:rsid w:val="00E94E5C"/>
    <w:rsid w:val="00E95093"/>
    <w:rsid w:val="00E95174"/>
    <w:rsid w:val="00E9562F"/>
    <w:rsid w:val="00E96499"/>
    <w:rsid w:val="00E965E3"/>
    <w:rsid w:val="00E96A09"/>
    <w:rsid w:val="00E974EB"/>
    <w:rsid w:val="00E978BC"/>
    <w:rsid w:val="00EA06F1"/>
    <w:rsid w:val="00EA0863"/>
    <w:rsid w:val="00EA1781"/>
    <w:rsid w:val="00EA1DE9"/>
    <w:rsid w:val="00EA22B3"/>
    <w:rsid w:val="00EA33A7"/>
    <w:rsid w:val="00EA3BF9"/>
    <w:rsid w:val="00EA450E"/>
    <w:rsid w:val="00EA486F"/>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0DFA"/>
    <w:rsid w:val="00EB1B3C"/>
    <w:rsid w:val="00EB1EE8"/>
    <w:rsid w:val="00EB21F4"/>
    <w:rsid w:val="00EB2335"/>
    <w:rsid w:val="00EB33EC"/>
    <w:rsid w:val="00EB3778"/>
    <w:rsid w:val="00EB3C09"/>
    <w:rsid w:val="00EB420B"/>
    <w:rsid w:val="00EB43BD"/>
    <w:rsid w:val="00EB5C05"/>
    <w:rsid w:val="00EB668F"/>
    <w:rsid w:val="00EB6EEC"/>
    <w:rsid w:val="00EB793A"/>
    <w:rsid w:val="00EC0C2B"/>
    <w:rsid w:val="00EC1751"/>
    <w:rsid w:val="00EC1777"/>
    <w:rsid w:val="00EC2383"/>
    <w:rsid w:val="00EC2DC4"/>
    <w:rsid w:val="00EC3E19"/>
    <w:rsid w:val="00EC4B14"/>
    <w:rsid w:val="00EC4B63"/>
    <w:rsid w:val="00EC4FA2"/>
    <w:rsid w:val="00EC5024"/>
    <w:rsid w:val="00EC541E"/>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622"/>
    <w:rsid w:val="00ED67BD"/>
    <w:rsid w:val="00ED71A0"/>
    <w:rsid w:val="00ED7522"/>
    <w:rsid w:val="00EE076E"/>
    <w:rsid w:val="00EE07FF"/>
    <w:rsid w:val="00EE0950"/>
    <w:rsid w:val="00EE1308"/>
    <w:rsid w:val="00EE1502"/>
    <w:rsid w:val="00EE249C"/>
    <w:rsid w:val="00EE280B"/>
    <w:rsid w:val="00EE38E7"/>
    <w:rsid w:val="00EE4570"/>
    <w:rsid w:val="00EE5452"/>
    <w:rsid w:val="00EE56F2"/>
    <w:rsid w:val="00EE6981"/>
    <w:rsid w:val="00EE6B68"/>
    <w:rsid w:val="00EE7384"/>
    <w:rsid w:val="00EE7A1F"/>
    <w:rsid w:val="00EF028B"/>
    <w:rsid w:val="00EF14FE"/>
    <w:rsid w:val="00EF155D"/>
    <w:rsid w:val="00EF1DDD"/>
    <w:rsid w:val="00EF366C"/>
    <w:rsid w:val="00EF4D13"/>
    <w:rsid w:val="00EF5240"/>
    <w:rsid w:val="00EF5F75"/>
    <w:rsid w:val="00EF6349"/>
    <w:rsid w:val="00EF74BA"/>
    <w:rsid w:val="00EF74F9"/>
    <w:rsid w:val="00EF7C60"/>
    <w:rsid w:val="00F00F67"/>
    <w:rsid w:val="00F01AFB"/>
    <w:rsid w:val="00F023E8"/>
    <w:rsid w:val="00F02502"/>
    <w:rsid w:val="00F03822"/>
    <w:rsid w:val="00F03B3A"/>
    <w:rsid w:val="00F03CA7"/>
    <w:rsid w:val="00F03E9F"/>
    <w:rsid w:val="00F044B5"/>
    <w:rsid w:val="00F04677"/>
    <w:rsid w:val="00F046FE"/>
    <w:rsid w:val="00F04846"/>
    <w:rsid w:val="00F04D2A"/>
    <w:rsid w:val="00F053F2"/>
    <w:rsid w:val="00F05C8D"/>
    <w:rsid w:val="00F05F8A"/>
    <w:rsid w:val="00F0641A"/>
    <w:rsid w:val="00F066C6"/>
    <w:rsid w:val="00F06C41"/>
    <w:rsid w:val="00F06E4C"/>
    <w:rsid w:val="00F07720"/>
    <w:rsid w:val="00F077AB"/>
    <w:rsid w:val="00F079C2"/>
    <w:rsid w:val="00F07B6F"/>
    <w:rsid w:val="00F100FB"/>
    <w:rsid w:val="00F10921"/>
    <w:rsid w:val="00F10B62"/>
    <w:rsid w:val="00F12036"/>
    <w:rsid w:val="00F12617"/>
    <w:rsid w:val="00F1294C"/>
    <w:rsid w:val="00F12E37"/>
    <w:rsid w:val="00F12FCC"/>
    <w:rsid w:val="00F12FFD"/>
    <w:rsid w:val="00F1313D"/>
    <w:rsid w:val="00F1355C"/>
    <w:rsid w:val="00F138D8"/>
    <w:rsid w:val="00F14195"/>
    <w:rsid w:val="00F1433F"/>
    <w:rsid w:val="00F1436C"/>
    <w:rsid w:val="00F1468E"/>
    <w:rsid w:val="00F15511"/>
    <w:rsid w:val="00F1596A"/>
    <w:rsid w:val="00F15E75"/>
    <w:rsid w:val="00F177E3"/>
    <w:rsid w:val="00F17EA6"/>
    <w:rsid w:val="00F20959"/>
    <w:rsid w:val="00F20C2B"/>
    <w:rsid w:val="00F21135"/>
    <w:rsid w:val="00F21864"/>
    <w:rsid w:val="00F21D92"/>
    <w:rsid w:val="00F229B9"/>
    <w:rsid w:val="00F22A04"/>
    <w:rsid w:val="00F22A35"/>
    <w:rsid w:val="00F22F3D"/>
    <w:rsid w:val="00F23424"/>
    <w:rsid w:val="00F239F6"/>
    <w:rsid w:val="00F247E6"/>
    <w:rsid w:val="00F25BD3"/>
    <w:rsid w:val="00F25D7C"/>
    <w:rsid w:val="00F25E63"/>
    <w:rsid w:val="00F262F5"/>
    <w:rsid w:val="00F265D0"/>
    <w:rsid w:val="00F26E15"/>
    <w:rsid w:val="00F26F6A"/>
    <w:rsid w:val="00F27201"/>
    <w:rsid w:val="00F27241"/>
    <w:rsid w:val="00F27468"/>
    <w:rsid w:val="00F27961"/>
    <w:rsid w:val="00F302B9"/>
    <w:rsid w:val="00F30B07"/>
    <w:rsid w:val="00F31209"/>
    <w:rsid w:val="00F314C5"/>
    <w:rsid w:val="00F31521"/>
    <w:rsid w:val="00F31692"/>
    <w:rsid w:val="00F31A89"/>
    <w:rsid w:val="00F31B07"/>
    <w:rsid w:val="00F326B6"/>
    <w:rsid w:val="00F32712"/>
    <w:rsid w:val="00F32C8F"/>
    <w:rsid w:val="00F32E41"/>
    <w:rsid w:val="00F334DC"/>
    <w:rsid w:val="00F3391E"/>
    <w:rsid w:val="00F33D5B"/>
    <w:rsid w:val="00F33F69"/>
    <w:rsid w:val="00F345D2"/>
    <w:rsid w:val="00F346B9"/>
    <w:rsid w:val="00F349CB"/>
    <w:rsid w:val="00F34A38"/>
    <w:rsid w:val="00F354C9"/>
    <w:rsid w:val="00F359A1"/>
    <w:rsid w:val="00F35A7F"/>
    <w:rsid w:val="00F3688D"/>
    <w:rsid w:val="00F368B6"/>
    <w:rsid w:val="00F36A11"/>
    <w:rsid w:val="00F36C90"/>
    <w:rsid w:val="00F36D83"/>
    <w:rsid w:val="00F36E35"/>
    <w:rsid w:val="00F36F02"/>
    <w:rsid w:val="00F4013A"/>
    <w:rsid w:val="00F40694"/>
    <w:rsid w:val="00F40A42"/>
    <w:rsid w:val="00F41AD4"/>
    <w:rsid w:val="00F41EDE"/>
    <w:rsid w:val="00F42601"/>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87D"/>
    <w:rsid w:val="00F51D8F"/>
    <w:rsid w:val="00F51F76"/>
    <w:rsid w:val="00F52C29"/>
    <w:rsid w:val="00F5322C"/>
    <w:rsid w:val="00F53265"/>
    <w:rsid w:val="00F53A5A"/>
    <w:rsid w:val="00F546DB"/>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71F0"/>
    <w:rsid w:val="00F67A91"/>
    <w:rsid w:val="00F67E43"/>
    <w:rsid w:val="00F67F1F"/>
    <w:rsid w:val="00F7012E"/>
    <w:rsid w:val="00F70485"/>
    <w:rsid w:val="00F704D8"/>
    <w:rsid w:val="00F70C0F"/>
    <w:rsid w:val="00F70D7E"/>
    <w:rsid w:val="00F711A2"/>
    <w:rsid w:val="00F71F9A"/>
    <w:rsid w:val="00F7212C"/>
    <w:rsid w:val="00F72E60"/>
    <w:rsid w:val="00F73050"/>
    <w:rsid w:val="00F7313D"/>
    <w:rsid w:val="00F734A5"/>
    <w:rsid w:val="00F73948"/>
    <w:rsid w:val="00F739C8"/>
    <w:rsid w:val="00F74642"/>
    <w:rsid w:val="00F749CC"/>
    <w:rsid w:val="00F74C6B"/>
    <w:rsid w:val="00F75FF6"/>
    <w:rsid w:val="00F76803"/>
    <w:rsid w:val="00F7689F"/>
    <w:rsid w:val="00F7697F"/>
    <w:rsid w:val="00F769F6"/>
    <w:rsid w:val="00F772C2"/>
    <w:rsid w:val="00F77838"/>
    <w:rsid w:val="00F77B52"/>
    <w:rsid w:val="00F82760"/>
    <w:rsid w:val="00F8374B"/>
    <w:rsid w:val="00F83DDB"/>
    <w:rsid w:val="00F84499"/>
    <w:rsid w:val="00F844DB"/>
    <w:rsid w:val="00F84965"/>
    <w:rsid w:val="00F85299"/>
    <w:rsid w:val="00F85976"/>
    <w:rsid w:val="00F859E5"/>
    <w:rsid w:val="00F85F09"/>
    <w:rsid w:val="00F868BA"/>
    <w:rsid w:val="00F869B6"/>
    <w:rsid w:val="00F86CE6"/>
    <w:rsid w:val="00F86F42"/>
    <w:rsid w:val="00F876A0"/>
    <w:rsid w:val="00F87783"/>
    <w:rsid w:val="00F87880"/>
    <w:rsid w:val="00F87BE4"/>
    <w:rsid w:val="00F900A0"/>
    <w:rsid w:val="00F9016C"/>
    <w:rsid w:val="00F90515"/>
    <w:rsid w:val="00F90E73"/>
    <w:rsid w:val="00F911D9"/>
    <w:rsid w:val="00F919B9"/>
    <w:rsid w:val="00F92025"/>
    <w:rsid w:val="00F92264"/>
    <w:rsid w:val="00F924B3"/>
    <w:rsid w:val="00F925F8"/>
    <w:rsid w:val="00F928DB"/>
    <w:rsid w:val="00F9317C"/>
    <w:rsid w:val="00F937D3"/>
    <w:rsid w:val="00F93D19"/>
    <w:rsid w:val="00F94113"/>
    <w:rsid w:val="00F9451B"/>
    <w:rsid w:val="00F9528C"/>
    <w:rsid w:val="00F95391"/>
    <w:rsid w:val="00F962A3"/>
    <w:rsid w:val="00F9699C"/>
    <w:rsid w:val="00F9714B"/>
    <w:rsid w:val="00F979B7"/>
    <w:rsid w:val="00F97E39"/>
    <w:rsid w:val="00FA0692"/>
    <w:rsid w:val="00FA07B0"/>
    <w:rsid w:val="00FA0AAE"/>
    <w:rsid w:val="00FA1345"/>
    <w:rsid w:val="00FA1793"/>
    <w:rsid w:val="00FA23FE"/>
    <w:rsid w:val="00FA2BF8"/>
    <w:rsid w:val="00FA2F45"/>
    <w:rsid w:val="00FA2F51"/>
    <w:rsid w:val="00FA408C"/>
    <w:rsid w:val="00FA4115"/>
    <w:rsid w:val="00FA4485"/>
    <w:rsid w:val="00FA496F"/>
    <w:rsid w:val="00FA49F2"/>
    <w:rsid w:val="00FA4D47"/>
    <w:rsid w:val="00FA525D"/>
    <w:rsid w:val="00FA56BA"/>
    <w:rsid w:val="00FA5DC5"/>
    <w:rsid w:val="00FA60B6"/>
    <w:rsid w:val="00FA62E0"/>
    <w:rsid w:val="00FA636E"/>
    <w:rsid w:val="00FA7281"/>
    <w:rsid w:val="00FA7E4D"/>
    <w:rsid w:val="00FA7F34"/>
    <w:rsid w:val="00FB029F"/>
    <w:rsid w:val="00FB06B4"/>
    <w:rsid w:val="00FB074D"/>
    <w:rsid w:val="00FB1987"/>
    <w:rsid w:val="00FB1A91"/>
    <w:rsid w:val="00FB1ABD"/>
    <w:rsid w:val="00FB1F33"/>
    <w:rsid w:val="00FB241F"/>
    <w:rsid w:val="00FB3A04"/>
    <w:rsid w:val="00FB3A69"/>
    <w:rsid w:val="00FB3DEF"/>
    <w:rsid w:val="00FB4096"/>
    <w:rsid w:val="00FB4724"/>
    <w:rsid w:val="00FB5609"/>
    <w:rsid w:val="00FB570E"/>
    <w:rsid w:val="00FB6560"/>
    <w:rsid w:val="00FB6682"/>
    <w:rsid w:val="00FB69C8"/>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4EF9"/>
    <w:rsid w:val="00FC502D"/>
    <w:rsid w:val="00FC5AA5"/>
    <w:rsid w:val="00FC6354"/>
    <w:rsid w:val="00FC63EE"/>
    <w:rsid w:val="00FC6995"/>
    <w:rsid w:val="00FC6E42"/>
    <w:rsid w:val="00FC7AB2"/>
    <w:rsid w:val="00FC7F43"/>
    <w:rsid w:val="00FD0282"/>
    <w:rsid w:val="00FD069B"/>
    <w:rsid w:val="00FD09D0"/>
    <w:rsid w:val="00FD0AAD"/>
    <w:rsid w:val="00FD2597"/>
    <w:rsid w:val="00FD260C"/>
    <w:rsid w:val="00FD2A52"/>
    <w:rsid w:val="00FD33DB"/>
    <w:rsid w:val="00FD38BD"/>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77F"/>
    <w:rsid w:val="00FE1B2A"/>
    <w:rsid w:val="00FE2DB8"/>
    <w:rsid w:val="00FE2E74"/>
    <w:rsid w:val="00FE2E7B"/>
    <w:rsid w:val="00FE2FB8"/>
    <w:rsid w:val="00FE32B8"/>
    <w:rsid w:val="00FE40E7"/>
    <w:rsid w:val="00FE4727"/>
    <w:rsid w:val="00FE4E88"/>
    <w:rsid w:val="00FE510C"/>
    <w:rsid w:val="00FE5AE8"/>
    <w:rsid w:val="00FE5AF3"/>
    <w:rsid w:val="00FE5D31"/>
    <w:rsid w:val="00FE69C5"/>
    <w:rsid w:val="00FE6C1A"/>
    <w:rsid w:val="00FE79E2"/>
    <w:rsid w:val="00FF00DC"/>
    <w:rsid w:val="00FF0DAF"/>
    <w:rsid w:val="00FF0DE5"/>
    <w:rsid w:val="00FF2227"/>
    <w:rsid w:val="00FF28BC"/>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7F07E-B39A-4B98-9DEE-86C6A437F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4D4EE-E3AF-41FA-BEEC-87E100AB166A}">
  <ds:schemaRefs>
    <ds:schemaRef ds:uri="http://schemas.microsoft.com/sharepoint/v3/contenttype/forms"/>
  </ds:schemaRefs>
</ds:datastoreItem>
</file>

<file path=customXml/itemProps3.xml><?xml version="1.0" encoding="utf-8"?>
<ds:datastoreItem xmlns:ds="http://schemas.openxmlformats.org/officeDocument/2006/customXml" ds:itemID="{B9EA1C84-8958-4F22-BE4E-2557129DE1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00447-AB00-4AC3-9BD2-8B068AED8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TotalTime>
  <Pages>5</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33</cp:revision>
  <cp:lastPrinted>2016-03-25T21:53:00Z</cp:lastPrinted>
  <dcterms:created xsi:type="dcterms:W3CDTF">2019-07-29T15:59:00Z</dcterms:created>
  <dcterms:modified xsi:type="dcterms:W3CDTF">2019-08-14T21:55:00Z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