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F82735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EC1E71">
        <w:rPr>
          <w:rFonts w:eastAsia="宋体" w:hint="eastAsia"/>
          <w:lang w:eastAsia="zh-CN"/>
        </w:rPr>
        <w:t>08073</w:t>
      </w:r>
      <w:bookmarkStart w:id="0" w:name="_GoBack"/>
      <w:bookmarkEnd w:id="0"/>
    </w:p>
    <w:p w:rsidR="003F6833" w:rsidRPr="00B743BF" w:rsidRDefault="00F82735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Ljubljana,</w:t>
      </w:r>
      <w:r w:rsidR="00FD172C">
        <w:rPr>
          <w:rFonts w:hint="eastAsia"/>
          <w:b/>
          <w:noProof/>
          <w:sz w:val="24"/>
        </w:rPr>
        <w:t>S</w:t>
      </w:r>
      <w:r>
        <w:rPr>
          <w:rFonts w:hint="eastAsia"/>
          <w:b/>
          <w:noProof/>
          <w:sz w:val="24"/>
        </w:rPr>
        <w:t>I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26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30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FD172C">
        <w:rPr>
          <w:rFonts w:hint="eastAsia"/>
          <w:b/>
          <w:noProof/>
          <w:sz w:val="24"/>
        </w:rPr>
        <w:t>May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712D14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9.1.2.2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 </w:t>
      </w:r>
      <w:r w:rsidR="00712D14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Spectrum utilization for NR-U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131991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914E1" w:rsidRDefault="0014667B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In RAN4#90 meeting it was agreed for spectrum utilization for case of CBW of 20MHz with </w:t>
      </w:r>
      <w:r w:rsidR="002671F3">
        <w:rPr>
          <w:szCs w:val="21"/>
        </w:rPr>
        <w:t>15 kHz</w:t>
      </w:r>
      <w:r>
        <w:rPr>
          <w:rFonts w:hint="eastAsia"/>
          <w:szCs w:val="21"/>
        </w:rPr>
        <w:t xml:space="preserve"> and </w:t>
      </w:r>
      <w:r w:rsidR="002671F3">
        <w:rPr>
          <w:szCs w:val="21"/>
        </w:rPr>
        <w:t>30 kHz</w:t>
      </w:r>
      <w:r>
        <w:rPr>
          <w:rFonts w:hint="eastAsia"/>
          <w:szCs w:val="21"/>
        </w:rPr>
        <w:t xml:space="preserve"> SCS as table below</w:t>
      </w:r>
      <w:r w:rsidR="001C4FD0">
        <w:rPr>
          <w:rFonts w:hint="eastAsia"/>
          <w:szCs w:val="21"/>
        </w:rPr>
        <w:t xml:space="preserve"> [1]</w:t>
      </w:r>
      <w:r>
        <w:rPr>
          <w:rFonts w:hint="eastAsia"/>
          <w:szCs w:val="21"/>
        </w:rPr>
        <w:t xml:space="preserve">. </w:t>
      </w:r>
    </w:p>
    <w:tbl>
      <w:tblPr>
        <w:tblW w:w="48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2"/>
        <w:gridCol w:w="2558"/>
      </w:tblGrid>
      <w:tr w:rsidR="004A6CB8" w:rsidRPr="00FF1A1F" w:rsidTr="003D4810">
        <w:trPr>
          <w:trHeight w:val="300"/>
          <w:jc w:val="center"/>
        </w:trPr>
        <w:tc>
          <w:tcPr>
            <w:tcW w:w="2242" w:type="dxa"/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A6CB8" w:rsidRPr="00FF1A1F" w:rsidRDefault="004A6CB8" w:rsidP="003D4810">
            <w:pPr>
              <w:rPr>
                <w:color w:val="000000"/>
                <w:highlight w:val="green"/>
                <w:lang w:eastAsia="fi-FI"/>
              </w:rPr>
            </w:pPr>
            <w:r w:rsidRPr="00FF1A1F">
              <w:rPr>
                <w:color w:val="000000"/>
                <w:highlight w:val="green"/>
                <w:lang w:eastAsia="fi-FI"/>
              </w:rPr>
              <w:t> </w:t>
            </w:r>
          </w:p>
        </w:tc>
        <w:tc>
          <w:tcPr>
            <w:tcW w:w="2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A6CB8" w:rsidRPr="00FF1A1F" w:rsidRDefault="004A6CB8" w:rsidP="003D4810">
            <w:pPr>
              <w:jc w:val="center"/>
              <w:rPr>
                <w:color w:val="000000"/>
                <w:highlight w:val="green"/>
                <w:lang w:eastAsia="fi-FI"/>
              </w:rPr>
            </w:pPr>
            <w:r w:rsidRPr="00FF1A1F">
              <w:rPr>
                <w:color w:val="000000"/>
                <w:highlight w:val="green"/>
                <w:lang w:eastAsia="fi-FI"/>
              </w:rPr>
              <w:t>20 MHz</w:t>
            </w:r>
          </w:p>
        </w:tc>
      </w:tr>
      <w:tr w:rsidR="004A6CB8" w:rsidRPr="00FF1A1F" w:rsidTr="004A6CB8">
        <w:trPr>
          <w:trHeight w:val="300"/>
          <w:jc w:val="center"/>
        </w:trPr>
        <w:tc>
          <w:tcPr>
            <w:tcW w:w="2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A6CB8" w:rsidRPr="00FF1A1F" w:rsidRDefault="004A6CB8" w:rsidP="003D4810">
            <w:pPr>
              <w:rPr>
                <w:color w:val="000000"/>
                <w:highlight w:val="green"/>
                <w:lang w:eastAsia="fi-FI"/>
              </w:rPr>
            </w:pPr>
            <w:r w:rsidRPr="00FF1A1F">
              <w:rPr>
                <w:color w:val="000000"/>
                <w:highlight w:val="green"/>
                <w:lang w:eastAsia="fi-FI"/>
              </w:rPr>
              <w:t>15 kHz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A6CB8" w:rsidRPr="00FF1A1F" w:rsidRDefault="004A6CB8" w:rsidP="003D4810">
            <w:pPr>
              <w:pStyle w:val="TAC"/>
              <w:rPr>
                <w:rFonts w:eastAsia="Yu Mincho"/>
                <w:highlight w:val="green"/>
              </w:rPr>
            </w:pPr>
            <w:r w:rsidRPr="00FF1A1F">
              <w:rPr>
                <w:rFonts w:eastAsia="Yu Mincho"/>
                <w:highlight w:val="green"/>
              </w:rPr>
              <w:t>106</w:t>
            </w:r>
          </w:p>
        </w:tc>
      </w:tr>
      <w:tr w:rsidR="004A6CB8" w:rsidRPr="005A07C7" w:rsidTr="003D4810">
        <w:trPr>
          <w:trHeight w:val="300"/>
          <w:jc w:val="center"/>
        </w:trPr>
        <w:tc>
          <w:tcPr>
            <w:tcW w:w="2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A6CB8" w:rsidRPr="00FF1A1F" w:rsidRDefault="004A6CB8" w:rsidP="003D4810">
            <w:pPr>
              <w:rPr>
                <w:color w:val="000000"/>
                <w:highlight w:val="green"/>
                <w:lang w:eastAsia="fi-FI"/>
              </w:rPr>
            </w:pPr>
            <w:r w:rsidRPr="00FF1A1F">
              <w:rPr>
                <w:color w:val="000000"/>
                <w:highlight w:val="green"/>
                <w:lang w:eastAsia="fi-FI"/>
              </w:rPr>
              <w:t>30 kHz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A6CB8" w:rsidRPr="005A07C7" w:rsidRDefault="004A6CB8" w:rsidP="003D4810">
            <w:pPr>
              <w:pStyle w:val="TAC"/>
              <w:rPr>
                <w:rFonts w:eastAsia="Yu Mincho"/>
              </w:rPr>
            </w:pPr>
            <w:r w:rsidRPr="00FF1A1F">
              <w:rPr>
                <w:rFonts w:eastAsia="Yu Mincho"/>
                <w:highlight w:val="green"/>
              </w:rPr>
              <w:t>51</w:t>
            </w:r>
          </w:p>
        </w:tc>
      </w:tr>
    </w:tbl>
    <w:p w:rsidR="004A6CB8" w:rsidRPr="004914E1" w:rsidRDefault="004A6CB8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However, there is still no agreement on SU for 20MHz with </w:t>
      </w:r>
      <w:r w:rsidR="00587FF3">
        <w:rPr>
          <w:szCs w:val="21"/>
        </w:rPr>
        <w:t>60 kHz</w:t>
      </w:r>
      <w:r w:rsidR="006060F6">
        <w:rPr>
          <w:rFonts w:hint="eastAsia"/>
          <w:szCs w:val="21"/>
        </w:rPr>
        <w:t xml:space="preserve"> and SU for larger bandwidth cases. This contribu</w:t>
      </w:r>
      <w:r w:rsidR="001C4FD0">
        <w:rPr>
          <w:rFonts w:hint="eastAsia"/>
          <w:szCs w:val="21"/>
        </w:rPr>
        <w:t xml:space="preserve">tion provides our view on this aspect. </w:t>
      </w:r>
    </w:p>
    <w:p w:rsidR="002A5A60" w:rsidRDefault="002A5A60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7E2F2E" w:rsidRDefault="00CE2487" w:rsidP="00BE15F5">
      <w:r w:rsidRPr="00CE2487">
        <w:rPr>
          <w:rFonts w:hint="eastAsia"/>
          <w:szCs w:val="21"/>
        </w:rPr>
        <w:t xml:space="preserve">As discussed </w:t>
      </w:r>
      <w:r w:rsidR="00AF5141">
        <w:rPr>
          <w:rFonts w:hint="eastAsia"/>
          <w:szCs w:val="21"/>
        </w:rPr>
        <w:t>in NR SI phase</w:t>
      </w:r>
      <w:r w:rsidRPr="00CE2487">
        <w:rPr>
          <w:rFonts w:hint="eastAsia"/>
          <w:szCs w:val="21"/>
        </w:rPr>
        <w:t xml:space="preserve"> many aspects</w:t>
      </w:r>
      <w:r w:rsidR="00257FB9">
        <w:rPr>
          <w:rFonts w:hint="eastAsia"/>
          <w:szCs w:val="21"/>
        </w:rPr>
        <w:t>,</w:t>
      </w:r>
      <w:r w:rsidR="00AF5141">
        <w:rPr>
          <w:rFonts w:hint="eastAsia"/>
          <w:szCs w:val="21"/>
        </w:rPr>
        <w:t xml:space="preserve"> such as </w:t>
      </w:r>
      <w:r w:rsidR="000B1FF8">
        <w:rPr>
          <w:rFonts w:hint="eastAsia"/>
          <w:szCs w:val="21"/>
        </w:rPr>
        <w:t>unwanted emission</w:t>
      </w:r>
      <w:r w:rsidR="00963821">
        <w:rPr>
          <w:rFonts w:hint="eastAsia"/>
          <w:szCs w:val="21"/>
        </w:rPr>
        <w:t xml:space="preserve"> level</w:t>
      </w:r>
      <w:r w:rsidR="00AF5141">
        <w:rPr>
          <w:rFonts w:hint="eastAsia"/>
          <w:szCs w:val="21"/>
        </w:rPr>
        <w:t>,</w:t>
      </w:r>
      <w:r w:rsidR="00963821">
        <w:rPr>
          <w:rFonts w:hint="eastAsia"/>
          <w:szCs w:val="21"/>
        </w:rPr>
        <w:t xml:space="preserve"> average EVM, edge EVM, </w:t>
      </w:r>
      <w:r w:rsidR="00257FB9">
        <w:rPr>
          <w:rFonts w:hint="eastAsia"/>
          <w:szCs w:val="21"/>
        </w:rPr>
        <w:t>impact to</w:t>
      </w:r>
      <w:r w:rsidR="00963821">
        <w:rPr>
          <w:rFonts w:hint="eastAsia"/>
          <w:szCs w:val="21"/>
        </w:rPr>
        <w:t xml:space="preserve"> ISI</w:t>
      </w:r>
      <w:r w:rsidR="00257FB9">
        <w:rPr>
          <w:rFonts w:hint="eastAsia"/>
          <w:szCs w:val="21"/>
        </w:rPr>
        <w:t>/ICI/other timing critical procedure, complexity and PA impact, sh</w:t>
      </w:r>
      <w:r w:rsidR="00587FF3">
        <w:rPr>
          <w:rFonts w:hint="eastAsia"/>
          <w:szCs w:val="21"/>
        </w:rPr>
        <w:t xml:space="preserve">ould be considered for decision on spectrum utilization. </w:t>
      </w:r>
      <w:r w:rsidR="006A2402">
        <w:rPr>
          <w:rFonts w:hint="eastAsia"/>
          <w:szCs w:val="21"/>
        </w:rPr>
        <w:t>Furthermore</w:t>
      </w:r>
      <w:r w:rsidR="00587FF3">
        <w:rPr>
          <w:rFonts w:hint="eastAsia"/>
          <w:szCs w:val="21"/>
        </w:rPr>
        <w:t>, it</w:t>
      </w:r>
      <w:r w:rsidR="007E2F2E">
        <w:rPr>
          <w:rFonts w:hint="eastAsia"/>
          <w:szCs w:val="21"/>
        </w:rPr>
        <w:t xml:space="preserve"> would be</w:t>
      </w:r>
      <w:r w:rsidR="00CC147E">
        <w:rPr>
          <w:rFonts w:hint="eastAsia"/>
          <w:szCs w:val="21"/>
        </w:rPr>
        <w:t xml:space="preserve"> common understanding that the</w:t>
      </w:r>
      <w:r w:rsidR="002971D6">
        <w:rPr>
          <w:rFonts w:hint="eastAsia"/>
          <w:szCs w:val="21"/>
        </w:rPr>
        <w:t xml:space="preserve"> </w:t>
      </w:r>
      <w:r w:rsidR="002971D6">
        <w:rPr>
          <w:szCs w:val="21"/>
        </w:rPr>
        <w:t>evaluation</w:t>
      </w:r>
      <w:r w:rsidR="002971D6">
        <w:rPr>
          <w:rFonts w:hint="eastAsia"/>
          <w:szCs w:val="21"/>
        </w:rPr>
        <w:t xml:space="preserve"> </w:t>
      </w:r>
      <w:r w:rsidR="00CC147E">
        <w:rPr>
          <w:rFonts w:hint="eastAsia"/>
          <w:szCs w:val="21"/>
        </w:rPr>
        <w:t xml:space="preserve">on </w:t>
      </w:r>
      <w:r w:rsidR="00587FF3">
        <w:rPr>
          <w:rFonts w:hint="eastAsia"/>
          <w:szCs w:val="21"/>
        </w:rPr>
        <w:t>spectrum utilization</w:t>
      </w:r>
      <w:r w:rsidR="007E2F2E">
        <w:rPr>
          <w:rFonts w:hint="eastAsia"/>
          <w:szCs w:val="21"/>
        </w:rPr>
        <w:t xml:space="preserve"> </w:t>
      </w:r>
      <w:r w:rsidR="00CC147E">
        <w:rPr>
          <w:rFonts w:hint="eastAsia"/>
          <w:szCs w:val="21"/>
        </w:rPr>
        <w:t xml:space="preserve">should be based </w:t>
      </w:r>
      <w:r w:rsidR="006A2402">
        <w:rPr>
          <w:rFonts w:hint="eastAsia"/>
          <w:szCs w:val="21"/>
        </w:rPr>
        <w:t xml:space="preserve">on certain assumption of </w:t>
      </w:r>
      <w:r w:rsidR="002971D6">
        <w:rPr>
          <w:rFonts w:hint="eastAsia"/>
        </w:rPr>
        <w:t>PA model and</w:t>
      </w:r>
      <w:r w:rsidR="006A2402">
        <w:rPr>
          <w:rFonts w:hint="eastAsia"/>
        </w:rPr>
        <w:t xml:space="preserve"> confined by</w:t>
      </w:r>
      <w:r w:rsidR="002971D6">
        <w:rPr>
          <w:rFonts w:hint="eastAsia"/>
        </w:rPr>
        <w:t xml:space="preserve"> </w:t>
      </w:r>
      <w:r w:rsidR="00587FF3">
        <w:t>emission requirements</w:t>
      </w:r>
      <w:r w:rsidR="007E2F2E">
        <w:rPr>
          <w:rFonts w:hint="eastAsia"/>
        </w:rPr>
        <w:t>,</w:t>
      </w:r>
      <w:r w:rsidR="00587FF3">
        <w:t xml:space="preserve"> which</w:t>
      </w:r>
      <w:r w:rsidR="007E2F2E">
        <w:rPr>
          <w:rFonts w:hint="eastAsia"/>
        </w:rPr>
        <w:t xml:space="preserve"> are referred to SEM for UE, OBUE for </w:t>
      </w:r>
      <w:proofErr w:type="spellStart"/>
      <w:r w:rsidR="002971D6">
        <w:rPr>
          <w:rFonts w:hint="eastAsia"/>
        </w:rPr>
        <w:t>gNB</w:t>
      </w:r>
      <w:proofErr w:type="spellEnd"/>
      <w:r w:rsidR="007E2F2E">
        <w:rPr>
          <w:rFonts w:hint="eastAsia"/>
        </w:rPr>
        <w:t xml:space="preserve"> and ACLR for both. </w:t>
      </w:r>
    </w:p>
    <w:p w:rsidR="00CC147E" w:rsidRDefault="007E2F2E" w:rsidP="00BE15F5">
      <w:r>
        <w:rPr>
          <w:rFonts w:hint="eastAsia"/>
        </w:rPr>
        <w:t xml:space="preserve">In the context of NR-U discussion, the </w:t>
      </w:r>
      <w:r w:rsidR="00CC147E">
        <w:rPr>
          <w:rFonts w:hint="eastAsia"/>
        </w:rPr>
        <w:t xml:space="preserve">agreement on BS side is captured in [2] as </w:t>
      </w:r>
    </w:p>
    <w:p w:rsidR="00C67FBA" w:rsidRPr="00CC147E" w:rsidRDefault="00AF5141" w:rsidP="00CC147E">
      <w:pPr>
        <w:numPr>
          <w:ilvl w:val="0"/>
          <w:numId w:val="21"/>
        </w:numPr>
        <w:rPr>
          <w:szCs w:val="21"/>
          <w:highlight w:val="green"/>
        </w:rPr>
      </w:pPr>
      <w:r>
        <w:rPr>
          <w:rFonts w:hint="eastAsia"/>
          <w:szCs w:val="21"/>
        </w:rPr>
        <w:t xml:space="preserve"> </w:t>
      </w:r>
      <w:r w:rsidR="00903FA3" w:rsidRPr="00CC147E">
        <w:rPr>
          <w:szCs w:val="21"/>
          <w:highlight w:val="green"/>
        </w:rPr>
        <w:t>3</w:t>
      </w:r>
      <w:r w:rsidR="00903FA3" w:rsidRPr="00CC147E">
        <w:rPr>
          <w:szCs w:val="21"/>
          <w:highlight w:val="green"/>
          <w:lang w:val="pl-PL"/>
        </w:rPr>
        <w:t>.</w:t>
      </w:r>
      <w:r w:rsidR="00903FA3" w:rsidRPr="00CC147E">
        <w:rPr>
          <w:szCs w:val="21"/>
          <w:highlight w:val="green"/>
        </w:rPr>
        <w:t xml:space="preserve"> </w:t>
      </w:r>
      <w:r w:rsidR="00903FA3" w:rsidRPr="00CC147E">
        <w:rPr>
          <w:szCs w:val="21"/>
          <w:highlight w:val="green"/>
          <w:lang w:val="pl-PL"/>
        </w:rPr>
        <w:t xml:space="preserve">35dB </w:t>
      </w:r>
      <w:r w:rsidR="00903FA3" w:rsidRPr="00CC147E">
        <w:rPr>
          <w:szCs w:val="21"/>
          <w:highlight w:val="green"/>
        </w:rPr>
        <w:t xml:space="preserve">ACLR requirements </w:t>
      </w:r>
      <w:r w:rsidR="00903FA3" w:rsidRPr="00CC147E">
        <w:rPr>
          <w:szCs w:val="21"/>
          <w:highlight w:val="green"/>
          <w:lang w:val="pl-PL"/>
        </w:rPr>
        <w:t>can</w:t>
      </w:r>
      <w:r w:rsidR="00903FA3" w:rsidRPr="00CC147E">
        <w:rPr>
          <w:szCs w:val="21"/>
          <w:highlight w:val="green"/>
        </w:rPr>
        <w:t xml:space="preserve"> be reused for NR-U</w:t>
      </w:r>
      <w:r w:rsidR="00903FA3" w:rsidRPr="00CC147E">
        <w:rPr>
          <w:szCs w:val="21"/>
          <w:highlight w:val="green"/>
          <w:lang w:val="pl-PL"/>
        </w:rPr>
        <w:t xml:space="preserve"> single </w:t>
      </w:r>
      <w:r w:rsidR="00903FA3" w:rsidRPr="00CC147E">
        <w:rPr>
          <w:szCs w:val="21"/>
          <w:highlight w:val="green"/>
        </w:rPr>
        <w:t>carrier</w:t>
      </w:r>
      <w:r w:rsidR="00903FA3" w:rsidRPr="00CC147E">
        <w:rPr>
          <w:szCs w:val="21"/>
          <w:highlight w:val="green"/>
          <w:lang w:val="pl-PL"/>
        </w:rPr>
        <w:t xml:space="preserve"> &lt;=20MHz and CA.</w:t>
      </w:r>
    </w:p>
    <w:p w:rsidR="00C67FBA" w:rsidRPr="00CC147E" w:rsidRDefault="00903FA3" w:rsidP="00CC147E">
      <w:pPr>
        <w:numPr>
          <w:ilvl w:val="0"/>
          <w:numId w:val="21"/>
        </w:numPr>
        <w:rPr>
          <w:szCs w:val="21"/>
          <w:highlight w:val="green"/>
        </w:rPr>
      </w:pPr>
      <w:r w:rsidRPr="00CC147E">
        <w:rPr>
          <w:szCs w:val="21"/>
          <w:highlight w:val="green"/>
        </w:rPr>
        <w:t>4. LAA Operating band unwanted emission mask can be reused by NR-U</w:t>
      </w:r>
      <w:r w:rsidRPr="00CC147E">
        <w:rPr>
          <w:szCs w:val="21"/>
          <w:highlight w:val="green"/>
          <w:lang w:val="pl-PL"/>
        </w:rPr>
        <w:t xml:space="preserve"> single carrier &lt;=</w:t>
      </w:r>
      <w:proofErr w:type="gramStart"/>
      <w:r w:rsidRPr="00CC147E">
        <w:rPr>
          <w:szCs w:val="21"/>
          <w:highlight w:val="green"/>
          <w:lang w:val="pl-PL"/>
        </w:rPr>
        <w:t>20Mhz</w:t>
      </w:r>
      <w:proofErr w:type="gramEnd"/>
      <w:r w:rsidRPr="00CC147E">
        <w:rPr>
          <w:szCs w:val="21"/>
          <w:highlight w:val="green"/>
          <w:lang w:val="pl-PL"/>
        </w:rPr>
        <w:t xml:space="preserve"> and CA</w:t>
      </w:r>
      <w:r w:rsidRPr="00CC147E">
        <w:rPr>
          <w:szCs w:val="21"/>
          <w:highlight w:val="green"/>
        </w:rPr>
        <w:t>.</w:t>
      </w:r>
    </w:p>
    <w:p w:rsidR="00C67FBA" w:rsidRPr="00CC147E" w:rsidRDefault="00903FA3" w:rsidP="00CC147E">
      <w:pPr>
        <w:numPr>
          <w:ilvl w:val="0"/>
          <w:numId w:val="21"/>
        </w:numPr>
        <w:rPr>
          <w:szCs w:val="21"/>
          <w:highlight w:val="green"/>
        </w:rPr>
      </w:pPr>
      <w:r w:rsidRPr="00CC147E">
        <w:rPr>
          <w:szCs w:val="21"/>
          <w:highlight w:val="green"/>
        </w:rPr>
        <w:t>5. For NR-U for channel bandwidths above 20 MHz OBUE masks</w:t>
      </w:r>
      <w:r w:rsidRPr="00CC147E">
        <w:rPr>
          <w:szCs w:val="21"/>
          <w:highlight w:val="green"/>
          <w:lang w:val="pl-PL"/>
        </w:rPr>
        <w:t xml:space="preserve"> </w:t>
      </w:r>
      <w:r w:rsidRPr="00CC147E">
        <w:rPr>
          <w:szCs w:val="21"/>
          <w:highlight w:val="green"/>
        </w:rPr>
        <w:t>should be considered.</w:t>
      </w:r>
    </w:p>
    <w:p w:rsidR="00BE15F5" w:rsidRDefault="006A2402" w:rsidP="00BE15F5">
      <w:pPr>
        <w:rPr>
          <w:szCs w:val="21"/>
        </w:rPr>
      </w:pPr>
      <w:r>
        <w:rPr>
          <w:rFonts w:hint="eastAsia"/>
          <w:szCs w:val="21"/>
        </w:rPr>
        <w:t xml:space="preserve">Obviously, the OBUE and ALCR requirement for </w:t>
      </w:r>
      <w:proofErr w:type="spellStart"/>
      <w:r>
        <w:rPr>
          <w:rFonts w:hint="eastAsia"/>
          <w:szCs w:val="21"/>
        </w:rPr>
        <w:t>gNB</w:t>
      </w:r>
      <w:proofErr w:type="spellEnd"/>
      <w:r>
        <w:rPr>
          <w:rFonts w:hint="eastAsia"/>
          <w:szCs w:val="21"/>
        </w:rPr>
        <w:t xml:space="preserve"> operating in unlicensed band with carrier of 10MHz &amp;20MHz and CA is clear early this year.</w:t>
      </w:r>
    </w:p>
    <w:p w:rsidR="00E7703C" w:rsidRDefault="006A2402" w:rsidP="00BE15F5">
      <w:pPr>
        <w:rPr>
          <w:szCs w:val="21"/>
        </w:rPr>
      </w:pPr>
      <w:r>
        <w:rPr>
          <w:rFonts w:hint="eastAsia"/>
          <w:szCs w:val="21"/>
        </w:rPr>
        <w:t xml:space="preserve">However, there is still no agreement achieved for the OBUE and ACLR for CHBW larger than 20MHz for BS side. And the PA model, SEM and ACLR </w:t>
      </w:r>
      <w:r w:rsidR="00E7703C">
        <w:rPr>
          <w:rFonts w:hint="eastAsia"/>
          <w:szCs w:val="21"/>
        </w:rPr>
        <w:t xml:space="preserve">for all CHBW </w:t>
      </w:r>
      <w:r>
        <w:rPr>
          <w:rFonts w:hint="eastAsia"/>
          <w:szCs w:val="21"/>
        </w:rPr>
        <w:t xml:space="preserve">seems not fixed for UE as well. In </w:t>
      </w:r>
      <w:r>
        <w:rPr>
          <w:szCs w:val="21"/>
        </w:rPr>
        <w:t>addition</w:t>
      </w:r>
      <w:r>
        <w:rPr>
          <w:rFonts w:hint="eastAsia"/>
          <w:szCs w:val="21"/>
        </w:rPr>
        <w:t>, there is pending issue on</w:t>
      </w:r>
      <w:r w:rsidR="00131991">
        <w:rPr>
          <w:rFonts w:hint="eastAsia"/>
          <w:szCs w:val="21"/>
        </w:rPr>
        <w:t xml:space="preserve"> how to </w:t>
      </w:r>
      <w:r w:rsidR="00131991">
        <w:rPr>
          <w:szCs w:val="21"/>
        </w:rPr>
        <w:t>interpret</w:t>
      </w:r>
      <w:r w:rsidR="00131991">
        <w:rPr>
          <w:rFonts w:hint="eastAsia"/>
          <w:szCs w:val="21"/>
        </w:rPr>
        <w:t xml:space="preserve"> ETSI regulation for NR-U which may impact the unwanted emission </w:t>
      </w:r>
      <w:r w:rsidR="00131991">
        <w:rPr>
          <w:szCs w:val="21"/>
        </w:rPr>
        <w:t>level</w:t>
      </w:r>
      <w:r w:rsidR="00131991">
        <w:rPr>
          <w:rFonts w:hint="eastAsia"/>
          <w:szCs w:val="21"/>
        </w:rPr>
        <w:t xml:space="preserve"> for wideband operation on NR-U. </w:t>
      </w:r>
    </w:p>
    <w:p w:rsidR="00E7703C" w:rsidRDefault="00E7703C" w:rsidP="00BE15F5">
      <w:pPr>
        <w:rPr>
          <w:szCs w:val="21"/>
        </w:rPr>
      </w:pPr>
      <w:r>
        <w:rPr>
          <w:rFonts w:hint="eastAsia"/>
          <w:szCs w:val="21"/>
        </w:rPr>
        <w:t>Here is the summarized list for corresponding pending issues</w:t>
      </w:r>
      <w:r w:rsidR="009B3B56">
        <w:rPr>
          <w:rFonts w:hint="eastAsia"/>
          <w:szCs w:val="21"/>
        </w:rPr>
        <w:t xml:space="preserve"> in table below</w:t>
      </w:r>
      <w:r>
        <w:rPr>
          <w:rFonts w:hint="eastAsia"/>
          <w:szCs w:val="21"/>
        </w:rPr>
        <w:t>:</w:t>
      </w:r>
    </w:p>
    <w:tbl>
      <w:tblPr>
        <w:tblStyle w:val="TableGrid"/>
        <w:tblW w:w="0" w:type="auto"/>
        <w:tblInd w:w="529" w:type="dxa"/>
        <w:tblLook w:val="04A0" w:firstRow="1" w:lastRow="0" w:firstColumn="1" w:lastColumn="0" w:noHBand="0" w:noVBand="1"/>
      </w:tblPr>
      <w:tblGrid>
        <w:gridCol w:w="2410"/>
        <w:gridCol w:w="2363"/>
        <w:gridCol w:w="2364"/>
        <w:gridCol w:w="2296"/>
      </w:tblGrid>
      <w:tr w:rsidR="006F762C" w:rsidTr="009B3B56">
        <w:tc>
          <w:tcPr>
            <w:tcW w:w="2410" w:type="dxa"/>
          </w:tcPr>
          <w:p w:rsidR="00E7703C" w:rsidRDefault="00E7703C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Channel BW@SCS</w:t>
            </w:r>
            <w:r w:rsidR="006F762C">
              <w:rPr>
                <w:rFonts w:hint="eastAsia"/>
                <w:szCs w:val="21"/>
              </w:rPr>
              <w:t>(Hz)</w:t>
            </w:r>
          </w:p>
        </w:tc>
        <w:tc>
          <w:tcPr>
            <w:tcW w:w="2363" w:type="dxa"/>
          </w:tcPr>
          <w:p w:rsidR="00E7703C" w:rsidRDefault="006F762C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Agreement on SU</w:t>
            </w:r>
          </w:p>
        </w:tc>
        <w:tc>
          <w:tcPr>
            <w:tcW w:w="2364" w:type="dxa"/>
          </w:tcPr>
          <w:p w:rsidR="00E7703C" w:rsidRDefault="006F762C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BS OBUE and ACLR</w:t>
            </w:r>
          </w:p>
        </w:tc>
        <w:tc>
          <w:tcPr>
            <w:tcW w:w="2296" w:type="dxa"/>
          </w:tcPr>
          <w:p w:rsidR="00E7703C" w:rsidRDefault="006F762C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UE SEM and ACLR</w:t>
            </w:r>
          </w:p>
        </w:tc>
      </w:tr>
      <w:tr w:rsidR="006F762C" w:rsidTr="009B3B56">
        <w:tc>
          <w:tcPr>
            <w:tcW w:w="2410" w:type="dxa"/>
          </w:tcPr>
          <w:p w:rsidR="00E7703C" w:rsidRDefault="006F762C" w:rsidP="00AA034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10MHz@15K/30K</w:t>
            </w:r>
            <w:r w:rsidR="009B3B56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363" w:type="dxa"/>
          </w:tcPr>
          <w:p w:rsidR="00E7703C" w:rsidRPr="009B3B56" w:rsidRDefault="009B3B56" w:rsidP="00E7703C">
            <w:pPr>
              <w:rPr>
                <w:szCs w:val="21"/>
                <w:highlight w:val="yellow"/>
              </w:rPr>
            </w:pPr>
            <w:r w:rsidRPr="009B3B56">
              <w:rPr>
                <w:rFonts w:hint="eastAsia"/>
                <w:szCs w:val="21"/>
                <w:highlight w:val="yellow"/>
              </w:rPr>
              <w:t>TBD</w:t>
            </w:r>
          </w:p>
        </w:tc>
        <w:tc>
          <w:tcPr>
            <w:tcW w:w="2364" w:type="dxa"/>
          </w:tcPr>
          <w:p w:rsidR="00E7703C" w:rsidRDefault="006F762C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LAA </w:t>
            </w:r>
            <w:r>
              <w:rPr>
                <w:szCs w:val="21"/>
              </w:rPr>
              <w:t>requirement</w:t>
            </w:r>
            <w:r>
              <w:rPr>
                <w:rFonts w:hint="eastAsia"/>
                <w:szCs w:val="21"/>
              </w:rPr>
              <w:t xml:space="preserve"> reused</w:t>
            </w:r>
          </w:p>
        </w:tc>
        <w:tc>
          <w:tcPr>
            <w:tcW w:w="2296" w:type="dxa"/>
          </w:tcPr>
          <w:p w:rsidR="00E7703C" w:rsidRPr="009B3B56" w:rsidRDefault="009B3B56" w:rsidP="00E7703C">
            <w:pPr>
              <w:rPr>
                <w:szCs w:val="21"/>
                <w:highlight w:val="yellow"/>
              </w:rPr>
            </w:pPr>
            <w:r w:rsidRPr="009B3B56">
              <w:rPr>
                <w:rFonts w:hint="eastAsia"/>
                <w:szCs w:val="21"/>
                <w:highlight w:val="yellow"/>
              </w:rPr>
              <w:t>TBD</w:t>
            </w:r>
          </w:p>
        </w:tc>
      </w:tr>
      <w:tr w:rsidR="006F762C" w:rsidTr="009B3B56">
        <w:tc>
          <w:tcPr>
            <w:tcW w:w="2410" w:type="dxa"/>
          </w:tcPr>
          <w:p w:rsidR="00E7703C" w:rsidRDefault="006F762C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20MHz@15k/30k</w:t>
            </w:r>
            <w:r w:rsidR="009B3B56">
              <w:rPr>
                <w:rFonts w:hint="eastAsia"/>
                <w:szCs w:val="21"/>
              </w:rPr>
              <w:t xml:space="preserve"> and CA</w:t>
            </w:r>
          </w:p>
        </w:tc>
        <w:tc>
          <w:tcPr>
            <w:tcW w:w="2363" w:type="dxa"/>
          </w:tcPr>
          <w:p w:rsidR="00E7703C" w:rsidRDefault="009B3B56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NR requirement reused</w:t>
            </w:r>
          </w:p>
        </w:tc>
        <w:tc>
          <w:tcPr>
            <w:tcW w:w="2364" w:type="dxa"/>
          </w:tcPr>
          <w:p w:rsidR="00E7703C" w:rsidRDefault="009B3B56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LAA </w:t>
            </w:r>
            <w:r>
              <w:rPr>
                <w:szCs w:val="21"/>
              </w:rPr>
              <w:t>requirement</w:t>
            </w:r>
            <w:r>
              <w:rPr>
                <w:rFonts w:hint="eastAsia"/>
                <w:szCs w:val="21"/>
              </w:rPr>
              <w:t xml:space="preserve"> reused</w:t>
            </w:r>
          </w:p>
        </w:tc>
        <w:tc>
          <w:tcPr>
            <w:tcW w:w="2296" w:type="dxa"/>
          </w:tcPr>
          <w:p w:rsidR="00E7703C" w:rsidRPr="009B3B56" w:rsidRDefault="009B3B56" w:rsidP="00E7703C">
            <w:pPr>
              <w:rPr>
                <w:szCs w:val="21"/>
                <w:highlight w:val="yellow"/>
              </w:rPr>
            </w:pPr>
            <w:r w:rsidRPr="009B3B56">
              <w:rPr>
                <w:rFonts w:hint="eastAsia"/>
                <w:szCs w:val="21"/>
                <w:highlight w:val="yellow"/>
              </w:rPr>
              <w:t>TBD</w:t>
            </w:r>
          </w:p>
        </w:tc>
      </w:tr>
      <w:tr w:rsidR="009B3B56" w:rsidTr="009B3B56">
        <w:tc>
          <w:tcPr>
            <w:tcW w:w="2410" w:type="dxa"/>
          </w:tcPr>
          <w:p w:rsidR="009B3B56" w:rsidRDefault="009B3B56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20MHz@60k</w:t>
            </w:r>
          </w:p>
        </w:tc>
        <w:tc>
          <w:tcPr>
            <w:tcW w:w="2363" w:type="dxa"/>
          </w:tcPr>
          <w:p w:rsidR="009B3B56" w:rsidRPr="009B3B56" w:rsidRDefault="009B3B56" w:rsidP="00E7703C">
            <w:pPr>
              <w:rPr>
                <w:szCs w:val="21"/>
                <w:highlight w:val="yellow"/>
              </w:rPr>
            </w:pPr>
            <w:r w:rsidRPr="009B3B56">
              <w:rPr>
                <w:rFonts w:hint="eastAsia"/>
                <w:szCs w:val="21"/>
                <w:highlight w:val="yellow"/>
              </w:rPr>
              <w:t>TBD</w:t>
            </w:r>
          </w:p>
        </w:tc>
        <w:tc>
          <w:tcPr>
            <w:tcW w:w="2364" w:type="dxa"/>
          </w:tcPr>
          <w:p w:rsidR="009B3B56" w:rsidRDefault="009B3B56" w:rsidP="00C70A4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LAA </w:t>
            </w:r>
            <w:r>
              <w:rPr>
                <w:szCs w:val="21"/>
              </w:rPr>
              <w:t>requirement</w:t>
            </w:r>
            <w:r>
              <w:rPr>
                <w:rFonts w:hint="eastAsia"/>
                <w:szCs w:val="21"/>
              </w:rPr>
              <w:t xml:space="preserve"> reused</w:t>
            </w:r>
          </w:p>
        </w:tc>
        <w:tc>
          <w:tcPr>
            <w:tcW w:w="2296" w:type="dxa"/>
          </w:tcPr>
          <w:p w:rsidR="009B3B56" w:rsidRPr="009B3B56" w:rsidRDefault="009B3B56" w:rsidP="00C70A40">
            <w:pPr>
              <w:rPr>
                <w:szCs w:val="21"/>
                <w:highlight w:val="yellow"/>
              </w:rPr>
            </w:pPr>
            <w:r w:rsidRPr="009B3B56">
              <w:rPr>
                <w:rFonts w:hint="eastAsia"/>
                <w:szCs w:val="21"/>
                <w:highlight w:val="yellow"/>
              </w:rPr>
              <w:t>TBD</w:t>
            </w:r>
          </w:p>
        </w:tc>
      </w:tr>
      <w:tr w:rsidR="009B3B56" w:rsidTr="009B3B56">
        <w:tc>
          <w:tcPr>
            <w:tcW w:w="2410" w:type="dxa"/>
          </w:tcPr>
          <w:p w:rsidR="009B3B56" w:rsidRDefault="009B3B56" w:rsidP="00E770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CHBW&gt;20MHz</w:t>
            </w:r>
          </w:p>
        </w:tc>
        <w:tc>
          <w:tcPr>
            <w:tcW w:w="2363" w:type="dxa"/>
          </w:tcPr>
          <w:p w:rsidR="009B3B56" w:rsidRPr="009B3B56" w:rsidRDefault="009B3B56" w:rsidP="00E7703C">
            <w:pPr>
              <w:rPr>
                <w:szCs w:val="21"/>
                <w:highlight w:val="yellow"/>
              </w:rPr>
            </w:pPr>
            <w:r w:rsidRPr="009B3B56">
              <w:rPr>
                <w:rFonts w:hint="eastAsia"/>
                <w:szCs w:val="21"/>
                <w:highlight w:val="yellow"/>
              </w:rPr>
              <w:t>TBD</w:t>
            </w:r>
          </w:p>
        </w:tc>
        <w:tc>
          <w:tcPr>
            <w:tcW w:w="2364" w:type="dxa"/>
          </w:tcPr>
          <w:p w:rsidR="009B3B56" w:rsidRPr="009B3B56" w:rsidRDefault="009B3B56" w:rsidP="00C70A40">
            <w:pPr>
              <w:rPr>
                <w:szCs w:val="21"/>
                <w:highlight w:val="yellow"/>
              </w:rPr>
            </w:pPr>
            <w:r w:rsidRPr="009B3B56">
              <w:rPr>
                <w:rFonts w:hint="eastAsia"/>
                <w:szCs w:val="21"/>
                <w:highlight w:val="yellow"/>
              </w:rPr>
              <w:t>TBD</w:t>
            </w:r>
          </w:p>
        </w:tc>
        <w:tc>
          <w:tcPr>
            <w:tcW w:w="2296" w:type="dxa"/>
          </w:tcPr>
          <w:p w:rsidR="009B3B56" w:rsidRPr="009B3B56" w:rsidRDefault="009B3B56" w:rsidP="00C70A40">
            <w:pPr>
              <w:rPr>
                <w:szCs w:val="21"/>
                <w:highlight w:val="yellow"/>
              </w:rPr>
            </w:pPr>
            <w:r w:rsidRPr="009B3B56">
              <w:rPr>
                <w:rFonts w:hint="eastAsia"/>
                <w:szCs w:val="21"/>
                <w:highlight w:val="yellow"/>
              </w:rPr>
              <w:t>TBD</w:t>
            </w:r>
          </w:p>
        </w:tc>
      </w:tr>
    </w:tbl>
    <w:p w:rsidR="006A2402" w:rsidRPr="00E7703C" w:rsidRDefault="006A2402" w:rsidP="00E7703C">
      <w:pPr>
        <w:pStyle w:val="ListParagraph"/>
        <w:ind w:left="529" w:firstLineChars="0" w:firstLine="0"/>
        <w:rPr>
          <w:szCs w:val="21"/>
        </w:rPr>
      </w:pPr>
    </w:p>
    <w:p w:rsidR="006A2402" w:rsidRPr="00CC147E" w:rsidRDefault="006A2402" w:rsidP="00BE15F5">
      <w:pPr>
        <w:rPr>
          <w:szCs w:val="21"/>
        </w:rPr>
      </w:pPr>
      <w:r>
        <w:rPr>
          <w:rFonts w:hint="eastAsia"/>
          <w:szCs w:val="21"/>
        </w:rPr>
        <w:lastRenderedPageBreak/>
        <w:t xml:space="preserve">Considering the agreement on spectrum utilization would be applied for both UE and BS, it is </w:t>
      </w:r>
      <w:r>
        <w:rPr>
          <w:szCs w:val="21"/>
        </w:rPr>
        <w:t>suggested</w:t>
      </w:r>
      <w:r>
        <w:rPr>
          <w:rFonts w:hint="eastAsia"/>
          <w:szCs w:val="21"/>
        </w:rPr>
        <w:t xml:space="preserve"> </w:t>
      </w:r>
      <w:r w:rsidR="00131991">
        <w:rPr>
          <w:rFonts w:hint="eastAsia"/>
          <w:szCs w:val="21"/>
        </w:rPr>
        <w:t xml:space="preserve">the spectrum utilization should be agreed based on at least tentative range of emission level on adjacent </w:t>
      </w:r>
      <w:proofErr w:type="gramStart"/>
      <w:r w:rsidR="00131991">
        <w:rPr>
          <w:rFonts w:hint="eastAsia"/>
          <w:szCs w:val="21"/>
        </w:rPr>
        <w:t xml:space="preserve">channel </w:t>
      </w:r>
      <w:r w:rsidR="009B3B56">
        <w:rPr>
          <w:rFonts w:hint="eastAsia"/>
          <w:szCs w:val="21"/>
        </w:rPr>
        <w:t>,</w:t>
      </w:r>
      <w:proofErr w:type="gramEnd"/>
      <w:r w:rsidR="009B3B56">
        <w:rPr>
          <w:rFonts w:hint="eastAsia"/>
          <w:szCs w:val="21"/>
        </w:rPr>
        <w:t xml:space="preserve"> </w:t>
      </w:r>
      <w:r w:rsidR="00131991">
        <w:rPr>
          <w:rFonts w:hint="eastAsia"/>
          <w:szCs w:val="21"/>
        </w:rPr>
        <w:t xml:space="preserve">which is the </w:t>
      </w:r>
      <w:r w:rsidR="00131991">
        <w:rPr>
          <w:szCs w:val="21"/>
        </w:rPr>
        <w:t>fundamental</w:t>
      </w:r>
      <w:r w:rsidR="00131991">
        <w:rPr>
          <w:rFonts w:hint="eastAsia"/>
          <w:szCs w:val="21"/>
        </w:rPr>
        <w:t xml:space="preserve"> restriction on SU </w:t>
      </w:r>
      <w:r w:rsidR="00131991">
        <w:rPr>
          <w:szCs w:val="21"/>
        </w:rPr>
        <w:t>evaluation</w:t>
      </w:r>
      <w:r w:rsidR="009B3B56">
        <w:rPr>
          <w:rFonts w:hint="eastAsia"/>
          <w:szCs w:val="21"/>
        </w:rPr>
        <w:t xml:space="preserve">, as a </w:t>
      </w:r>
      <w:r w:rsidR="009D0FD4">
        <w:rPr>
          <w:szCs w:val="21"/>
        </w:rPr>
        <w:t>package</w:t>
      </w:r>
      <w:r w:rsidR="00131991">
        <w:rPr>
          <w:rFonts w:hint="eastAsia"/>
          <w:szCs w:val="21"/>
        </w:rPr>
        <w:t xml:space="preserve">. </w:t>
      </w:r>
    </w:p>
    <w:p w:rsidR="001C0816" w:rsidRPr="00AF3FB5" w:rsidRDefault="001C0816" w:rsidP="00C3161B">
      <w:pPr>
        <w:rPr>
          <w:szCs w:val="21"/>
        </w:rPr>
      </w:pPr>
    </w:p>
    <w:p w:rsidR="00F02DC4" w:rsidRPr="00DF4456" w:rsidRDefault="008200CF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Summary</w:t>
      </w:r>
    </w:p>
    <w:p w:rsidR="0009104B" w:rsidRDefault="00131991" w:rsidP="0071351D">
      <w:pPr>
        <w:spacing w:afterLines="50" w:after="156"/>
        <w:rPr>
          <w:rFonts w:cstheme="minorHAnsi"/>
          <w:szCs w:val="21"/>
        </w:rPr>
      </w:pPr>
      <w:r>
        <w:rPr>
          <w:rFonts w:cstheme="minorHAnsi" w:hint="eastAsia"/>
          <w:szCs w:val="21"/>
        </w:rPr>
        <w:t>In this contribution we summarized the status of SU discussion for NR-U and status for relative RF requirement. It is proposed to agree on SU based on at least tentative agreement on unwanted emission and/or ACLR.</w:t>
      </w:r>
    </w:p>
    <w:p w:rsidR="004914E1" w:rsidRPr="00E63F56" w:rsidRDefault="000316D6" w:rsidP="00E63F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E63F56" w:rsidRDefault="00E63F56" w:rsidP="00E63F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 w:rsidR="003D3E5E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] </w:t>
      </w:r>
      <w:r w:rsidR="002971D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RAN4#90 Chairman </w:t>
      </w:r>
      <w:r w:rsidR="002971D6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Notes</w:t>
      </w:r>
    </w:p>
    <w:p w:rsidR="00E63F56" w:rsidRDefault="0000478F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 w:rsidR="003D3E5E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2] </w:t>
      </w:r>
      <w:hyperlink r:id="rId9" w:history="1">
        <w:r w:rsidR="002971D6" w:rsidRPr="002971D6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R4-1902505</w:t>
        </w:r>
      </w:hyperlink>
      <w:r w:rsidR="002971D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,</w:t>
      </w:r>
      <w:r w:rsidR="002971D6" w:rsidRPr="002971D6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WF on NR-U BS RF requirements</w:t>
      </w:r>
    </w:p>
    <w:p w:rsidR="00A544BA" w:rsidRPr="00E63F56" w:rsidRDefault="00A544BA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A544BA" w:rsidRPr="00E63F5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ADE" w:rsidRDefault="00F47ADE" w:rsidP="00FF76F4">
      <w:r>
        <w:separator/>
      </w:r>
    </w:p>
  </w:endnote>
  <w:endnote w:type="continuationSeparator" w:id="0">
    <w:p w:rsidR="00F47ADE" w:rsidRDefault="00F47ADE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ADE" w:rsidRDefault="00F47ADE" w:rsidP="00FF76F4">
      <w:r>
        <w:separator/>
      </w:r>
    </w:p>
  </w:footnote>
  <w:footnote w:type="continuationSeparator" w:id="0">
    <w:p w:rsidR="00F47ADE" w:rsidRDefault="00F47ADE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2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5"/>
  </w:num>
  <w:num w:numId="4">
    <w:abstractNumId w:val="9"/>
  </w:num>
  <w:num w:numId="5">
    <w:abstractNumId w:val="17"/>
  </w:num>
  <w:num w:numId="6">
    <w:abstractNumId w:val="7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9"/>
  </w:num>
  <w:num w:numId="9">
    <w:abstractNumId w:val="1"/>
  </w:num>
  <w:num w:numId="10">
    <w:abstractNumId w:val="21"/>
  </w:num>
  <w:num w:numId="11">
    <w:abstractNumId w:val="10"/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16"/>
  </w:num>
  <w:num w:numId="17">
    <w:abstractNumId w:val="18"/>
  </w:num>
  <w:num w:numId="18">
    <w:abstractNumId w:val="15"/>
  </w:num>
  <w:num w:numId="19">
    <w:abstractNumId w:val="8"/>
  </w:num>
  <w:num w:numId="20">
    <w:abstractNumId w:val="12"/>
  </w:num>
  <w:num w:numId="21">
    <w:abstractNumId w:val="3"/>
  </w:num>
  <w:num w:numId="22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5F97"/>
    <w:rsid w:val="00014035"/>
    <w:rsid w:val="00015077"/>
    <w:rsid w:val="00017DE0"/>
    <w:rsid w:val="000213A5"/>
    <w:rsid w:val="000224CD"/>
    <w:rsid w:val="0002288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A13E0"/>
    <w:rsid w:val="000A6D1A"/>
    <w:rsid w:val="000B1FF8"/>
    <w:rsid w:val="000B2BC0"/>
    <w:rsid w:val="000C243C"/>
    <w:rsid w:val="000C5302"/>
    <w:rsid w:val="000C54C6"/>
    <w:rsid w:val="000D3C64"/>
    <w:rsid w:val="000E254F"/>
    <w:rsid w:val="000E269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100301"/>
    <w:rsid w:val="00102A9E"/>
    <w:rsid w:val="001074A1"/>
    <w:rsid w:val="00111284"/>
    <w:rsid w:val="001118BE"/>
    <w:rsid w:val="00115241"/>
    <w:rsid w:val="001163EB"/>
    <w:rsid w:val="00121276"/>
    <w:rsid w:val="00131637"/>
    <w:rsid w:val="00131991"/>
    <w:rsid w:val="0013335E"/>
    <w:rsid w:val="00135DC0"/>
    <w:rsid w:val="00135E7C"/>
    <w:rsid w:val="0013726E"/>
    <w:rsid w:val="00143D1D"/>
    <w:rsid w:val="0014667B"/>
    <w:rsid w:val="00162691"/>
    <w:rsid w:val="0017034F"/>
    <w:rsid w:val="00170B06"/>
    <w:rsid w:val="00173E9D"/>
    <w:rsid w:val="001754C2"/>
    <w:rsid w:val="0017557C"/>
    <w:rsid w:val="00175ACA"/>
    <w:rsid w:val="00182E67"/>
    <w:rsid w:val="00184E7E"/>
    <w:rsid w:val="001871AA"/>
    <w:rsid w:val="001876C0"/>
    <w:rsid w:val="00190331"/>
    <w:rsid w:val="00197EF8"/>
    <w:rsid w:val="001A24EE"/>
    <w:rsid w:val="001A5265"/>
    <w:rsid w:val="001B3133"/>
    <w:rsid w:val="001B55E0"/>
    <w:rsid w:val="001B6ED9"/>
    <w:rsid w:val="001C0816"/>
    <w:rsid w:val="001C4FD0"/>
    <w:rsid w:val="001C66F3"/>
    <w:rsid w:val="001D02BC"/>
    <w:rsid w:val="001D0887"/>
    <w:rsid w:val="001D5002"/>
    <w:rsid w:val="001D5E02"/>
    <w:rsid w:val="001D7324"/>
    <w:rsid w:val="001E749D"/>
    <w:rsid w:val="001F192F"/>
    <w:rsid w:val="002007FA"/>
    <w:rsid w:val="00207D97"/>
    <w:rsid w:val="00210B3E"/>
    <w:rsid w:val="00212625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7675"/>
    <w:rsid w:val="00252606"/>
    <w:rsid w:val="00257B53"/>
    <w:rsid w:val="00257FB9"/>
    <w:rsid w:val="00260E9E"/>
    <w:rsid w:val="002611BB"/>
    <w:rsid w:val="00261C0C"/>
    <w:rsid w:val="00262C6C"/>
    <w:rsid w:val="00264CF1"/>
    <w:rsid w:val="0026676E"/>
    <w:rsid w:val="002671F3"/>
    <w:rsid w:val="00267AAF"/>
    <w:rsid w:val="00271B14"/>
    <w:rsid w:val="0027316B"/>
    <w:rsid w:val="002741FD"/>
    <w:rsid w:val="00281E20"/>
    <w:rsid w:val="00286C6A"/>
    <w:rsid w:val="00294C44"/>
    <w:rsid w:val="00295175"/>
    <w:rsid w:val="002971D6"/>
    <w:rsid w:val="00297965"/>
    <w:rsid w:val="002A5A60"/>
    <w:rsid w:val="002A727E"/>
    <w:rsid w:val="002B0953"/>
    <w:rsid w:val="002B1265"/>
    <w:rsid w:val="002B4C48"/>
    <w:rsid w:val="002C22C2"/>
    <w:rsid w:val="002C2435"/>
    <w:rsid w:val="002D33BF"/>
    <w:rsid w:val="002D6806"/>
    <w:rsid w:val="002E0E33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18D7"/>
    <w:rsid w:val="003252C5"/>
    <w:rsid w:val="00330269"/>
    <w:rsid w:val="00330D88"/>
    <w:rsid w:val="00330F3A"/>
    <w:rsid w:val="00333E6B"/>
    <w:rsid w:val="00334231"/>
    <w:rsid w:val="00336F41"/>
    <w:rsid w:val="00341535"/>
    <w:rsid w:val="003471B3"/>
    <w:rsid w:val="00347990"/>
    <w:rsid w:val="00352B38"/>
    <w:rsid w:val="003603A3"/>
    <w:rsid w:val="00360C89"/>
    <w:rsid w:val="0036113D"/>
    <w:rsid w:val="00362264"/>
    <w:rsid w:val="003623DE"/>
    <w:rsid w:val="00362F87"/>
    <w:rsid w:val="00365680"/>
    <w:rsid w:val="00370AEB"/>
    <w:rsid w:val="0037169F"/>
    <w:rsid w:val="00373C16"/>
    <w:rsid w:val="003933B7"/>
    <w:rsid w:val="00394462"/>
    <w:rsid w:val="00396A44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3C0"/>
    <w:rsid w:val="003F2522"/>
    <w:rsid w:val="003F3D0A"/>
    <w:rsid w:val="003F6833"/>
    <w:rsid w:val="00402FB6"/>
    <w:rsid w:val="004049D7"/>
    <w:rsid w:val="004154B5"/>
    <w:rsid w:val="0042000F"/>
    <w:rsid w:val="00420BBA"/>
    <w:rsid w:val="0042257B"/>
    <w:rsid w:val="004262D6"/>
    <w:rsid w:val="00427457"/>
    <w:rsid w:val="0042771E"/>
    <w:rsid w:val="00434276"/>
    <w:rsid w:val="0044026E"/>
    <w:rsid w:val="0044129E"/>
    <w:rsid w:val="00445269"/>
    <w:rsid w:val="00447E1F"/>
    <w:rsid w:val="0045116C"/>
    <w:rsid w:val="00452999"/>
    <w:rsid w:val="00453F41"/>
    <w:rsid w:val="00456040"/>
    <w:rsid w:val="00457F78"/>
    <w:rsid w:val="00461C52"/>
    <w:rsid w:val="00463740"/>
    <w:rsid w:val="00464581"/>
    <w:rsid w:val="00471EE8"/>
    <w:rsid w:val="00475927"/>
    <w:rsid w:val="00486410"/>
    <w:rsid w:val="004870CC"/>
    <w:rsid w:val="00490806"/>
    <w:rsid w:val="004914E1"/>
    <w:rsid w:val="00495BB4"/>
    <w:rsid w:val="00497B60"/>
    <w:rsid w:val="004A6CB8"/>
    <w:rsid w:val="004B7958"/>
    <w:rsid w:val="004C0B85"/>
    <w:rsid w:val="004C3783"/>
    <w:rsid w:val="004C5873"/>
    <w:rsid w:val="004D08D4"/>
    <w:rsid w:val="004D2036"/>
    <w:rsid w:val="004D4B9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46CB"/>
    <w:rsid w:val="00531509"/>
    <w:rsid w:val="005359F4"/>
    <w:rsid w:val="00535B49"/>
    <w:rsid w:val="00536D9A"/>
    <w:rsid w:val="00536FFB"/>
    <w:rsid w:val="00537A2F"/>
    <w:rsid w:val="005518A8"/>
    <w:rsid w:val="00552DB0"/>
    <w:rsid w:val="005542D3"/>
    <w:rsid w:val="005722AC"/>
    <w:rsid w:val="00577E33"/>
    <w:rsid w:val="00581D9D"/>
    <w:rsid w:val="00582F35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5347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6211"/>
    <w:rsid w:val="005F3D83"/>
    <w:rsid w:val="00602538"/>
    <w:rsid w:val="006060F6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33715"/>
    <w:rsid w:val="006340A9"/>
    <w:rsid w:val="00641DC3"/>
    <w:rsid w:val="00642D16"/>
    <w:rsid w:val="00650803"/>
    <w:rsid w:val="006557EE"/>
    <w:rsid w:val="00655C68"/>
    <w:rsid w:val="00657398"/>
    <w:rsid w:val="00661789"/>
    <w:rsid w:val="00666CF0"/>
    <w:rsid w:val="00672ACC"/>
    <w:rsid w:val="0068271C"/>
    <w:rsid w:val="00683FE1"/>
    <w:rsid w:val="00690C08"/>
    <w:rsid w:val="00691B0B"/>
    <w:rsid w:val="00693E39"/>
    <w:rsid w:val="00694C72"/>
    <w:rsid w:val="00696AA9"/>
    <w:rsid w:val="006A2402"/>
    <w:rsid w:val="006A262E"/>
    <w:rsid w:val="006A3761"/>
    <w:rsid w:val="006A64AE"/>
    <w:rsid w:val="006B0979"/>
    <w:rsid w:val="006B1ECD"/>
    <w:rsid w:val="006B4DDE"/>
    <w:rsid w:val="006C03E8"/>
    <w:rsid w:val="006C0DD2"/>
    <w:rsid w:val="006C4F30"/>
    <w:rsid w:val="006C6724"/>
    <w:rsid w:val="006C6C7A"/>
    <w:rsid w:val="006C7868"/>
    <w:rsid w:val="006F1D96"/>
    <w:rsid w:val="006F2A8B"/>
    <w:rsid w:val="006F7042"/>
    <w:rsid w:val="006F762C"/>
    <w:rsid w:val="00700908"/>
    <w:rsid w:val="00702395"/>
    <w:rsid w:val="00705546"/>
    <w:rsid w:val="007122B5"/>
    <w:rsid w:val="00712D14"/>
    <w:rsid w:val="0071316C"/>
    <w:rsid w:val="0071351D"/>
    <w:rsid w:val="00713839"/>
    <w:rsid w:val="00715EF6"/>
    <w:rsid w:val="0072021A"/>
    <w:rsid w:val="0072746D"/>
    <w:rsid w:val="00731137"/>
    <w:rsid w:val="0073178D"/>
    <w:rsid w:val="00733B09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71236"/>
    <w:rsid w:val="007737DD"/>
    <w:rsid w:val="00776713"/>
    <w:rsid w:val="00776AF8"/>
    <w:rsid w:val="00784737"/>
    <w:rsid w:val="00787DA2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5A88"/>
    <w:rsid w:val="007E5B96"/>
    <w:rsid w:val="007F04A6"/>
    <w:rsid w:val="007F2337"/>
    <w:rsid w:val="007F313A"/>
    <w:rsid w:val="007F6627"/>
    <w:rsid w:val="00800E96"/>
    <w:rsid w:val="008018A3"/>
    <w:rsid w:val="008116DF"/>
    <w:rsid w:val="00812D10"/>
    <w:rsid w:val="008137E4"/>
    <w:rsid w:val="0081547C"/>
    <w:rsid w:val="008200CF"/>
    <w:rsid w:val="00831AB1"/>
    <w:rsid w:val="00834611"/>
    <w:rsid w:val="00836FD2"/>
    <w:rsid w:val="00840088"/>
    <w:rsid w:val="008412CA"/>
    <w:rsid w:val="00842028"/>
    <w:rsid w:val="008439C7"/>
    <w:rsid w:val="00845EDE"/>
    <w:rsid w:val="008508C0"/>
    <w:rsid w:val="00851583"/>
    <w:rsid w:val="00852054"/>
    <w:rsid w:val="00853F0A"/>
    <w:rsid w:val="00855466"/>
    <w:rsid w:val="00867017"/>
    <w:rsid w:val="00867372"/>
    <w:rsid w:val="00871F57"/>
    <w:rsid w:val="00874064"/>
    <w:rsid w:val="00875009"/>
    <w:rsid w:val="008806B5"/>
    <w:rsid w:val="008859FF"/>
    <w:rsid w:val="00891FEB"/>
    <w:rsid w:val="008A07DB"/>
    <w:rsid w:val="008A0CD1"/>
    <w:rsid w:val="008A2078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D9C"/>
    <w:rsid w:val="008D6D06"/>
    <w:rsid w:val="008D7A68"/>
    <w:rsid w:val="008E4926"/>
    <w:rsid w:val="008F0575"/>
    <w:rsid w:val="008F2591"/>
    <w:rsid w:val="008F4B86"/>
    <w:rsid w:val="008F5965"/>
    <w:rsid w:val="008F72F8"/>
    <w:rsid w:val="008F761B"/>
    <w:rsid w:val="00903FA3"/>
    <w:rsid w:val="00904BC6"/>
    <w:rsid w:val="00907E67"/>
    <w:rsid w:val="00910877"/>
    <w:rsid w:val="00912E5E"/>
    <w:rsid w:val="00921F0A"/>
    <w:rsid w:val="00922E06"/>
    <w:rsid w:val="00930DD4"/>
    <w:rsid w:val="00936118"/>
    <w:rsid w:val="00936592"/>
    <w:rsid w:val="00937704"/>
    <w:rsid w:val="00942C77"/>
    <w:rsid w:val="00943A21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A1FEC"/>
    <w:rsid w:val="009A5C5C"/>
    <w:rsid w:val="009B343A"/>
    <w:rsid w:val="009B3B56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FD4"/>
    <w:rsid w:val="009D2968"/>
    <w:rsid w:val="009D33E9"/>
    <w:rsid w:val="009D553B"/>
    <w:rsid w:val="009E0C4D"/>
    <w:rsid w:val="009E0E6E"/>
    <w:rsid w:val="009E6443"/>
    <w:rsid w:val="009E6DDF"/>
    <w:rsid w:val="009E7C4F"/>
    <w:rsid w:val="009F00BC"/>
    <w:rsid w:val="009F1642"/>
    <w:rsid w:val="009F4BE4"/>
    <w:rsid w:val="00A03A96"/>
    <w:rsid w:val="00A058CB"/>
    <w:rsid w:val="00A075B9"/>
    <w:rsid w:val="00A11879"/>
    <w:rsid w:val="00A134B1"/>
    <w:rsid w:val="00A14EAE"/>
    <w:rsid w:val="00A15B9B"/>
    <w:rsid w:val="00A21FED"/>
    <w:rsid w:val="00A239BD"/>
    <w:rsid w:val="00A2408E"/>
    <w:rsid w:val="00A26A7B"/>
    <w:rsid w:val="00A50C05"/>
    <w:rsid w:val="00A54283"/>
    <w:rsid w:val="00A544BA"/>
    <w:rsid w:val="00A6034F"/>
    <w:rsid w:val="00A6184D"/>
    <w:rsid w:val="00A6191E"/>
    <w:rsid w:val="00A660EB"/>
    <w:rsid w:val="00A66FFF"/>
    <w:rsid w:val="00A71D64"/>
    <w:rsid w:val="00A75A40"/>
    <w:rsid w:val="00A82EDB"/>
    <w:rsid w:val="00A87E14"/>
    <w:rsid w:val="00A90B54"/>
    <w:rsid w:val="00A91F30"/>
    <w:rsid w:val="00A942F3"/>
    <w:rsid w:val="00A97A65"/>
    <w:rsid w:val="00AA0348"/>
    <w:rsid w:val="00AA3791"/>
    <w:rsid w:val="00AA4120"/>
    <w:rsid w:val="00AA61A8"/>
    <w:rsid w:val="00AB114E"/>
    <w:rsid w:val="00AB23A3"/>
    <w:rsid w:val="00AB46D2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798E"/>
    <w:rsid w:val="00AE0B9A"/>
    <w:rsid w:val="00AE1158"/>
    <w:rsid w:val="00AE249C"/>
    <w:rsid w:val="00AE2762"/>
    <w:rsid w:val="00AE2E76"/>
    <w:rsid w:val="00AE4B32"/>
    <w:rsid w:val="00AE4EAD"/>
    <w:rsid w:val="00AE5DF0"/>
    <w:rsid w:val="00AE6BA2"/>
    <w:rsid w:val="00AE6D64"/>
    <w:rsid w:val="00AF23B3"/>
    <w:rsid w:val="00AF3FB5"/>
    <w:rsid w:val="00AF476C"/>
    <w:rsid w:val="00AF5141"/>
    <w:rsid w:val="00B07908"/>
    <w:rsid w:val="00B1548E"/>
    <w:rsid w:val="00B24791"/>
    <w:rsid w:val="00B26351"/>
    <w:rsid w:val="00B31802"/>
    <w:rsid w:val="00B3419F"/>
    <w:rsid w:val="00B34A8F"/>
    <w:rsid w:val="00B353E2"/>
    <w:rsid w:val="00B411C4"/>
    <w:rsid w:val="00B45622"/>
    <w:rsid w:val="00B64570"/>
    <w:rsid w:val="00B64E48"/>
    <w:rsid w:val="00B6611C"/>
    <w:rsid w:val="00B6633B"/>
    <w:rsid w:val="00B66E14"/>
    <w:rsid w:val="00B711CE"/>
    <w:rsid w:val="00B71BC8"/>
    <w:rsid w:val="00B73E50"/>
    <w:rsid w:val="00B748E9"/>
    <w:rsid w:val="00B7645F"/>
    <w:rsid w:val="00B768C7"/>
    <w:rsid w:val="00B7737E"/>
    <w:rsid w:val="00B82A68"/>
    <w:rsid w:val="00B85C20"/>
    <w:rsid w:val="00B905F8"/>
    <w:rsid w:val="00B91CDD"/>
    <w:rsid w:val="00B91F60"/>
    <w:rsid w:val="00B933A8"/>
    <w:rsid w:val="00B94130"/>
    <w:rsid w:val="00B95BE9"/>
    <w:rsid w:val="00BA1726"/>
    <w:rsid w:val="00BA46A7"/>
    <w:rsid w:val="00BB325B"/>
    <w:rsid w:val="00BB7649"/>
    <w:rsid w:val="00BB7AC5"/>
    <w:rsid w:val="00BB7FBA"/>
    <w:rsid w:val="00BC0505"/>
    <w:rsid w:val="00BC248D"/>
    <w:rsid w:val="00BC3552"/>
    <w:rsid w:val="00BC6DF8"/>
    <w:rsid w:val="00BC78F2"/>
    <w:rsid w:val="00BD0106"/>
    <w:rsid w:val="00BE15F5"/>
    <w:rsid w:val="00BE2A39"/>
    <w:rsid w:val="00BE4F17"/>
    <w:rsid w:val="00BE5417"/>
    <w:rsid w:val="00BE765F"/>
    <w:rsid w:val="00C0177B"/>
    <w:rsid w:val="00C04D38"/>
    <w:rsid w:val="00C06CEE"/>
    <w:rsid w:val="00C10BEA"/>
    <w:rsid w:val="00C143D4"/>
    <w:rsid w:val="00C14E08"/>
    <w:rsid w:val="00C210DA"/>
    <w:rsid w:val="00C3115C"/>
    <w:rsid w:val="00C3161B"/>
    <w:rsid w:val="00C32386"/>
    <w:rsid w:val="00C33332"/>
    <w:rsid w:val="00C4135D"/>
    <w:rsid w:val="00C42B4F"/>
    <w:rsid w:val="00C44DA8"/>
    <w:rsid w:val="00C47ADC"/>
    <w:rsid w:val="00C51D45"/>
    <w:rsid w:val="00C524E8"/>
    <w:rsid w:val="00C56B4F"/>
    <w:rsid w:val="00C61E34"/>
    <w:rsid w:val="00C65AD4"/>
    <w:rsid w:val="00C65C49"/>
    <w:rsid w:val="00C67FBA"/>
    <w:rsid w:val="00C7085D"/>
    <w:rsid w:val="00C73542"/>
    <w:rsid w:val="00C80873"/>
    <w:rsid w:val="00C82508"/>
    <w:rsid w:val="00C82F63"/>
    <w:rsid w:val="00C863E2"/>
    <w:rsid w:val="00C90159"/>
    <w:rsid w:val="00CA3854"/>
    <w:rsid w:val="00CA77A1"/>
    <w:rsid w:val="00CB0BD7"/>
    <w:rsid w:val="00CB1ED4"/>
    <w:rsid w:val="00CB3908"/>
    <w:rsid w:val="00CB4C0B"/>
    <w:rsid w:val="00CC147E"/>
    <w:rsid w:val="00CC1786"/>
    <w:rsid w:val="00CC5B2A"/>
    <w:rsid w:val="00CC6475"/>
    <w:rsid w:val="00CD06BB"/>
    <w:rsid w:val="00CD2AB3"/>
    <w:rsid w:val="00CD2D7F"/>
    <w:rsid w:val="00CD4334"/>
    <w:rsid w:val="00CD7C43"/>
    <w:rsid w:val="00CE1469"/>
    <w:rsid w:val="00CE2487"/>
    <w:rsid w:val="00CE3F48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534"/>
    <w:rsid w:val="00D50F56"/>
    <w:rsid w:val="00D5226F"/>
    <w:rsid w:val="00D5532C"/>
    <w:rsid w:val="00D56ABA"/>
    <w:rsid w:val="00D579B5"/>
    <w:rsid w:val="00D61E20"/>
    <w:rsid w:val="00D62935"/>
    <w:rsid w:val="00D71CCC"/>
    <w:rsid w:val="00D71F89"/>
    <w:rsid w:val="00D72C28"/>
    <w:rsid w:val="00D73AA3"/>
    <w:rsid w:val="00D779CB"/>
    <w:rsid w:val="00D8198F"/>
    <w:rsid w:val="00D81E3A"/>
    <w:rsid w:val="00D862CE"/>
    <w:rsid w:val="00D86726"/>
    <w:rsid w:val="00DA0177"/>
    <w:rsid w:val="00DA02C0"/>
    <w:rsid w:val="00DB0087"/>
    <w:rsid w:val="00DB0397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6567"/>
    <w:rsid w:val="00E27507"/>
    <w:rsid w:val="00E306AD"/>
    <w:rsid w:val="00E32368"/>
    <w:rsid w:val="00E36FCE"/>
    <w:rsid w:val="00E55E87"/>
    <w:rsid w:val="00E56320"/>
    <w:rsid w:val="00E57036"/>
    <w:rsid w:val="00E63F56"/>
    <w:rsid w:val="00E67657"/>
    <w:rsid w:val="00E7101D"/>
    <w:rsid w:val="00E71E6F"/>
    <w:rsid w:val="00E75A88"/>
    <w:rsid w:val="00E7703C"/>
    <w:rsid w:val="00E805E8"/>
    <w:rsid w:val="00E80666"/>
    <w:rsid w:val="00E8159E"/>
    <w:rsid w:val="00E91344"/>
    <w:rsid w:val="00E9380E"/>
    <w:rsid w:val="00EA34E5"/>
    <w:rsid w:val="00EA5770"/>
    <w:rsid w:val="00EA6377"/>
    <w:rsid w:val="00EB195F"/>
    <w:rsid w:val="00EB2368"/>
    <w:rsid w:val="00EB542F"/>
    <w:rsid w:val="00EC0AA6"/>
    <w:rsid w:val="00EC122F"/>
    <w:rsid w:val="00EC1E71"/>
    <w:rsid w:val="00EC24AE"/>
    <w:rsid w:val="00ED0977"/>
    <w:rsid w:val="00ED16C6"/>
    <w:rsid w:val="00ED4907"/>
    <w:rsid w:val="00EE03AE"/>
    <w:rsid w:val="00EE06EC"/>
    <w:rsid w:val="00EE3D1A"/>
    <w:rsid w:val="00EF1343"/>
    <w:rsid w:val="00EF4439"/>
    <w:rsid w:val="00EF7F93"/>
    <w:rsid w:val="00F008EF"/>
    <w:rsid w:val="00F02DC4"/>
    <w:rsid w:val="00F048FF"/>
    <w:rsid w:val="00F050B2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35E2"/>
    <w:rsid w:val="00F44A88"/>
    <w:rsid w:val="00F47ADE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4756"/>
    <w:rsid w:val="00F7485F"/>
    <w:rsid w:val="00F761D2"/>
    <w:rsid w:val="00F7681A"/>
    <w:rsid w:val="00F82735"/>
    <w:rsid w:val="00F8624F"/>
    <w:rsid w:val="00F94980"/>
    <w:rsid w:val="00F953F2"/>
    <w:rsid w:val="00F969A3"/>
    <w:rsid w:val="00F97CAD"/>
    <w:rsid w:val="00F97D27"/>
    <w:rsid w:val="00FA098F"/>
    <w:rsid w:val="00FA2623"/>
    <w:rsid w:val="00FA320A"/>
    <w:rsid w:val="00FA6681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liyankun\AppData\Local\Docs\R4-190250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3F8D-0755-4B12-A3D9-5DC4BB4C1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201910814</cp:lastModifiedBy>
  <cp:revision>3</cp:revision>
  <cp:lastPrinted>2019-03-25T03:05:00Z</cp:lastPrinted>
  <dcterms:created xsi:type="dcterms:W3CDTF">2019-08-16T03:34:00Z</dcterms:created>
  <dcterms:modified xsi:type="dcterms:W3CDTF">2019-08-16T03:34:00Z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