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5E3B56">
        <w:rPr>
          <w:rFonts w:cs="Arial"/>
          <w:sz w:val="24"/>
          <w:szCs w:val="24"/>
          <w:lang w:val="de-DE"/>
        </w:rPr>
        <w:t>7956</w:t>
      </w:r>
      <w:bookmarkStart w:id="0" w:name="_GoBack"/>
      <w:bookmarkEnd w:id="0"/>
    </w:p>
    <w:p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rsidR="00006351" w:rsidRPr="00DB3907" w:rsidRDefault="00F67B4B" w:rsidP="00006351">
      <w:pPr>
        <w:pStyle w:val="Header"/>
        <w:rPr>
          <w:rFonts w:cs="Arial"/>
          <w:sz w:val="24"/>
          <w:szCs w:val="24"/>
        </w:rPr>
      </w:pPr>
      <w:r>
        <w:rPr>
          <w:rFonts w:cs="Arial"/>
          <w:sz w:val="24"/>
          <w:szCs w:val="24"/>
        </w:rPr>
        <w:t>Ljubljana, SI</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5E3B56">
        <w:rPr>
          <w:rFonts w:ascii="Arial" w:hAnsi="Arial"/>
          <w:sz w:val="24"/>
          <w:lang w:val="en-US"/>
        </w:rPr>
        <w:t>7.5.5.2</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44C89">
        <w:rPr>
          <w:rFonts w:ascii="Arial" w:hAnsi="Arial"/>
          <w:sz w:val="24"/>
          <w:lang w:val="en-US"/>
        </w:rPr>
        <w:t xml:space="preserve">Reference sensitivity for </w:t>
      </w:r>
      <w:r w:rsidR="005E4B2F">
        <w:rPr>
          <w:rFonts w:ascii="Arial" w:hAnsi="Arial"/>
          <w:sz w:val="24"/>
          <w:lang w:val="en-US"/>
        </w:rPr>
        <w:t xml:space="preserve">intra-band </w:t>
      </w:r>
      <w:r w:rsidR="00944C89">
        <w:rPr>
          <w:rFonts w:ascii="Arial" w:hAnsi="Arial"/>
          <w:sz w:val="24"/>
          <w:lang w:val="en-US"/>
        </w:rPr>
        <w:t xml:space="preserve">EN-DC with </w:t>
      </w:r>
      <w:r w:rsidR="005E4B2F">
        <w:rPr>
          <w:rFonts w:ascii="Arial" w:hAnsi="Arial"/>
          <w:sz w:val="24"/>
          <w:lang w:val="en-US"/>
        </w:rPr>
        <w:t>single uplink</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rsidR="000A1A85" w:rsidRDefault="000E0602" w:rsidP="00453273">
      <w:pPr>
        <w:pStyle w:val="Heading1"/>
        <w:tabs>
          <w:tab w:val="clear" w:pos="432"/>
          <w:tab w:val="num" w:pos="522"/>
        </w:tabs>
        <w:ind w:left="522" w:hanging="522"/>
        <w:rPr>
          <w:lang w:val="en-US"/>
        </w:rPr>
      </w:pPr>
      <w:r>
        <w:rPr>
          <w:lang w:val="en-US"/>
        </w:rPr>
        <w:t>Introduction</w:t>
      </w:r>
    </w:p>
    <w:p w:rsidR="00391978" w:rsidRDefault="00FB3547" w:rsidP="00FB3547">
      <w:pPr>
        <w:rPr>
          <w:lang w:val="en-US"/>
        </w:rPr>
      </w:pPr>
      <w:r>
        <w:rPr>
          <w:lang w:val="en-US"/>
        </w:rPr>
        <w:t xml:space="preserve">Reference sensitivity has been defined for intra-band EN-DC with </w:t>
      </w:r>
      <w:r w:rsidR="00EE035B">
        <w:rPr>
          <w:lang w:val="en-US"/>
        </w:rPr>
        <w:t xml:space="preserve">dual simultaneous uplink.  </w:t>
      </w:r>
      <w:r w:rsidR="00391978">
        <w:rPr>
          <w:lang w:val="en-US"/>
        </w:rPr>
        <w:t>However, the specifications are not completed for the case where only a single uplink is active, yet both downlinks are active in the EN-DC configuration.  The following EN-DC configurations in the Rel-15 specifications are potentially impacted.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1774"/>
      </w:tblGrid>
      <w:tr w:rsidR="00240C8E" w:rsidRPr="00142C57" w:rsidTr="00240C8E">
        <w:trPr>
          <w:trHeight w:val="288"/>
          <w:jc w:val="center"/>
        </w:trPr>
        <w:tc>
          <w:tcPr>
            <w:tcW w:w="0" w:type="auto"/>
            <w:shd w:val="clear" w:color="auto" w:fill="auto"/>
            <w:noWrap/>
            <w:vAlign w:val="center"/>
          </w:tcPr>
          <w:p w:rsidR="00240C8E" w:rsidRPr="00142C57" w:rsidRDefault="00240C8E" w:rsidP="00240C8E">
            <w:pPr>
              <w:pStyle w:val="TAH"/>
              <w:rPr>
                <w:lang w:val="en-US" w:eastAsia="fi-FI"/>
              </w:rPr>
            </w:pPr>
            <w:r w:rsidRPr="00142C57">
              <w:rPr>
                <w:lang w:val="en-US" w:eastAsia="fi-FI"/>
              </w:rPr>
              <w:t>EN-DC</w:t>
            </w:r>
          </w:p>
          <w:p w:rsidR="00240C8E" w:rsidRPr="00142C57" w:rsidRDefault="00240C8E" w:rsidP="00240C8E">
            <w:pPr>
              <w:pStyle w:val="TAH"/>
              <w:rPr>
                <w:lang w:val="en-US" w:eastAsia="fi-FI"/>
              </w:rPr>
            </w:pPr>
            <w:r w:rsidRPr="00142C57">
              <w:rPr>
                <w:lang w:val="en-US" w:eastAsia="fi-FI"/>
              </w:rPr>
              <w:t>configuration</w:t>
            </w:r>
          </w:p>
        </w:tc>
        <w:tc>
          <w:tcPr>
            <w:tcW w:w="1774" w:type="dxa"/>
            <w:vAlign w:val="center"/>
          </w:tcPr>
          <w:p w:rsidR="00240C8E" w:rsidRPr="00142C57" w:rsidRDefault="00240C8E" w:rsidP="00240C8E">
            <w:pPr>
              <w:pStyle w:val="TAH"/>
              <w:rPr>
                <w:lang w:val="en-US" w:eastAsia="fi-FI"/>
              </w:rPr>
            </w:pPr>
            <w:r w:rsidRPr="00142C57">
              <w:rPr>
                <w:lang w:val="en-US" w:eastAsia="fi-FI"/>
              </w:rPr>
              <w:t>Uplink EN-DC</w:t>
            </w:r>
          </w:p>
          <w:p w:rsidR="00240C8E" w:rsidRPr="00142C57" w:rsidRDefault="00240C8E" w:rsidP="00240C8E">
            <w:pPr>
              <w:pStyle w:val="TAH"/>
              <w:rPr>
                <w:lang w:val="en-US" w:eastAsia="fi-FI"/>
              </w:rPr>
            </w:pPr>
            <w:r w:rsidRPr="00142C57">
              <w:rPr>
                <w:lang w:val="en-US" w:eastAsia="fi-FI"/>
              </w:rPr>
              <w:t>configuration</w:t>
            </w:r>
          </w:p>
          <w:p w:rsidR="00240C8E" w:rsidRPr="00142C57" w:rsidDel="00C35823" w:rsidRDefault="00240C8E" w:rsidP="00240C8E">
            <w:pPr>
              <w:pStyle w:val="TAH"/>
              <w:rPr>
                <w:lang w:eastAsia="fi-FI"/>
              </w:rPr>
            </w:pPr>
            <w:r w:rsidRPr="00142C57">
              <w:rPr>
                <w:lang w:val="en-US" w:eastAsia="fi-FI"/>
              </w:rPr>
              <w:t>(NOTE 1)</w:t>
            </w:r>
          </w:p>
        </w:tc>
      </w:tr>
      <w:tr w:rsidR="00240C8E" w:rsidRPr="00142C57" w:rsidTr="00240C8E">
        <w:trPr>
          <w:trHeight w:val="288"/>
          <w:jc w:val="center"/>
        </w:trPr>
        <w:tc>
          <w:tcPr>
            <w:tcW w:w="0" w:type="auto"/>
            <w:shd w:val="clear" w:color="auto" w:fill="auto"/>
            <w:noWrap/>
            <w:vAlign w:val="center"/>
          </w:tcPr>
          <w:p w:rsidR="00240C8E" w:rsidRPr="00142C57" w:rsidRDefault="00240C8E" w:rsidP="00240C8E">
            <w:pPr>
              <w:pStyle w:val="TAC"/>
              <w:rPr>
                <w:lang w:val="fi-FI" w:eastAsia="fi-FI"/>
              </w:rPr>
            </w:pPr>
            <w:r w:rsidRPr="00142C57">
              <w:rPr>
                <w:lang w:val="fi-FI" w:eastAsia="fi-FI"/>
              </w:rPr>
              <w:t>DC_(n)71AA</w:t>
            </w:r>
          </w:p>
        </w:tc>
        <w:tc>
          <w:tcPr>
            <w:tcW w:w="1774" w:type="dxa"/>
            <w:vAlign w:val="center"/>
          </w:tcPr>
          <w:p w:rsidR="00240C8E" w:rsidRPr="00142C57" w:rsidRDefault="00240C8E" w:rsidP="00240C8E">
            <w:pPr>
              <w:pStyle w:val="TAC"/>
              <w:rPr>
                <w:lang w:val="fi-FI" w:eastAsia="fi-FI"/>
              </w:rPr>
            </w:pPr>
            <w:r w:rsidRPr="00142C57">
              <w:rPr>
                <w:lang w:val="fi-FI" w:eastAsia="fi-FI"/>
              </w:rPr>
              <w:t>DC_(n)71AA</w:t>
            </w:r>
            <w:r>
              <w:rPr>
                <w:lang w:val="fi-FI" w:eastAsia="fi-FI"/>
              </w:rPr>
              <w:t xml:space="preserve"> (Single Uplink)</w:t>
            </w:r>
          </w:p>
        </w:tc>
      </w:tr>
      <w:tr w:rsidR="00240C8E" w:rsidRPr="00142C57" w:rsidTr="00240C8E">
        <w:trPr>
          <w:trHeight w:val="288"/>
          <w:jc w:val="center"/>
        </w:trPr>
        <w:tc>
          <w:tcPr>
            <w:tcW w:w="0" w:type="auto"/>
            <w:shd w:val="clear" w:color="auto" w:fill="auto"/>
            <w:noWrap/>
            <w:vAlign w:val="center"/>
          </w:tcPr>
          <w:p w:rsidR="00240C8E" w:rsidRPr="00142C57" w:rsidRDefault="00240C8E" w:rsidP="00240C8E">
            <w:pPr>
              <w:pStyle w:val="TAC"/>
              <w:rPr>
                <w:noProof/>
                <w:lang w:eastAsia="zh-CN"/>
              </w:rPr>
            </w:pPr>
            <w:r w:rsidRPr="00142C57">
              <w:rPr>
                <w:noProof/>
                <w:lang w:eastAsia="zh-CN"/>
              </w:rPr>
              <w:t>DC_2A-(n)71AA</w:t>
            </w:r>
          </w:p>
        </w:tc>
        <w:tc>
          <w:tcPr>
            <w:tcW w:w="1774" w:type="dxa"/>
            <w:vAlign w:val="center"/>
          </w:tcPr>
          <w:p w:rsidR="00240C8E" w:rsidRPr="00142C57" w:rsidRDefault="00240C8E" w:rsidP="00240C8E">
            <w:pPr>
              <w:pStyle w:val="TAC"/>
              <w:rPr>
                <w:noProof/>
                <w:lang w:eastAsia="zh-CN"/>
              </w:rPr>
            </w:pPr>
            <w:r w:rsidRPr="00142C57">
              <w:rPr>
                <w:noProof/>
                <w:lang w:eastAsia="zh-CN"/>
              </w:rPr>
              <w:t>DC_2A_n71A</w:t>
            </w:r>
          </w:p>
          <w:p w:rsidR="00240C8E" w:rsidRPr="00142C57" w:rsidRDefault="00240C8E" w:rsidP="00240C8E">
            <w:pPr>
              <w:pStyle w:val="TAC"/>
              <w:rPr>
                <w:noProof/>
                <w:lang w:eastAsia="zh-CN"/>
              </w:rPr>
            </w:pPr>
            <w:r w:rsidRPr="00142C57">
              <w:rPr>
                <w:noProof/>
                <w:lang w:eastAsia="zh-CN"/>
              </w:rPr>
              <w:t>DC_(n)71AA</w:t>
            </w:r>
          </w:p>
        </w:tc>
      </w:tr>
      <w:tr w:rsidR="00240C8E" w:rsidRPr="00142C57" w:rsidTr="00240C8E">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40C8E" w:rsidRPr="00142C57" w:rsidRDefault="00240C8E" w:rsidP="00240C8E">
            <w:pPr>
              <w:pStyle w:val="TAC"/>
              <w:rPr>
                <w:noProof/>
                <w:lang w:eastAsia="zh-CN"/>
              </w:rPr>
            </w:pPr>
            <w:r w:rsidRPr="000922B3">
              <w:rPr>
                <w:noProof/>
                <w:lang w:eastAsia="zh-CN"/>
              </w:rPr>
              <w:t>DC_66A_(n)71AA</w:t>
            </w:r>
          </w:p>
        </w:tc>
        <w:tc>
          <w:tcPr>
            <w:tcW w:w="1774" w:type="dxa"/>
            <w:tcBorders>
              <w:top w:val="single" w:sz="4" w:space="0" w:color="auto"/>
              <w:left w:val="single" w:sz="4" w:space="0" w:color="auto"/>
              <w:bottom w:val="single" w:sz="4" w:space="0" w:color="auto"/>
              <w:right w:val="single" w:sz="4" w:space="0" w:color="auto"/>
            </w:tcBorders>
            <w:vAlign w:val="center"/>
          </w:tcPr>
          <w:p w:rsidR="00240C8E" w:rsidRPr="00142C57" w:rsidRDefault="00240C8E" w:rsidP="00240C8E">
            <w:pPr>
              <w:pStyle w:val="TAC"/>
              <w:rPr>
                <w:noProof/>
                <w:lang w:eastAsia="zh-CN"/>
              </w:rPr>
            </w:pPr>
            <w:r w:rsidRPr="00142C57">
              <w:rPr>
                <w:noProof/>
                <w:lang w:eastAsia="zh-CN"/>
              </w:rPr>
              <w:t>DC_66A_n71A</w:t>
            </w:r>
          </w:p>
          <w:p w:rsidR="00240C8E" w:rsidRPr="00142C57" w:rsidRDefault="00240C8E" w:rsidP="00240C8E">
            <w:pPr>
              <w:pStyle w:val="TAC"/>
              <w:rPr>
                <w:noProof/>
                <w:lang w:eastAsia="zh-CN"/>
              </w:rPr>
            </w:pPr>
            <w:r w:rsidRPr="00142C57">
              <w:rPr>
                <w:noProof/>
                <w:lang w:eastAsia="zh-CN"/>
              </w:rPr>
              <w:t>DC_(n)71AA</w:t>
            </w:r>
          </w:p>
        </w:tc>
      </w:tr>
      <w:tr w:rsidR="00240C8E" w:rsidRPr="00142C57" w:rsidTr="00240C8E">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40C8E" w:rsidRPr="000922B3" w:rsidRDefault="00240C8E" w:rsidP="00240C8E">
            <w:pPr>
              <w:pStyle w:val="TAC"/>
              <w:rPr>
                <w:noProof/>
                <w:lang w:eastAsia="zh-CN"/>
              </w:rPr>
            </w:pPr>
            <w:r w:rsidRPr="000922B3">
              <w:rPr>
                <w:rFonts w:hint="eastAsia"/>
                <w:noProof/>
                <w:lang w:eastAsia="zh-CN"/>
              </w:rPr>
              <w:t>DC</w:t>
            </w:r>
            <w:r w:rsidRPr="000922B3">
              <w:rPr>
                <w:noProof/>
                <w:lang w:eastAsia="zh-CN"/>
              </w:rPr>
              <w:t>_</w:t>
            </w:r>
            <w:r w:rsidRPr="000922B3">
              <w:rPr>
                <w:rFonts w:hint="eastAsia"/>
                <w:noProof/>
                <w:lang w:eastAsia="zh-CN"/>
              </w:rPr>
              <w:t>2</w:t>
            </w:r>
            <w:r w:rsidRPr="000922B3">
              <w:rPr>
                <w:noProof/>
                <w:lang w:eastAsia="zh-CN"/>
              </w:rPr>
              <w:t>A-</w:t>
            </w:r>
            <w:r w:rsidRPr="000922B3">
              <w:rPr>
                <w:rFonts w:hint="eastAsia"/>
                <w:noProof/>
                <w:lang w:eastAsia="zh-CN"/>
              </w:rPr>
              <w:t>66A-(</w:t>
            </w:r>
            <w:r w:rsidRPr="000922B3">
              <w:rPr>
                <w:noProof/>
                <w:lang w:eastAsia="zh-CN"/>
              </w:rPr>
              <w:t>n</w:t>
            </w:r>
            <w:r w:rsidRPr="000922B3">
              <w:rPr>
                <w:rFonts w:hint="eastAsia"/>
                <w:noProof/>
                <w:lang w:eastAsia="zh-CN"/>
              </w:rPr>
              <w:t>)71</w:t>
            </w:r>
            <w:r w:rsidRPr="000922B3">
              <w:rPr>
                <w:noProof/>
                <w:lang w:eastAsia="zh-CN"/>
              </w:rPr>
              <w:t>AA</w:t>
            </w:r>
          </w:p>
        </w:tc>
        <w:tc>
          <w:tcPr>
            <w:tcW w:w="1774" w:type="dxa"/>
            <w:tcBorders>
              <w:top w:val="single" w:sz="4" w:space="0" w:color="auto"/>
              <w:left w:val="single" w:sz="4" w:space="0" w:color="auto"/>
              <w:bottom w:val="single" w:sz="4" w:space="0" w:color="auto"/>
              <w:right w:val="single" w:sz="4" w:space="0" w:color="auto"/>
            </w:tcBorders>
            <w:vAlign w:val="center"/>
          </w:tcPr>
          <w:p w:rsidR="00240C8E" w:rsidRPr="00142C57" w:rsidRDefault="00240C8E" w:rsidP="00240C8E">
            <w:pPr>
              <w:pStyle w:val="TAC"/>
              <w:rPr>
                <w:noProof/>
                <w:lang w:eastAsia="zh-CN"/>
              </w:rPr>
            </w:pPr>
            <w:r w:rsidRPr="00142C57">
              <w:rPr>
                <w:noProof/>
                <w:lang w:eastAsia="zh-CN"/>
              </w:rPr>
              <w:t>DC_2A_n71</w:t>
            </w:r>
            <w:r w:rsidRPr="00142C57">
              <w:rPr>
                <w:rFonts w:hint="eastAsia"/>
                <w:noProof/>
                <w:lang w:eastAsia="zh-CN"/>
              </w:rPr>
              <w:t>A</w:t>
            </w:r>
          </w:p>
          <w:p w:rsidR="00240C8E" w:rsidRPr="00142C57" w:rsidRDefault="00240C8E" w:rsidP="00240C8E">
            <w:pPr>
              <w:pStyle w:val="TAC"/>
              <w:rPr>
                <w:noProof/>
                <w:lang w:eastAsia="zh-CN"/>
              </w:rPr>
            </w:pPr>
            <w:r w:rsidRPr="00142C57">
              <w:rPr>
                <w:noProof/>
                <w:lang w:eastAsia="zh-CN"/>
              </w:rPr>
              <w:t>DC_66A_n71</w:t>
            </w:r>
            <w:r w:rsidRPr="00142C57">
              <w:rPr>
                <w:rFonts w:hint="eastAsia"/>
                <w:noProof/>
                <w:lang w:eastAsia="zh-CN"/>
              </w:rPr>
              <w:t>A</w:t>
            </w:r>
          </w:p>
          <w:p w:rsidR="00240C8E" w:rsidRPr="00142C57" w:rsidRDefault="00240C8E" w:rsidP="00240C8E">
            <w:pPr>
              <w:pStyle w:val="TAC"/>
              <w:rPr>
                <w:noProof/>
                <w:lang w:eastAsia="zh-CN"/>
              </w:rPr>
            </w:pPr>
            <w:r w:rsidRPr="00142C57">
              <w:rPr>
                <w:rFonts w:hint="eastAsia"/>
                <w:noProof/>
                <w:lang w:eastAsia="zh-CN"/>
              </w:rPr>
              <w:t>DC_(n)71</w:t>
            </w:r>
            <w:r w:rsidRPr="00142C57">
              <w:rPr>
                <w:noProof/>
                <w:lang w:eastAsia="zh-CN"/>
              </w:rPr>
              <w:t>AA</w:t>
            </w:r>
          </w:p>
        </w:tc>
      </w:tr>
    </w:tbl>
    <w:p w:rsidR="00944C89" w:rsidRPr="001748B7" w:rsidRDefault="00944C89" w:rsidP="00E12531">
      <w:pPr>
        <w:rPr>
          <w:strike/>
          <w:lang w:val="en-US"/>
        </w:rPr>
      </w:pPr>
    </w:p>
    <w:p w:rsidR="007E1E78" w:rsidRDefault="007E1E78" w:rsidP="0099327E">
      <w:pPr>
        <w:pStyle w:val="Heading1"/>
        <w:tabs>
          <w:tab w:val="clear" w:pos="432"/>
          <w:tab w:val="num" w:pos="522"/>
        </w:tabs>
        <w:ind w:left="522" w:hanging="522"/>
        <w:rPr>
          <w:lang w:val="en-US"/>
        </w:rPr>
      </w:pPr>
      <w:r>
        <w:rPr>
          <w:lang w:val="en-US"/>
        </w:rPr>
        <w:t>Discussion</w:t>
      </w:r>
    </w:p>
    <w:p w:rsidR="002A23C4" w:rsidRDefault="002A23C4" w:rsidP="00A76750">
      <w:pPr>
        <w:rPr>
          <w:lang w:val="en-US"/>
        </w:rPr>
      </w:pPr>
      <w:r>
        <w:rPr>
          <w:lang w:val="en-US"/>
        </w:rPr>
        <w:t>Intra-band contiguous EN-DC reference sensitivity is defined in sub-clause 7.3B.2.1 of 38.101-3 as follows</w:t>
      </w:r>
    </w:p>
    <w:p w:rsidR="002A23C4" w:rsidRDefault="002A23C4" w:rsidP="00A76750">
      <w:pPr>
        <w:rPr>
          <w:lang w:val="en-US"/>
        </w:rPr>
      </w:pPr>
      <w:r w:rsidRPr="002A23C4">
        <w:rPr>
          <w:rFonts w:eastAsia="MS Mincho"/>
          <w:noProof/>
          <w:color w:val="4472C4" w:themeColor="accent1"/>
        </w:rPr>
        <w:lastRenderedPageBreak/>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40695</wp:posOffset>
                </wp:positionV>
                <wp:extent cx="5875020" cy="3391535"/>
                <wp:effectExtent l="0" t="0" r="11430"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020" cy="3391535"/>
                        </a:xfrm>
                        <a:prstGeom prst="rect">
                          <a:avLst/>
                        </a:prstGeom>
                        <a:noFill/>
                        <a:ln w="9525">
                          <a:solidFill>
                            <a:srgbClr val="000000"/>
                          </a:solidFill>
                          <a:miter lim="800000"/>
                          <a:headEnd/>
                          <a:tailEnd/>
                        </a:ln>
                      </wps:spPr>
                      <wps:txbx>
                        <w:txbxContent>
                          <w:p w:rsidR="003C3FCE" w:rsidRPr="002A23C4" w:rsidRDefault="003C3FCE" w:rsidP="002A23C4">
                            <w:pPr>
                              <w:pStyle w:val="Heading4"/>
                              <w:numPr>
                                <w:ilvl w:val="0"/>
                                <w:numId w:val="0"/>
                              </w:numPr>
                              <w:ind w:left="864" w:hanging="864"/>
                              <w:rPr>
                                <w:rFonts w:eastAsia="MS Mincho"/>
                                <w:sz w:val="20"/>
                              </w:rPr>
                            </w:pPr>
                            <w:r w:rsidRPr="002A23C4">
                              <w:rPr>
                                <w:rFonts w:eastAsia="MS Mincho"/>
                                <w:sz w:val="20"/>
                              </w:rPr>
                              <w:t>7.3B.2.1</w:t>
                            </w:r>
                            <w:r w:rsidRPr="002A23C4">
                              <w:rPr>
                                <w:rFonts w:eastAsia="MS Mincho"/>
                                <w:sz w:val="20"/>
                              </w:rPr>
                              <w:tab/>
                              <w:t>Intra-band contiguous EN-DC</w:t>
                            </w:r>
                          </w:p>
                          <w:p w:rsidR="003C3FCE" w:rsidRPr="002A23C4" w:rsidRDefault="003C3FCE" w:rsidP="002A23C4">
                            <w:pPr>
                              <w:rPr>
                                <w:sz w:val="16"/>
                              </w:rPr>
                            </w:pPr>
                            <w:r w:rsidRPr="002A23C4">
                              <w:rPr>
                                <w:sz w:val="16"/>
                              </w:rP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rsidR="003C3FCE" w:rsidRPr="002A23C4" w:rsidRDefault="003C3FCE" w:rsidP="002A23C4">
                            <w:pPr>
                              <w:rPr>
                                <w:sz w:val="16"/>
                              </w:rPr>
                            </w:pPr>
                            <w:r w:rsidRPr="002A23C4">
                              <w:rPr>
                                <w:sz w:val="16"/>
                              </w:rPr>
                              <w:t xml:space="preserve">Sensitivity degradation is allowed for Intra-band contiguous EN-DC configurations listed in Table 7.3B.2.1-1 the reference sensitivity is defined only for the specific uplink and downlink test points which are specified in Table 7.3B.2.1-1 and E-UTRA and NR single carrier </w:t>
                            </w:r>
                            <w:proofErr w:type="spellStart"/>
                            <w:r w:rsidRPr="002A23C4">
                              <w:rPr>
                                <w:sz w:val="16"/>
                              </w:rPr>
                              <w:t>requriements</w:t>
                            </w:r>
                            <w:proofErr w:type="spellEnd"/>
                            <w:r w:rsidRPr="002A23C4">
                              <w:rPr>
                                <w:sz w:val="16"/>
                              </w:rPr>
                              <w:t xml:space="preserve"> do not apply.</w:t>
                            </w:r>
                          </w:p>
                          <w:p w:rsidR="003C3FCE" w:rsidRPr="002A23C4" w:rsidRDefault="003C3FCE" w:rsidP="002A23C4">
                            <w:pPr>
                              <w:pStyle w:val="TH"/>
                              <w:rPr>
                                <w:sz w:val="16"/>
                              </w:rPr>
                            </w:pPr>
                            <w:r w:rsidRPr="002A23C4">
                              <w:rPr>
                                <w:sz w:val="16"/>
                              </w:rPr>
                              <w:t xml:space="preserve">Table </w:t>
                            </w:r>
                            <w:r w:rsidRPr="002A23C4">
                              <w:rPr>
                                <w:rFonts w:eastAsia="MS Mincho"/>
                                <w:sz w:val="16"/>
                              </w:rPr>
                              <w:t>7.3B.2.1</w:t>
                            </w:r>
                            <w:r w:rsidRPr="002A23C4">
                              <w:rPr>
                                <w:sz w:val="16"/>
                              </w:rPr>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3C3FCE" w:rsidRPr="002A23C4" w:rsidTr="00277E6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 xml:space="preserve">EN-DC configuration / channel allocations /MSD </w:t>
                                  </w:r>
                                </w:p>
                              </w:tc>
                            </w:tr>
                            <w:tr w:rsidR="003C3FCE" w:rsidRPr="002A23C4" w:rsidTr="00277E60">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F</w:t>
                                  </w:r>
                                  <w:r w:rsidRPr="002A23C4">
                                    <w:rPr>
                                      <w:rFonts w:eastAsia="MS Mincho"/>
                                      <w:sz w:val="14"/>
                                      <w:vertAlign w:val="subscript"/>
                                    </w:rPr>
                                    <w:t>C</w:t>
                                  </w:r>
                                  <w:r w:rsidRPr="002A23C4">
                                    <w:rPr>
                                      <w:rFonts w:eastAsia="MS Mincho"/>
                                      <w:sz w:val="14"/>
                                    </w:rPr>
                                    <w:t xml:space="preserve"> (UL)</w:t>
                                  </w:r>
                                </w:p>
                                <w:p w:rsidR="003C3FCE" w:rsidRPr="002A23C4" w:rsidRDefault="003C3FCE" w:rsidP="002A23C4">
                                  <w:pPr>
                                    <w:pStyle w:val="TAH"/>
                                    <w:rPr>
                                      <w:rFonts w:eastAsia="MS Mincho"/>
                                      <w:sz w:val="14"/>
                                    </w:rPr>
                                  </w:pPr>
                                  <w:r w:rsidRPr="002A23C4">
                                    <w:rPr>
                                      <w:rFonts w:eastAsia="MS Mincho"/>
                                      <w:sz w:val="14"/>
                                    </w:rPr>
                                    <w:t>(MHz)</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Channel bandwidth</w:t>
                                  </w:r>
                                </w:p>
                                <w:p w:rsidR="003C3FCE" w:rsidRPr="002A23C4" w:rsidRDefault="003C3FCE" w:rsidP="002A23C4">
                                  <w:pPr>
                                    <w:pStyle w:val="TAH"/>
                                    <w:rPr>
                                      <w:rFonts w:eastAsia="MS Mincho"/>
                                      <w:sz w:val="14"/>
                                    </w:rPr>
                                  </w:pPr>
                                  <w:r w:rsidRPr="002A23C4">
                                    <w:rPr>
                                      <w:rFonts w:eastAsia="MS Mincho"/>
                                      <w:sz w:val="14"/>
                                    </w:rPr>
                                    <w:t>(MHz)</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UL</w:t>
                                  </w:r>
                                </w:p>
                                <w:p w:rsidR="003C3FCE" w:rsidRPr="002A23C4" w:rsidRDefault="003C3FCE" w:rsidP="002A23C4">
                                  <w:pPr>
                                    <w:pStyle w:val="TAH"/>
                                    <w:rPr>
                                      <w:rFonts w:eastAsia="MS Mincho"/>
                                      <w:sz w:val="14"/>
                                    </w:rPr>
                                  </w:pPr>
                                  <w:r w:rsidRPr="002A23C4">
                                    <w:rPr>
                                      <w:rFonts w:eastAsia="MS Mincho"/>
                                      <w:sz w:val="14"/>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F</w:t>
                                  </w:r>
                                  <w:r w:rsidRPr="002A23C4">
                                    <w:rPr>
                                      <w:rFonts w:eastAsia="MS Mincho"/>
                                      <w:sz w:val="14"/>
                                      <w:vertAlign w:val="subscript"/>
                                    </w:rPr>
                                    <w:t>C</w:t>
                                  </w:r>
                                  <w:r w:rsidRPr="002A23C4">
                                    <w:rPr>
                                      <w:rFonts w:eastAsia="MS Mincho"/>
                                      <w:sz w:val="14"/>
                                    </w:rPr>
                                    <w:t xml:space="preserve"> (DL)</w:t>
                                  </w:r>
                                </w:p>
                                <w:p w:rsidR="003C3FCE" w:rsidRPr="002A23C4" w:rsidRDefault="003C3FCE" w:rsidP="002A23C4">
                                  <w:pPr>
                                    <w:pStyle w:val="TAH"/>
                                    <w:rPr>
                                      <w:rFonts w:eastAsia="MS Mincho"/>
                                      <w:sz w:val="14"/>
                                    </w:rPr>
                                  </w:pPr>
                                  <w:r w:rsidRPr="002A23C4">
                                    <w:rPr>
                                      <w:rFonts w:eastAsia="MS Mincho"/>
                                      <w:sz w:val="14"/>
                                    </w:rPr>
                                    <w:t>(MHz)</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MSD</w:t>
                                  </w:r>
                                </w:p>
                                <w:p w:rsidR="003C3FCE" w:rsidRPr="002A23C4" w:rsidRDefault="003C3FCE" w:rsidP="002A23C4">
                                  <w:pPr>
                                    <w:pStyle w:val="TAH"/>
                                    <w:rPr>
                                      <w:rFonts w:eastAsia="MS Mincho"/>
                                      <w:sz w:val="14"/>
                                    </w:rPr>
                                  </w:pPr>
                                  <w:r w:rsidRPr="002A23C4">
                                    <w:rPr>
                                      <w:rFonts w:eastAsia="MS Mincho"/>
                                      <w:sz w:val="14"/>
                                    </w:rPr>
                                    <w:t>(dB)</w:t>
                                  </w:r>
                                </w:p>
                              </w:tc>
                              <w:tc>
                                <w:tcPr>
                                  <w:tcW w:w="85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Duplex mode</w:t>
                                  </w:r>
                                </w:p>
                              </w:tc>
                            </w:tr>
                            <w:tr w:rsidR="003C3FCE" w:rsidRPr="002A23C4" w:rsidTr="00277E60">
                              <w:trPr>
                                <w:trHeight w:val="225"/>
                                <w:jc w:val="center"/>
                              </w:trPr>
                              <w:tc>
                                <w:tcPr>
                                  <w:tcW w:w="1367" w:type="dxa"/>
                                  <w:vMerge w:val="restart"/>
                                  <w:tcBorders>
                                    <w:top w:val="single" w:sz="4" w:space="0" w:color="auto"/>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7</w:t>
                                  </w:r>
                                  <w:r w:rsidRPr="002A23C4">
                                    <w:rPr>
                                      <w:rFonts w:eastAsia="MS Mincho"/>
                                      <w:sz w:val="14"/>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66</w:t>
                                  </w:r>
                                  <w:r w:rsidRPr="002A23C4">
                                    <w:rPr>
                                      <w:sz w:val="14"/>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5 (</w:t>
                                  </w:r>
                                  <w:proofErr w:type="spellStart"/>
                                  <w:r w:rsidRPr="002A23C4">
                                    <w:rPr>
                                      <w:rFonts w:eastAsia="MS Mincho"/>
                                      <w:sz w:val="14"/>
                                      <w:lang w:eastAsia="ja-JP"/>
                                    </w:rPr>
                                    <w:t>RB</w:t>
                                  </w:r>
                                  <w:r w:rsidRPr="002A23C4">
                                    <w:rPr>
                                      <w:rFonts w:eastAsia="MS Mincho"/>
                                      <w:sz w:val="14"/>
                                      <w:vertAlign w:val="subscript"/>
                                      <w:lang w:eastAsia="ja-JP"/>
                                    </w:rPr>
                                    <w:t>end</w:t>
                                  </w:r>
                                  <w:proofErr w:type="spellEnd"/>
                                  <w:r w:rsidRPr="002A23C4">
                                    <w:rPr>
                                      <w:rFonts w:eastAsia="MS Mincho"/>
                                      <w:sz w:val="14"/>
                                      <w:vertAlign w:val="subscript"/>
                                      <w:lang w:eastAsia="ja-JP"/>
                                    </w:rPr>
                                    <w:t xml:space="preserve"> </w:t>
                                  </w:r>
                                  <w:r w:rsidRPr="002A23C4">
                                    <w:rPr>
                                      <w:rFonts w:eastAsia="MS Mincho"/>
                                      <w:sz w:val="14"/>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w:t>
                                  </w:r>
                                  <w:r w:rsidRPr="002A23C4">
                                    <w:rPr>
                                      <w:sz w:val="14"/>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0</w:t>
                                  </w:r>
                                </w:p>
                              </w:tc>
                              <w:tc>
                                <w:tcPr>
                                  <w:tcW w:w="851" w:type="dxa"/>
                                  <w:vMerge w:val="restart"/>
                                  <w:tcBorders>
                                    <w:top w:val="single" w:sz="4" w:space="0" w:color="auto"/>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FDD</w:t>
                                  </w:r>
                                </w:p>
                              </w:tc>
                            </w:tr>
                            <w:tr w:rsidR="003C3FCE" w:rsidRPr="002A23C4" w:rsidTr="00277E60">
                              <w:trPr>
                                <w:trHeight w:val="225"/>
                                <w:jc w:val="center"/>
                              </w:trPr>
                              <w:tc>
                                <w:tcPr>
                                  <w:tcW w:w="1367" w:type="dxa"/>
                                  <w:vMerge/>
                                  <w:tcBorders>
                                    <w:left w:val="single" w:sz="4" w:space="0" w:color="auto"/>
                                    <w:right w:val="single" w:sz="4" w:space="0" w:color="auto"/>
                                  </w:tcBorders>
                                  <w:vAlign w:val="center"/>
                                </w:tcPr>
                                <w:p w:rsidR="003C3FCE" w:rsidRPr="002A23C4" w:rsidRDefault="003C3FCE" w:rsidP="002A23C4">
                                  <w:pPr>
                                    <w:pStyle w:val="TAC"/>
                                    <w:rPr>
                                      <w:rFonts w:eastAsia="MS Minch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ja-JP"/>
                                    </w:rPr>
                                    <w:t>n</w:t>
                                  </w:r>
                                  <w:r w:rsidRPr="002A23C4">
                                    <w:rPr>
                                      <w:sz w:val="14"/>
                                      <w:lang w:eastAsia="ja-JP"/>
                                    </w:rPr>
                                    <w:t>7</w:t>
                                  </w:r>
                                  <w:r w:rsidRPr="002A23C4">
                                    <w:rPr>
                                      <w:rFonts w:hint="eastAsia"/>
                                      <w:sz w:val="14"/>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ja-JP"/>
                                    </w:rPr>
                                    <w:t>1</w:t>
                                  </w:r>
                                  <w:r w:rsidRPr="002A23C4">
                                    <w:rPr>
                                      <w:sz w:val="14"/>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sz w:val="14"/>
                                      <w:lang w:eastAsia="ja-JP"/>
                                    </w:rPr>
                                  </w:pPr>
                                  <w:r w:rsidRPr="002A23C4">
                                    <w:rPr>
                                      <w:sz w:val="14"/>
                                      <w:lang w:eastAsia="ja-JP"/>
                                    </w:rPr>
                                    <w:t>15 (</w:t>
                                  </w:r>
                                  <w:proofErr w:type="spellStart"/>
                                  <w:r w:rsidRPr="002A23C4">
                                    <w:rPr>
                                      <w:sz w:val="14"/>
                                      <w:lang w:eastAsia="ja-JP"/>
                                    </w:rPr>
                                    <w:t>RB</w:t>
                                  </w:r>
                                  <w:r w:rsidRPr="002A23C4">
                                    <w:rPr>
                                      <w:sz w:val="14"/>
                                      <w:vertAlign w:val="subscript"/>
                                      <w:lang w:eastAsia="ja-JP"/>
                                    </w:rPr>
                                    <w:t>start</w:t>
                                  </w:r>
                                  <w:proofErr w:type="spellEnd"/>
                                  <w:r w:rsidRPr="002A23C4">
                                    <w:rPr>
                                      <w:sz w:val="14"/>
                                      <w:vertAlign w:val="subscript"/>
                                      <w:lang w:eastAsia="ja-JP"/>
                                    </w:rPr>
                                    <w:t xml:space="preserve"> </w:t>
                                  </w:r>
                                  <w:r w:rsidRPr="002A23C4">
                                    <w:rPr>
                                      <w:sz w:val="14"/>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rPr>
                                    <w:t>6</w:t>
                                  </w:r>
                                  <w:r w:rsidRPr="002A23C4">
                                    <w:rPr>
                                      <w:sz w:val="14"/>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cs="Arial"/>
                                      <w:sz w:val="14"/>
                                    </w:rPr>
                                    <w:t>1.8</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val="restart"/>
                                  <w:tcBorders>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fi-FI"/>
                                    </w:rPr>
                                    <w:t>7</w:t>
                                  </w:r>
                                  <w:r w:rsidRPr="002A23C4">
                                    <w:rPr>
                                      <w:sz w:val="14"/>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w:t>
                                  </w:r>
                                  <w:r w:rsidRPr="002A23C4">
                                    <w:rPr>
                                      <w:sz w:val="14"/>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15 (</w:t>
                                  </w:r>
                                  <w:proofErr w:type="spellStart"/>
                                  <w:r w:rsidRPr="002A23C4">
                                    <w:rPr>
                                      <w:rFonts w:eastAsia="MS Mincho"/>
                                      <w:sz w:val="14"/>
                                      <w:lang w:eastAsia="ja-JP"/>
                                    </w:rPr>
                                    <w:t>RB</w:t>
                                  </w:r>
                                  <w:r w:rsidRPr="002A23C4">
                                    <w:rPr>
                                      <w:rFonts w:eastAsia="MS Mincho"/>
                                      <w:sz w:val="14"/>
                                      <w:vertAlign w:val="subscript"/>
                                      <w:lang w:eastAsia="ja-JP"/>
                                    </w:rPr>
                                    <w:t>end</w:t>
                                  </w:r>
                                  <w:proofErr w:type="spellEnd"/>
                                  <w:r w:rsidRPr="002A23C4">
                                    <w:rPr>
                                      <w:rFonts w:eastAsia="MS Mincho"/>
                                      <w:sz w:val="14"/>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62</w:t>
                                  </w:r>
                                  <w:r w:rsidRPr="002A23C4">
                                    <w:rPr>
                                      <w:sz w:val="14"/>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0</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tcBorders>
                                    <w:left w:val="single" w:sz="4" w:space="0" w:color="auto"/>
                                    <w:right w:val="single" w:sz="4" w:space="0" w:color="auto"/>
                                  </w:tcBorders>
                                  <w:vAlign w:val="center"/>
                                </w:tcPr>
                                <w:p w:rsidR="003C3FCE" w:rsidRPr="002A23C4" w:rsidRDefault="003C3FCE" w:rsidP="002A23C4">
                                  <w:pPr>
                                    <w:pStyle w:val="TAC"/>
                                    <w:rPr>
                                      <w:rFonts w:eastAsia="MS Minch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fi-FI"/>
                                    </w:rPr>
                                    <w:t>n</w:t>
                                  </w:r>
                                  <w:r w:rsidRPr="002A23C4">
                                    <w:rPr>
                                      <w:sz w:val="14"/>
                                      <w:lang w:eastAsia="fi-FI"/>
                                    </w:rPr>
                                    <w:t>7</w:t>
                                  </w:r>
                                  <w:r w:rsidRPr="002A23C4">
                                    <w:rPr>
                                      <w:rFonts w:hint="eastAsia"/>
                                      <w:sz w:val="14"/>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68</w:t>
                                  </w:r>
                                  <w:r w:rsidRPr="002A23C4">
                                    <w:rPr>
                                      <w:sz w:val="14"/>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5 (</w:t>
                                  </w:r>
                                  <w:proofErr w:type="spellStart"/>
                                  <w:r w:rsidRPr="002A23C4">
                                    <w:rPr>
                                      <w:rFonts w:eastAsia="MS Mincho"/>
                                      <w:sz w:val="14"/>
                                      <w:lang w:eastAsia="ja-JP"/>
                                    </w:rPr>
                                    <w:t>RB</w:t>
                                  </w:r>
                                  <w:r w:rsidRPr="002A23C4">
                                    <w:rPr>
                                      <w:rFonts w:eastAsia="MS Mincho"/>
                                      <w:sz w:val="14"/>
                                      <w:vertAlign w:val="subscript"/>
                                      <w:lang w:eastAsia="ja-JP"/>
                                    </w:rPr>
                                    <w:t>start</w:t>
                                  </w:r>
                                  <w:proofErr w:type="spellEnd"/>
                                  <w:r w:rsidRPr="002A23C4">
                                    <w:rPr>
                                      <w:rFonts w:eastAsia="MS Mincho"/>
                                      <w:sz w:val="14"/>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1.6</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val="restart"/>
                                  <w:tcBorders>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fi-FI"/>
                                    </w:rPr>
                                    <w:t>7</w:t>
                                  </w:r>
                                  <w:r w:rsidRPr="002A23C4">
                                    <w:rPr>
                                      <w:sz w:val="14"/>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10 (</w:t>
                                  </w:r>
                                  <w:proofErr w:type="spellStart"/>
                                  <w:r w:rsidRPr="002A23C4">
                                    <w:rPr>
                                      <w:rFonts w:eastAsia="MS Mincho"/>
                                      <w:sz w:val="14"/>
                                      <w:lang w:eastAsia="ja-JP"/>
                                    </w:rPr>
                                    <w:t>RB</w:t>
                                  </w:r>
                                  <w:r w:rsidRPr="002A23C4">
                                    <w:rPr>
                                      <w:rFonts w:eastAsia="MS Mincho"/>
                                      <w:sz w:val="14"/>
                                      <w:vertAlign w:val="subscript"/>
                                      <w:lang w:eastAsia="ja-JP"/>
                                    </w:rPr>
                                    <w:t>end</w:t>
                                  </w:r>
                                  <w:proofErr w:type="spellEnd"/>
                                  <w:r w:rsidRPr="002A23C4">
                                    <w:rPr>
                                      <w:rFonts w:eastAsia="MS Mincho"/>
                                      <w:sz w:val="14"/>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0</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tcBorders>
                                    <w:left w:val="single" w:sz="4" w:space="0" w:color="auto"/>
                                    <w:right w:val="single" w:sz="4" w:space="0" w:color="auto"/>
                                  </w:tcBorders>
                                  <w:vAlign w:val="center"/>
                                </w:tcPr>
                                <w:p w:rsidR="003C3FCE" w:rsidRPr="002A23C4" w:rsidRDefault="003C3FCE" w:rsidP="002A23C4">
                                  <w:pPr>
                                    <w:pStyle w:val="TAC"/>
                                    <w:rPr>
                                      <w:rFonts w:eastAsia="MS Minch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fi-FI"/>
                                    </w:rPr>
                                    <w:t>n</w:t>
                                  </w:r>
                                  <w:r w:rsidRPr="002A23C4">
                                    <w:rPr>
                                      <w:sz w:val="14"/>
                                      <w:lang w:eastAsia="fi-FI"/>
                                    </w:rPr>
                                    <w:t>7</w:t>
                                  </w:r>
                                  <w:r w:rsidRPr="002A23C4">
                                    <w:rPr>
                                      <w:rFonts w:hint="eastAsia"/>
                                      <w:sz w:val="14"/>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1</w:t>
                                  </w:r>
                                  <w:r w:rsidRPr="002A23C4">
                                    <w:rPr>
                                      <w:rFonts w:eastAsia="MS Mincho"/>
                                      <w:sz w:val="14"/>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10 (</w:t>
                                  </w:r>
                                  <w:proofErr w:type="spellStart"/>
                                  <w:r w:rsidRPr="002A23C4">
                                    <w:rPr>
                                      <w:rFonts w:eastAsia="MS Mincho"/>
                                      <w:sz w:val="14"/>
                                      <w:lang w:eastAsia="ja-JP"/>
                                    </w:rPr>
                                    <w:t>RB</w:t>
                                  </w:r>
                                  <w:r w:rsidRPr="002A23C4">
                                    <w:rPr>
                                      <w:rFonts w:eastAsia="MS Mincho"/>
                                      <w:sz w:val="14"/>
                                      <w:vertAlign w:val="subscript"/>
                                      <w:lang w:eastAsia="ja-JP"/>
                                    </w:rPr>
                                    <w:t>start</w:t>
                                  </w:r>
                                  <w:proofErr w:type="spellEnd"/>
                                  <w:r w:rsidRPr="002A23C4">
                                    <w:rPr>
                                      <w:rFonts w:eastAsia="MS Mincho"/>
                                      <w:sz w:val="14"/>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1.7</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val="restart"/>
                                  <w:tcBorders>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sz w:val="14"/>
                                      <w:lang w:eastAsia="fi-FI"/>
                                    </w:rPr>
                                  </w:pPr>
                                  <w:r w:rsidRPr="002A23C4">
                                    <w:rPr>
                                      <w:sz w:val="14"/>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10 (</w:t>
                                  </w:r>
                                  <w:proofErr w:type="spellStart"/>
                                  <w:r w:rsidRPr="002A23C4">
                                    <w:rPr>
                                      <w:rFonts w:eastAsia="MS Mincho"/>
                                      <w:sz w:val="14"/>
                                      <w:lang w:eastAsia="ja-JP"/>
                                    </w:rPr>
                                    <w:t>RB</w:t>
                                  </w:r>
                                  <w:r w:rsidRPr="002A23C4">
                                    <w:rPr>
                                      <w:rFonts w:eastAsia="MS Mincho"/>
                                      <w:sz w:val="14"/>
                                      <w:vertAlign w:val="subscript"/>
                                      <w:lang w:eastAsia="ja-JP"/>
                                    </w:rPr>
                                    <w:t>start</w:t>
                                  </w:r>
                                  <w:proofErr w:type="spellEnd"/>
                                  <w:r w:rsidRPr="002A23C4">
                                    <w:rPr>
                                      <w:rFonts w:eastAsia="MS Mincho"/>
                                      <w:sz w:val="14"/>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17.2</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tcBorders>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sz w:val="14"/>
                                      <w:lang w:eastAsia="fi-FI"/>
                                    </w:rPr>
                                  </w:pPr>
                                  <w:r w:rsidRPr="002A23C4">
                                    <w:rPr>
                                      <w:sz w:val="14"/>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10 (</w:t>
                                  </w:r>
                                  <w:proofErr w:type="spellStart"/>
                                  <w:r w:rsidRPr="002A23C4">
                                    <w:rPr>
                                      <w:rFonts w:eastAsia="MS Mincho"/>
                                      <w:sz w:val="14"/>
                                      <w:lang w:eastAsia="ja-JP"/>
                                    </w:rPr>
                                    <w:t>RB</w:t>
                                  </w:r>
                                  <w:r w:rsidRPr="002A23C4">
                                    <w:rPr>
                                      <w:rFonts w:eastAsia="MS Mincho"/>
                                      <w:sz w:val="14"/>
                                      <w:vertAlign w:val="subscript"/>
                                      <w:lang w:eastAsia="ja-JP"/>
                                    </w:rPr>
                                    <w:t>end</w:t>
                                  </w:r>
                                  <w:proofErr w:type="spellEnd"/>
                                  <w:r w:rsidRPr="002A23C4">
                                    <w:rPr>
                                      <w:rFonts w:eastAsia="MS Mincho"/>
                                      <w:sz w:val="14"/>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29.4</w:t>
                                  </w:r>
                                </w:p>
                              </w:tc>
                              <w:tc>
                                <w:tcPr>
                                  <w:tcW w:w="851" w:type="dxa"/>
                                  <w:vMerge/>
                                  <w:tcBorders>
                                    <w:left w:val="single" w:sz="4" w:space="0" w:color="auto"/>
                                    <w:bottom w:val="single" w:sz="4" w:space="0" w:color="auto"/>
                                    <w:right w:val="single" w:sz="4" w:space="0" w:color="auto"/>
                                  </w:tcBorders>
                                </w:tcPr>
                                <w:p w:rsidR="003C3FCE" w:rsidRPr="002A23C4" w:rsidRDefault="003C3FCE" w:rsidP="002A23C4">
                                  <w:pPr>
                                    <w:pStyle w:val="TAC"/>
                                    <w:rPr>
                                      <w:rFonts w:eastAsia="MS Mincho"/>
                                      <w:sz w:val="14"/>
                                    </w:rPr>
                                  </w:pPr>
                                </w:p>
                              </w:tc>
                            </w:tr>
                          </w:tbl>
                          <w:p w:rsidR="003C3FCE" w:rsidRPr="002A23C4" w:rsidRDefault="003C3FCE" w:rsidP="002A23C4">
                            <w:pPr>
                              <w:rPr>
                                <w:rFonts w:eastAsia="MS Mincho"/>
                                <w:sz w:val="16"/>
                              </w:rPr>
                            </w:pPr>
                          </w:p>
                          <w:p w:rsidR="003C3FCE" w:rsidRPr="002A23C4" w:rsidRDefault="003C3FCE" w:rsidP="002A23C4">
                            <w:pPr>
                              <w:rPr>
                                <w:sz w:val="16"/>
                                <w:lang w:val="en-US"/>
                              </w:rPr>
                            </w:pPr>
                          </w:p>
                          <w:p w:rsidR="003C3FCE" w:rsidRPr="002A23C4" w:rsidRDefault="003C3FCE">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11.4pt;margin-top:3.2pt;width:462.6pt;height:267.0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" filled="f">
                <v:textbox>
                  <w:txbxContent>
                    <w:p w:rsidR="003C3FCE" w:rsidRPr="002A23C4" w:rsidRDefault="003C3FCE" w:rsidP="002A23C4">
                      <w:pPr>
                        <w:pStyle w:val="Heading4"/>
                        <w:numPr>
                          <w:ilvl w:val="0"/>
                          <w:numId w:val="0"/>
                        </w:numPr>
                        <w:ind w:left="864" w:hanging="864"/>
                        <w:rPr>
                          <w:rFonts w:eastAsia="MS Mincho"/>
                          <w:sz w:val="20"/>
                        </w:rPr>
                      </w:pPr>
                      <w:r w:rsidRPr="002A23C4">
                        <w:rPr>
                          <w:rFonts w:eastAsia="MS Mincho"/>
                          <w:sz w:val="20"/>
                        </w:rPr>
                        <w:t>7.3B.2.1</w:t>
                      </w:r>
                      <w:r w:rsidRPr="002A23C4">
                        <w:rPr>
                          <w:rFonts w:eastAsia="MS Mincho"/>
                          <w:sz w:val="20"/>
                        </w:rPr>
                        <w:tab/>
                        <w:t>Intra-band contiguous EN-DC</w:t>
                      </w:r>
                    </w:p>
                    <w:p w:rsidR="003C3FCE" w:rsidRPr="002A23C4" w:rsidRDefault="003C3FCE" w:rsidP="002A23C4">
                      <w:pPr>
                        <w:rPr>
                          <w:sz w:val="16"/>
                        </w:rPr>
                      </w:pPr>
                      <w:r w:rsidRPr="002A23C4">
                        <w:rPr>
                          <w:sz w:val="16"/>
                        </w:rP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rsidR="003C3FCE" w:rsidRPr="002A23C4" w:rsidRDefault="003C3FCE" w:rsidP="002A23C4">
                      <w:pPr>
                        <w:rPr>
                          <w:sz w:val="16"/>
                        </w:rPr>
                      </w:pPr>
                      <w:r w:rsidRPr="002A23C4">
                        <w:rPr>
                          <w:sz w:val="16"/>
                        </w:rPr>
                        <w:t xml:space="preserve">Sensitivity degradation is allowed for Intra-band contiguous EN-DC configurations listed in Table 7.3B.2.1-1 the reference sensitivity is defined only for the specific uplink and downlink test points which are specified in Table 7.3B.2.1-1 and E-UTRA and NR single carrier </w:t>
                      </w:r>
                      <w:proofErr w:type="spellStart"/>
                      <w:r w:rsidRPr="002A23C4">
                        <w:rPr>
                          <w:sz w:val="16"/>
                        </w:rPr>
                        <w:t>requriements</w:t>
                      </w:r>
                      <w:proofErr w:type="spellEnd"/>
                      <w:r w:rsidRPr="002A23C4">
                        <w:rPr>
                          <w:sz w:val="16"/>
                        </w:rPr>
                        <w:t xml:space="preserve"> do not apply.</w:t>
                      </w:r>
                    </w:p>
                    <w:p w:rsidR="003C3FCE" w:rsidRPr="002A23C4" w:rsidRDefault="003C3FCE" w:rsidP="002A23C4">
                      <w:pPr>
                        <w:pStyle w:val="TH"/>
                        <w:rPr>
                          <w:sz w:val="16"/>
                        </w:rPr>
                      </w:pPr>
                      <w:r w:rsidRPr="002A23C4">
                        <w:rPr>
                          <w:sz w:val="16"/>
                        </w:rPr>
                        <w:t xml:space="preserve">Table </w:t>
                      </w:r>
                      <w:r w:rsidRPr="002A23C4">
                        <w:rPr>
                          <w:rFonts w:eastAsia="MS Mincho"/>
                          <w:sz w:val="16"/>
                        </w:rPr>
                        <w:t>7.3B.2.1</w:t>
                      </w:r>
                      <w:r w:rsidRPr="002A23C4">
                        <w:rPr>
                          <w:sz w:val="16"/>
                        </w:rPr>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3C3FCE" w:rsidRPr="002A23C4" w:rsidTr="00277E6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 xml:space="preserve">EN-DC configuration / channel allocations /MSD </w:t>
                            </w:r>
                          </w:p>
                        </w:tc>
                      </w:tr>
                      <w:tr w:rsidR="003C3FCE" w:rsidRPr="002A23C4" w:rsidTr="00277E60">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F</w:t>
                            </w:r>
                            <w:r w:rsidRPr="002A23C4">
                              <w:rPr>
                                <w:rFonts w:eastAsia="MS Mincho"/>
                                <w:sz w:val="14"/>
                                <w:vertAlign w:val="subscript"/>
                              </w:rPr>
                              <w:t>C</w:t>
                            </w:r>
                            <w:r w:rsidRPr="002A23C4">
                              <w:rPr>
                                <w:rFonts w:eastAsia="MS Mincho"/>
                                <w:sz w:val="14"/>
                              </w:rPr>
                              <w:t xml:space="preserve"> (UL)</w:t>
                            </w:r>
                          </w:p>
                          <w:p w:rsidR="003C3FCE" w:rsidRPr="002A23C4" w:rsidRDefault="003C3FCE" w:rsidP="002A23C4">
                            <w:pPr>
                              <w:pStyle w:val="TAH"/>
                              <w:rPr>
                                <w:rFonts w:eastAsia="MS Mincho"/>
                                <w:sz w:val="14"/>
                              </w:rPr>
                            </w:pPr>
                            <w:r w:rsidRPr="002A23C4">
                              <w:rPr>
                                <w:rFonts w:eastAsia="MS Mincho"/>
                                <w:sz w:val="14"/>
                              </w:rPr>
                              <w:t>(MHz)</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Channel bandwidth</w:t>
                            </w:r>
                          </w:p>
                          <w:p w:rsidR="003C3FCE" w:rsidRPr="002A23C4" w:rsidRDefault="003C3FCE" w:rsidP="002A23C4">
                            <w:pPr>
                              <w:pStyle w:val="TAH"/>
                              <w:rPr>
                                <w:rFonts w:eastAsia="MS Mincho"/>
                                <w:sz w:val="14"/>
                              </w:rPr>
                            </w:pPr>
                            <w:r w:rsidRPr="002A23C4">
                              <w:rPr>
                                <w:rFonts w:eastAsia="MS Mincho"/>
                                <w:sz w:val="14"/>
                              </w:rPr>
                              <w:t>(MHz)</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UL</w:t>
                            </w:r>
                          </w:p>
                          <w:p w:rsidR="003C3FCE" w:rsidRPr="002A23C4" w:rsidRDefault="003C3FCE" w:rsidP="002A23C4">
                            <w:pPr>
                              <w:pStyle w:val="TAH"/>
                              <w:rPr>
                                <w:rFonts w:eastAsia="MS Mincho"/>
                                <w:sz w:val="14"/>
                              </w:rPr>
                            </w:pPr>
                            <w:r w:rsidRPr="002A23C4">
                              <w:rPr>
                                <w:rFonts w:eastAsia="MS Mincho"/>
                                <w:sz w:val="14"/>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F</w:t>
                            </w:r>
                            <w:r w:rsidRPr="002A23C4">
                              <w:rPr>
                                <w:rFonts w:eastAsia="MS Mincho"/>
                                <w:sz w:val="14"/>
                                <w:vertAlign w:val="subscript"/>
                              </w:rPr>
                              <w:t>C</w:t>
                            </w:r>
                            <w:r w:rsidRPr="002A23C4">
                              <w:rPr>
                                <w:rFonts w:eastAsia="MS Mincho"/>
                                <w:sz w:val="14"/>
                              </w:rPr>
                              <w:t xml:space="preserve"> (DL)</w:t>
                            </w:r>
                          </w:p>
                          <w:p w:rsidR="003C3FCE" w:rsidRPr="002A23C4" w:rsidRDefault="003C3FCE" w:rsidP="002A23C4">
                            <w:pPr>
                              <w:pStyle w:val="TAH"/>
                              <w:rPr>
                                <w:rFonts w:eastAsia="MS Mincho"/>
                                <w:sz w:val="14"/>
                              </w:rPr>
                            </w:pPr>
                            <w:r w:rsidRPr="002A23C4">
                              <w:rPr>
                                <w:rFonts w:eastAsia="MS Mincho"/>
                                <w:sz w:val="14"/>
                              </w:rPr>
                              <w:t>(MHz)</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MSD</w:t>
                            </w:r>
                          </w:p>
                          <w:p w:rsidR="003C3FCE" w:rsidRPr="002A23C4" w:rsidRDefault="003C3FCE" w:rsidP="002A23C4">
                            <w:pPr>
                              <w:pStyle w:val="TAH"/>
                              <w:rPr>
                                <w:rFonts w:eastAsia="MS Mincho"/>
                                <w:sz w:val="14"/>
                              </w:rPr>
                            </w:pPr>
                            <w:r w:rsidRPr="002A23C4">
                              <w:rPr>
                                <w:rFonts w:eastAsia="MS Mincho"/>
                                <w:sz w:val="14"/>
                              </w:rPr>
                              <w:t>(dB)</w:t>
                            </w:r>
                          </w:p>
                        </w:tc>
                        <w:tc>
                          <w:tcPr>
                            <w:tcW w:w="85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H"/>
                              <w:rPr>
                                <w:rFonts w:eastAsia="MS Mincho"/>
                                <w:sz w:val="14"/>
                              </w:rPr>
                            </w:pPr>
                            <w:r w:rsidRPr="002A23C4">
                              <w:rPr>
                                <w:rFonts w:eastAsia="MS Mincho"/>
                                <w:sz w:val="14"/>
                              </w:rPr>
                              <w:t>Duplex mode</w:t>
                            </w:r>
                          </w:p>
                        </w:tc>
                      </w:tr>
                      <w:tr w:rsidR="003C3FCE" w:rsidRPr="002A23C4" w:rsidTr="00277E60">
                        <w:trPr>
                          <w:trHeight w:val="225"/>
                          <w:jc w:val="center"/>
                        </w:trPr>
                        <w:tc>
                          <w:tcPr>
                            <w:tcW w:w="1367" w:type="dxa"/>
                            <w:vMerge w:val="restart"/>
                            <w:tcBorders>
                              <w:top w:val="single" w:sz="4" w:space="0" w:color="auto"/>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7</w:t>
                            </w:r>
                            <w:r w:rsidRPr="002A23C4">
                              <w:rPr>
                                <w:rFonts w:eastAsia="MS Mincho"/>
                                <w:sz w:val="14"/>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66</w:t>
                            </w:r>
                            <w:r w:rsidRPr="002A23C4">
                              <w:rPr>
                                <w:sz w:val="14"/>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5 (</w:t>
                            </w:r>
                            <w:proofErr w:type="spellStart"/>
                            <w:r w:rsidRPr="002A23C4">
                              <w:rPr>
                                <w:rFonts w:eastAsia="MS Mincho"/>
                                <w:sz w:val="14"/>
                                <w:lang w:eastAsia="ja-JP"/>
                              </w:rPr>
                              <w:t>RB</w:t>
                            </w:r>
                            <w:r w:rsidRPr="002A23C4">
                              <w:rPr>
                                <w:rFonts w:eastAsia="MS Mincho"/>
                                <w:sz w:val="14"/>
                                <w:vertAlign w:val="subscript"/>
                                <w:lang w:eastAsia="ja-JP"/>
                              </w:rPr>
                              <w:t>end</w:t>
                            </w:r>
                            <w:proofErr w:type="spellEnd"/>
                            <w:r w:rsidRPr="002A23C4">
                              <w:rPr>
                                <w:rFonts w:eastAsia="MS Mincho"/>
                                <w:sz w:val="14"/>
                                <w:vertAlign w:val="subscript"/>
                                <w:lang w:eastAsia="ja-JP"/>
                              </w:rPr>
                              <w:t xml:space="preserve"> </w:t>
                            </w:r>
                            <w:r w:rsidRPr="002A23C4">
                              <w:rPr>
                                <w:rFonts w:eastAsia="MS Mincho"/>
                                <w:sz w:val="14"/>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w:t>
                            </w:r>
                            <w:r w:rsidRPr="002A23C4">
                              <w:rPr>
                                <w:sz w:val="14"/>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0</w:t>
                            </w:r>
                          </w:p>
                        </w:tc>
                        <w:tc>
                          <w:tcPr>
                            <w:tcW w:w="851" w:type="dxa"/>
                            <w:vMerge w:val="restart"/>
                            <w:tcBorders>
                              <w:top w:val="single" w:sz="4" w:space="0" w:color="auto"/>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FDD</w:t>
                            </w:r>
                          </w:p>
                        </w:tc>
                      </w:tr>
                      <w:tr w:rsidR="003C3FCE" w:rsidRPr="002A23C4" w:rsidTr="00277E60">
                        <w:trPr>
                          <w:trHeight w:val="225"/>
                          <w:jc w:val="center"/>
                        </w:trPr>
                        <w:tc>
                          <w:tcPr>
                            <w:tcW w:w="1367" w:type="dxa"/>
                            <w:vMerge/>
                            <w:tcBorders>
                              <w:left w:val="single" w:sz="4" w:space="0" w:color="auto"/>
                              <w:right w:val="single" w:sz="4" w:space="0" w:color="auto"/>
                            </w:tcBorders>
                            <w:vAlign w:val="center"/>
                          </w:tcPr>
                          <w:p w:rsidR="003C3FCE" w:rsidRPr="002A23C4" w:rsidRDefault="003C3FCE" w:rsidP="002A23C4">
                            <w:pPr>
                              <w:pStyle w:val="TAC"/>
                              <w:rPr>
                                <w:rFonts w:eastAsia="MS Minch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ja-JP"/>
                              </w:rPr>
                              <w:t>n</w:t>
                            </w:r>
                            <w:r w:rsidRPr="002A23C4">
                              <w:rPr>
                                <w:sz w:val="14"/>
                                <w:lang w:eastAsia="ja-JP"/>
                              </w:rPr>
                              <w:t>7</w:t>
                            </w:r>
                            <w:r w:rsidRPr="002A23C4">
                              <w:rPr>
                                <w:rFonts w:hint="eastAsia"/>
                                <w:sz w:val="14"/>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ja-JP"/>
                              </w:rPr>
                              <w:t>1</w:t>
                            </w:r>
                            <w:r w:rsidRPr="002A23C4">
                              <w:rPr>
                                <w:sz w:val="14"/>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sz w:val="14"/>
                                <w:lang w:eastAsia="ja-JP"/>
                              </w:rPr>
                            </w:pPr>
                            <w:r w:rsidRPr="002A23C4">
                              <w:rPr>
                                <w:sz w:val="14"/>
                                <w:lang w:eastAsia="ja-JP"/>
                              </w:rPr>
                              <w:t>15 (</w:t>
                            </w:r>
                            <w:proofErr w:type="spellStart"/>
                            <w:r w:rsidRPr="002A23C4">
                              <w:rPr>
                                <w:sz w:val="14"/>
                                <w:lang w:eastAsia="ja-JP"/>
                              </w:rPr>
                              <w:t>RB</w:t>
                            </w:r>
                            <w:r w:rsidRPr="002A23C4">
                              <w:rPr>
                                <w:sz w:val="14"/>
                                <w:vertAlign w:val="subscript"/>
                                <w:lang w:eastAsia="ja-JP"/>
                              </w:rPr>
                              <w:t>start</w:t>
                            </w:r>
                            <w:proofErr w:type="spellEnd"/>
                            <w:r w:rsidRPr="002A23C4">
                              <w:rPr>
                                <w:sz w:val="14"/>
                                <w:vertAlign w:val="subscript"/>
                                <w:lang w:eastAsia="ja-JP"/>
                              </w:rPr>
                              <w:t xml:space="preserve"> </w:t>
                            </w:r>
                            <w:r w:rsidRPr="002A23C4">
                              <w:rPr>
                                <w:sz w:val="14"/>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rPr>
                              <w:t>6</w:t>
                            </w:r>
                            <w:r w:rsidRPr="002A23C4">
                              <w:rPr>
                                <w:sz w:val="14"/>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cs="Arial"/>
                                <w:sz w:val="14"/>
                              </w:rPr>
                              <w:t>1.8</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val="restart"/>
                            <w:tcBorders>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fi-FI"/>
                              </w:rPr>
                              <w:t>7</w:t>
                            </w:r>
                            <w:r w:rsidRPr="002A23C4">
                              <w:rPr>
                                <w:sz w:val="14"/>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w:t>
                            </w:r>
                            <w:r w:rsidRPr="002A23C4">
                              <w:rPr>
                                <w:sz w:val="14"/>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15 (</w:t>
                            </w:r>
                            <w:proofErr w:type="spellStart"/>
                            <w:r w:rsidRPr="002A23C4">
                              <w:rPr>
                                <w:rFonts w:eastAsia="MS Mincho"/>
                                <w:sz w:val="14"/>
                                <w:lang w:eastAsia="ja-JP"/>
                              </w:rPr>
                              <w:t>RB</w:t>
                            </w:r>
                            <w:r w:rsidRPr="002A23C4">
                              <w:rPr>
                                <w:rFonts w:eastAsia="MS Mincho"/>
                                <w:sz w:val="14"/>
                                <w:vertAlign w:val="subscript"/>
                                <w:lang w:eastAsia="ja-JP"/>
                              </w:rPr>
                              <w:t>end</w:t>
                            </w:r>
                            <w:proofErr w:type="spellEnd"/>
                            <w:r w:rsidRPr="002A23C4">
                              <w:rPr>
                                <w:rFonts w:eastAsia="MS Mincho"/>
                                <w:sz w:val="14"/>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62</w:t>
                            </w:r>
                            <w:r w:rsidRPr="002A23C4">
                              <w:rPr>
                                <w:sz w:val="14"/>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0</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tcBorders>
                              <w:left w:val="single" w:sz="4" w:space="0" w:color="auto"/>
                              <w:right w:val="single" w:sz="4" w:space="0" w:color="auto"/>
                            </w:tcBorders>
                            <w:vAlign w:val="center"/>
                          </w:tcPr>
                          <w:p w:rsidR="003C3FCE" w:rsidRPr="002A23C4" w:rsidRDefault="003C3FCE" w:rsidP="002A23C4">
                            <w:pPr>
                              <w:pStyle w:val="TAC"/>
                              <w:rPr>
                                <w:rFonts w:eastAsia="MS Minch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fi-FI"/>
                              </w:rPr>
                              <w:t>n</w:t>
                            </w:r>
                            <w:r w:rsidRPr="002A23C4">
                              <w:rPr>
                                <w:sz w:val="14"/>
                                <w:lang w:eastAsia="fi-FI"/>
                              </w:rPr>
                              <w:t>7</w:t>
                            </w:r>
                            <w:r w:rsidRPr="002A23C4">
                              <w:rPr>
                                <w:rFonts w:hint="eastAsia"/>
                                <w:sz w:val="14"/>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ja-JP"/>
                              </w:rPr>
                              <w:t>68</w:t>
                            </w:r>
                            <w:r w:rsidRPr="002A23C4">
                              <w:rPr>
                                <w:sz w:val="14"/>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5 (</w:t>
                            </w:r>
                            <w:proofErr w:type="spellStart"/>
                            <w:r w:rsidRPr="002A23C4">
                              <w:rPr>
                                <w:rFonts w:eastAsia="MS Mincho"/>
                                <w:sz w:val="14"/>
                                <w:lang w:eastAsia="ja-JP"/>
                              </w:rPr>
                              <w:t>RB</w:t>
                            </w:r>
                            <w:r w:rsidRPr="002A23C4">
                              <w:rPr>
                                <w:rFonts w:eastAsia="MS Mincho"/>
                                <w:sz w:val="14"/>
                                <w:vertAlign w:val="subscript"/>
                                <w:lang w:eastAsia="ja-JP"/>
                              </w:rPr>
                              <w:t>start</w:t>
                            </w:r>
                            <w:proofErr w:type="spellEnd"/>
                            <w:r w:rsidRPr="002A23C4">
                              <w:rPr>
                                <w:rFonts w:eastAsia="MS Mincho"/>
                                <w:sz w:val="14"/>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sz w:val="14"/>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1.6</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val="restart"/>
                            <w:tcBorders>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fi-FI"/>
                              </w:rPr>
                              <w:t>7</w:t>
                            </w:r>
                            <w:r w:rsidRPr="002A23C4">
                              <w:rPr>
                                <w:sz w:val="14"/>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10 (</w:t>
                            </w:r>
                            <w:proofErr w:type="spellStart"/>
                            <w:r w:rsidRPr="002A23C4">
                              <w:rPr>
                                <w:rFonts w:eastAsia="MS Mincho"/>
                                <w:sz w:val="14"/>
                                <w:lang w:eastAsia="ja-JP"/>
                              </w:rPr>
                              <w:t>RB</w:t>
                            </w:r>
                            <w:r w:rsidRPr="002A23C4">
                              <w:rPr>
                                <w:rFonts w:eastAsia="MS Mincho"/>
                                <w:sz w:val="14"/>
                                <w:vertAlign w:val="subscript"/>
                                <w:lang w:eastAsia="ja-JP"/>
                              </w:rPr>
                              <w:t>end</w:t>
                            </w:r>
                            <w:proofErr w:type="spellEnd"/>
                            <w:r w:rsidRPr="002A23C4">
                              <w:rPr>
                                <w:rFonts w:eastAsia="MS Mincho"/>
                                <w:sz w:val="14"/>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0</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tcBorders>
                              <w:left w:val="single" w:sz="4" w:space="0" w:color="auto"/>
                              <w:right w:val="single" w:sz="4" w:space="0" w:color="auto"/>
                            </w:tcBorders>
                            <w:vAlign w:val="center"/>
                          </w:tcPr>
                          <w:p w:rsidR="003C3FCE" w:rsidRPr="002A23C4" w:rsidRDefault="003C3FCE" w:rsidP="002A23C4">
                            <w:pPr>
                              <w:pStyle w:val="TAC"/>
                              <w:rPr>
                                <w:rFonts w:eastAsia="MS Minch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hint="eastAsia"/>
                                <w:sz w:val="14"/>
                                <w:lang w:eastAsia="fi-FI"/>
                              </w:rPr>
                              <w:t>n</w:t>
                            </w:r>
                            <w:r w:rsidRPr="002A23C4">
                              <w:rPr>
                                <w:sz w:val="14"/>
                                <w:lang w:eastAsia="fi-FI"/>
                              </w:rPr>
                              <w:t>7</w:t>
                            </w:r>
                            <w:r w:rsidRPr="002A23C4">
                              <w:rPr>
                                <w:rFonts w:hint="eastAsia"/>
                                <w:sz w:val="14"/>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hint="eastAsia"/>
                                <w:sz w:val="14"/>
                                <w:lang w:eastAsia="ja-JP"/>
                              </w:rPr>
                              <w:t>1</w:t>
                            </w:r>
                            <w:r w:rsidRPr="002A23C4">
                              <w:rPr>
                                <w:rFonts w:eastAsia="MS Mincho"/>
                                <w:sz w:val="14"/>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10 (</w:t>
                            </w:r>
                            <w:proofErr w:type="spellStart"/>
                            <w:r w:rsidRPr="002A23C4">
                              <w:rPr>
                                <w:rFonts w:eastAsia="MS Mincho"/>
                                <w:sz w:val="14"/>
                                <w:lang w:eastAsia="ja-JP"/>
                              </w:rPr>
                              <w:t>RB</w:t>
                            </w:r>
                            <w:r w:rsidRPr="002A23C4">
                              <w:rPr>
                                <w:rFonts w:eastAsia="MS Mincho"/>
                                <w:sz w:val="14"/>
                                <w:vertAlign w:val="subscript"/>
                                <w:lang w:eastAsia="ja-JP"/>
                              </w:rPr>
                              <w:t>start</w:t>
                            </w:r>
                            <w:proofErr w:type="spellEnd"/>
                            <w:r w:rsidRPr="002A23C4">
                              <w:rPr>
                                <w:rFonts w:eastAsia="MS Mincho"/>
                                <w:sz w:val="14"/>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lang w:eastAsia="ja-JP"/>
                              </w:rPr>
                              <w:t>1.7</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val="restart"/>
                            <w:tcBorders>
                              <w:left w:val="single" w:sz="4" w:space="0" w:color="auto"/>
                              <w:right w:val="single" w:sz="4" w:space="0" w:color="auto"/>
                            </w:tcBorders>
                            <w:vAlign w:val="center"/>
                          </w:tcPr>
                          <w:p w:rsidR="003C3FCE" w:rsidRPr="002A23C4" w:rsidRDefault="003C3FCE" w:rsidP="002A23C4">
                            <w:pPr>
                              <w:pStyle w:val="TAC"/>
                              <w:rPr>
                                <w:rFonts w:eastAsia="MS Mincho"/>
                                <w:sz w:val="14"/>
                              </w:rPr>
                            </w:pPr>
                            <w:r w:rsidRPr="002A23C4">
                              <w:rPr>
                                <w:rFonts w:eastAsia="MS Mincho"/>
                                <w:sz w:val="14"/>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sz w:val="14"/>
                                <w:lang w:eastAsia="fi-FI"/>
                              </w:rPr>
                            </w:pPr>
                            <w:r w:rsidRPr="002A23C4">
                              <w:rPr>
                                <w:sz w:val="14"/>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10 (</w:t>
                            </w:r>
                            <w:proofErr w:type="spellStart"/>
                            <w:r w:rsidRPr="002A23C4">
                              <w:rPr>
                                <w:rFonts w:eastAsia="MS Mincho"/>
                                <w:sz w:val="14"/>
                                <w:lang w:eastAsia="ja-JP"/>
                              </w:rPr>
                              <w:t>RB</w:t>
                            </w:r>
                            <w:r w:rsidRPr="002A23C4">
                              <w:rPr>
                                <w:rFonts w:eastAsia="MS Mincho"/>
                                <w:sz w:val="14"/>
                                <w:vertAlign w:val="subscript"/>
                                <w:lang w:eastAsia="ja-JP"/>
                              </w:rPr>
                              <w:t>start</w:t>
                            </w:r>
                            <w:proofErr w:type="spellEnd"/>
                            <w:r w:rsidRPr="002A23C4">
                              <w:rPr>
                                <w:rFonts w:eastAsia="MS Mincho"/>
                                <w:sz w:val="14"/>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17.2</w:t>
                            </w:r>
                          </w:p>
                        </w:tc>
                        <w:tc>
                          <w:tcPr>
                            <w:tcW w:w="851" w:type="dxa"/>
                            <w:vMerge/>
                            <w:tcBorders>
                              <w:left w:val="single" w:sz="4" w:space="0" w:color="auto"/>
                              <w:right w:val="single" w:sz="4" w:space="0" w:color="auto"/>
                            </w:tcBorders>
                          </w:tcPr>
                          <w:p w:rsidR="003C3FCE" w:rsidRPr="002A23C4" w:rsidRDefault="003C3FCE" w:rsidP="002A23C4">
                            <w:pPr>
                              <w:pStyle w:val="TAC"/>
                              <w:rPr>
                                <w:rFonts w:eastAsia="MS Mincho"/>
                                <w:sz w:val="14"/>
                              </w:rPr>
                            </w:pPr>
                          </w:p>
                        </w:tc>
                      </w:tr>
                      <w:tr w:rsidR="003C3FCE" w:rsidRPr="002A23C4" w:rsidTr="00277E60">
                        <w:trPr>
                          <w:trHeight w:val="225"/>
                          <w:jc w:val="center"/>
                        </w:trPr>
                        <w:tc>
                          <w:tcPr>
                            <w:tcW w:w="1367" w:type="dxa"/>
                            <w:vMerge/>
                            <w:tcBorders>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sz w:val="14"/>
                                <w:lang w:eastAsia="fi-FI"/>
                              </w:rPr>
                            </w:pPr>
                            <w:r w:rsidRPr="002A23C4">
                              <w:rPr>
                                <w:sz w:val="14"/>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10 (</w:t>
                            </w:r>
                            <w:proofErr w:type="spellStart"/>
                            <w:r w:rsidRPr="002A23C4">
                              <w:rPr>
                                <w:rFonts w:eastAsia="MS Mincho"/>
                                <w:sz w:val="14"/>
                                <w:lang w:eastAsia="ja-JP"/>
                              </w:rPr>
                              <w:t>RB</w:t>
                            </w:r>
                            <w:r w:rsidRPr="002A23C4">
                              <w:rPr>
                                <w:rFonts w:eastAsia="MS Mincho"/>
                                <w:sz w:val="14"/>
                                <w:vertAlign w:val="subscript"/>
                                <w:lang w:eastAsia="ja-JP"/>
                              </w:rPr>
                              <w:t>end</w:t>
                            </w:r>
                            <w:proofErr w:type="spellEnd"/>
                            <w:r w:rsidRPr="002A23C4">
                              <w:rPr>
                                <w:rFonts w:eastAsia="MS Mincho"/>
                                <w:sz w:val="14"/>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3C3FCE" w:rsidRPr="002A23C4" w:rsidRDefault="003C3FCE" w:rsidP="002A23C4">
                            <w:pPr>
                              <w:pStyle w:val="TAC"/>
                              <w:rPr>
                                <w:rFonts w:eastAsia="MS Mincho"/>
                                <w:sz w:val="14"/>
                                <w:lang w:eastAsia="ja-JP"/>
                              </w:rPr>
                            </w:pPr>
                            <w:r w:rsidRPr="002A23C4">
                              <w:rPr>
                                <w:rFonts w:eastAsia="MS Mincho"/>
                                <w:sz w:val="14"/>
                                <w:lang w:eastAsia="ja-JP"/>
                              </w:rPr>
                              <w:t>29.4</w:t>
                            </w:r>
                          </w:p>
                        </w:tc>
                        <w:tc>
                          <w:tcPr>
                            <w:tcW w:w="851" w:type="dxa"/>
                            <w:vMerge/>
                            <w:tcBorders>
                              <w:left w:val="single" w:sz="4" w:space="0" w:color="auto"/>
                              <w:bottom w:val="single" w:sz="4" w:space="0" w:color="auto"/>
                              <w:right w:val="single" w:sz="4" w:space="0" w:color="auto"/>
                            </w:tcBorders>
                          </w:tcPr>
                          <w:p w:rsidR="003C3FCE" w:rsidRPr="002A23C4" w:rsidRDefault="003C3FCE" w:rsidP="002A23C4">
                            <w:pPr>
                              <w:pStyle w:val="TAC"/>
                              <w:rPr>
                                <w:rFonts w:eastAsia="MS Mincho"/>
                                <w:sz w:val="14"/>
                              </w:rPr>
                            </w:pPr>
                          </w:p>
                        </w:tc>
                      </w:tr>
                    </w:tbl>
                    <w:p w:rsidR="003C3FCE" w:rsidRPr="002A23C4" w:rsidRDefault="003C3FCE" w:rsidP="002A23C4">
                      <w:pPr>
                        <w:rPr>
                          <w:rFonts w:eastAsia="MS Mincho"/>
                          <w:sz w:val="16"/>
                        </w:rPr>
                      </w:pPr>
                    </w:p>
                    <w:p w:rsidR="003C3FCE" w:rsidRPr="002A23C4" w:rsidRDefault="003C3FCE" w:rsidP="002A23C4">
                      <w:pPr>
                        <w:rPr>
                          <w:sz w:val="16"/>
                          <w:lang w:val="en-US"/>
                        </w:rPr>
                      </w:pPr>
                    </w:p>
                    <w:p w:rsidR="003C3FCE" w:rsidRPr="002A23C4" w:rsidRDefault="003C3FCE">
                      <w:pPr>
                        <w:rPr>
                          <w:sz w:val="16"/>
                        </w:rPr>
                      </w:pPr>
                    </w:p>
                  </w:txbxContent>
                </v:textbox>
                <w10:wrap type="square" anchorx="margin"/>
              </v:shape>
            </w:pict>
          </mc:Fallback>
        </mc:AlternateContent>
      </w:r>
    </w:p>
    <w:p w:rsidR="004E7D9A" w:rsidRDefault="004E7D9A" w:rsidP="00A76750">
      <w:pPr>
        <w:rPr>
          <w:lang w:val="en-US"/>
        </w:rPr>
      </w:pPr>
      <w:proofErr w:type="gramStart"/>
      <w:r>
        <w:rPr>
          <w:lang w:val="en-US"/>
        </w:rPr>
        <w:t>It can be seen that for</w:t>
      </w:r>
      <w:proofErr w:type="gramEnd"/>
      <w:r>
        <w:rPr>
          <w:lang w:val="en-US"/>
        </w:rPr>
        <w:t xml:space="preserve"> both MCG and SCG uplink carriers are active generating IM products which impinge upon the downlink band.  Therefore, MSD has been specified for specific uplink and downlink test points to verify reference sensitivity performance.  Moreover, it is stated that single carrier reference sensitivity requirements do not apply, even outside of these specific test points since these test points are not intended to exhaustively cover all conditions where IM products degrade single carrier reference sensitivity.</w:t>
      </w:r>
    </w:p>
    <w:p w:rsidR="000B3C95" w:rsidRPr="00C73676" w:rsidRDefault="000B3C95" w:rsidP="00A76750">
      <w:pPr>
        <w:rPr>
          <w:b/>
          <w:lang w:val="en-US"/>
        </w:rPr>
      </w:pPr>
      <w:r w:rsidRPr="00C73676">
        <w:rPr>
          <w:b/>
          <w:lang w:val="en-US"/>
        </w:rPr>
        <w:t xml:space="preserve">Observation:  The existing specifications for intra-band contiguous EN-DC are defined for the case of simultaneous uplink in each cell group.  For the case where uplink is available in only one of the cell groups, </w:t>
      </w:r>
      <w:r w:rsidR="00C73676" w:rsidRPr="00C73676">
        <w:rPr>
          <w:b/>
          <w:lang w:val="en-US"/>
        </w:rPr>
        <w:t xml:space="preserve">the same </w:t>
      </w:r>
      <w:r w:rsidR="00EE035B">
        <w:rPr>
          <w:b/>
          <w:lang w:val="en-US"/>
        </w:rPr>
        <w:t xml:space="preserve">MSD </w:t>
      </w:r>
      <w:r w:rsidR="00C73676" w:rsidRPr="00C73676">
        <w:rPr>
          <w:b/>
          <w:lang w:val="en-US"/>
        </w:rPr>
        <w:t xml:space="preserve">requirement could be made to apply but would not be meaningful.  </w:t>
      </w:r>
    </w:p>
    <w:p w:rsidR="00277E60" w:rsidRDefault="00277E60" w:rsidP="00277E60">
      <w:pPr>
        <w:pStyle w:val="Heading2"/>
        <w:rPr>
          <w:lang w:val="en-US"/>
        </w:rPr>
      </w:pPr>
      <w:r>
        <w:rPr>
          <w:lang w:val="en-US"/>
        </w:rPr>
        <w:t>Single uplink channel configuration</w:t>
      </w:r>
    </w:p>
    <w:p w:rsidR="00084F0F" w:rsidRDefault="004E7D9A" w:rsidP="00A76750">
      <w:pPr>
        <w:rPr>
          <w:lang w:val="en-US"/>
        </w:rPr>
      </w:pPr>
      <w:r>
        <w:rPr>
          <w:lang w:val="en-US"/>
        </w:rPr>
        <w:t xml:space="preserve">What is missing from the specification, however, is the reference sensitivity requirement in case </w:t>
      </w:r>
      <w:r w:rsidR="00067757">
        <w:rPr>
          <w:lang w:val="en-US"/>
        </w:rPr>
        <w:t>only one</w:t>
      </w:r>
      <w:r>
        <w:rPr>
          <w:lang w:val="en-US"/>
        </w:rPr>
        <w:t xml:space="preserve"> uplink</w:t>
      </w:r>
      <w:r w:rsidR="00067757">
        <w:rPr>
          <w:lang w:val="en-US"/>
        </w:rPr>
        <w:t xml:space="preserve"> i</w:t>
      </w:r>
      <w:r w:rsidR="000C3153">
        <w:rPr>
          <w:lang w:val="en-US"/>
        </w:rPr>
        <w:t>s</w:t>
      </w:r>
      <w:r w:rsidR="00067757">
        <w:rPr>
          <w:lang w:val="en-US"/>
        </w:rPr>
        <w:t xml:space="preserve"> active, but both </w:t>
      </w:r>
      <w:r>
        <w:rPr>
          <w:lang w:val="en-US"/>
        </w:rPr>
        <w:t xml:space="preserve">MCG and SCG </w:t>
      </w:r>
      <w:r w:rsidR="00574E3B">
        <w:rPr>
          <w:lang w:val="en-US"/>
        </w:rPr>
        <w:t xml:space="preserve">downlinks </w:t>
      </w:r>
      <w:r>
        <w:rPr>
          <w:lang w:val="en-US"/>
        </w:rPr>
        <w:t xml:space="preserve">are active.  This scenario can arise in </w:t>
      </w:r>
      <w:r w:rsidR="00EE035B">
        <w:rPr>
          <w:lang w:val="en-US"/>
        </w:rPr>
        <w:t xml:space="preserve">two ways.  The first is </w:t>
      </w:r>
      <w:r w:rsidR="00574E3B">
        <w:rPr>
          <w:lang w:val="en-US"/>
        </w:rPr>
        <w:t xml:space="preserve">for the case of single UL transmission only, for example, TDM uplink transmission for a UE that does not support dynamic power sharing.  The second is for </w:t>
      </w:r>
      <w:r>
        <w:rPr>
          <w:lang w:val="en-US"/>
        </w:rPr>
        <w:t>a case of EN-DC with inter-band DL CA.  An example is DC_2A_(n)71AA.  In this case, the EN-DC configuration consists of the E-UTRA MCG in CA_2A-71A and the NR SCG in n71A.  The MCG in this case is a DL CA configuration with PCC only in Band 2; hence, there is no uplink in Band 71A.  As for a</w:t>
      </w:r>
      <w:r w:rsidR="002273AB">
        <w:rPr>
          <w:lang w:val="en-US"/>
        </w:rPr>
        <w:t>ll</w:t>
      </w:r>
      <w:r>
        <w:rPr>
          <w:lang w:val="en-US"/>
        </w:rPr>
        <w:t xml:space="preserve"> EN-DC configuration</w:t>
      </w:r>
      <w:r w:rsidR="002273AB">
        <w:rPr>
          <w:lang w:val="en-US"/>
        </w:rPr>
        <w:t>s</w:t>
      </w:r>
      <w:r>
        <w:rPr>
          <w:lang w:val="en-US"/>
        </w:rPr>
        <w:t xml:space="preserve">, reference sensitivity </w:t>
      </w:r>
      <w:r w:rsidR="002273AB">
        <w:rPr>
          <w:lang w:val="en-US"/>
        </w:rPr>
        <w:t xml:space="preserve">is expected to be measured with all uplink carriers in all cell groups active as well as all downlink carriers in all cell groups active.  </w:t>
      </w:r>
      <w:r w:rsidR="00384798">
        <w:rPr>
          <w:lang w:val="en-US"/>
        </w:rPr>
        <w:t>In the band 71/n71, s</w:t>
      </w:r>
      <w:r w:rsidR="002273AB">
        <w:rPr>
          <w:lang w:val="en-US"/>
        </w:rPr>
        <w:t xml:space="preserve">ince uplink is not supported in Band 71A </w:t>
      </w:r>
      <w:r w:rsidR="00BC142F">
        <w:rPr>
          <w:lang w:val="en-US"/>
        </w:rPr>
        <w:t>in</w:t>
      </w:r>
      <w:r w:rsidR="002273AB">
        <w:rPr>
          <w:lang w:val="en-US"/>
        </w:rPr>
        <w:t xml:space="preserve"> the example configuration, the only uplink present is from Band n71A</w:t>
      </w:r>
      <w:r w:rsidR="00084F0F">
        <w:rPr>
          <w:lang w:val="en-US"/>
        </w:rPr>
        <w:t xml:space="preserve"> while downlink carriers are present in both n71A and 71A.  Since only a single uplink carrier is present, the MSD as specified for DC_(n)71AA does not apply and no other requirement is available since the specification s</w:t>
      </w:r>
      <w:r w:rsidR="00384798">
        <w:rPr>
          <w:lang w:val="en-US"/>
        </w:rPr>
        <w:t>t</w:t>
      </w:r>
      <w:r w:rsidR="00084F0F">
        <w:rPr>
          <w:lang w:val="en-US"/>
        </w:rPr>
        <w:t xml:space="preserve">ates that single carrier reference sensitivity requirements do not apply.  While it may be tempting to simply apply single carrier reference sensitivity requirements in this case where only a single uplink is active, Band 71 exhibits a narrow Tx-Rx </w:t>
      </w:r>
      <w:proofErr w:type="gramStart"/>
      <w:r w:rsidR="00084F0F">
        <w:rPr>
          <w:lang w:val="en-US"/>
        </w:rPr>
        <w:t>separation</w:t>
      </w:r>
      <w:proofErr w:type="gramEnd"/>
      <w:r w:rsidR="00084F0F">
        <w:rPr>
          <w:lang w:val="en-US"/>
        </w:rPr>
        <w:t xml:space="preserve"> so the uplink potentially interferes with the downlink.  Therefore, especially in the case that the E-UTRA downlink channel is closer to the NR uplink channel, further consideration is required.  The possible configurations are illustrated below</w:t>
      </w:r>
    </w:p>
    <w:p w:rsidR="00B71BCD" w:rsidRDefault="00915428" w:rsidP="00B71BCD">
      <w:pPr>
        <w:keepNext/>
        <w:jc w:val="center"/>
      </w:pPr>
      <w:r w:rsidRPr="00915428">
        <w:rPr>
          <w:noProof/>
        </w:rPr>
        <w:lastRenderedPageBreak/>
        <w:drawing>
          <wp:inline distT="0" distB="0" distL="0" distR="0">
            <wp:extent cx="5438775" cy="2152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8775" cy="2152650"/>
                    </a:xfrm>
                    <a:prstGeom prst="rect">
                      <a:avLst/>
                    </a:prstGeom>
                    <a:noFill/>
                    <a:ln>
                      <a:noFill/>
                    </a:ln>
                  </pic:spPr>
                </pic:pic>
              </a:graphicData>
            </a:graphic>
          </wp:inline>
        </w:drawing>
      </w:r>
    </w:p>
    <w:p w:rsidR="00915428" w:rsidRDefault="00B71BCD" w:rsidP="00B71BCD">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MCG and SCG configuration possibilities for reference sensitivity</w:t>
      </w:r>
    </w:p>
    <w:p w:rsidR="000B3C95" w:rsidRDefault="00574E3B" w:rsidP="00A76750">
      <w:pPr>
        <w:rPr>
          <w:lang w:val="en-US"/>
        </w:rPr>
      </w:pPr>
      <w:r>
        <w:rPr>
          <w:lang w:val="en-US"/>
        </w:rPr>
        <w:t xml:space="preserve">Analogous cases can be envisioned with LTE as the single uplink carrier instead of NR, but the following discussion focuses on the case of NR uplink.  </w:t>
      </w:r>
      <w:r w:rsidR="007241C7">
        <w:rPr>
          <w:lang w:val="en-US"/>
        </w:rPr>
        <w:t xml:space="preserve">The first configuration in the diagram illustrates the reference sensitivity configuration for standalone NR in Band n71.  It has already been recognized that due to the close Tx-Rx separation, the uplink configuration shown in the dark </w:t>
      </w:r>
      <w:r>
        <w:rPr>
          <w:lang w:val="en-US"/>
        </w:rPr>
        <w:t>shaded portion</w:t>
      </w:r>
      <w:r w:rsidR="007241C7">
        <w:rPr>
          <w:lang w:val="en-US"/>
        </w:rPr>
        <w:t xml:space="preserve"> is restricted to 25, 20, and 20 RB’s for 5, 10, and 15 MHz channels.  Additionally, the reference sensitivity for 15 and 20 MHz channels for standalone operation are also relaxed due to counter-IM and other Tx noise.  For the partial EN-DC configuration with uplink only in the NR SCG in the second figure, the LTE channel is located higher in frequency than the NR channel.  In this configuration, the NR uplink will be closer to the LTE downlink than in a standalone configuration.  It is therefore expected that reference sensitivity in the LTE downlink will be degraded as further described below.  In the third figure, the LTE channel is placed lower in frequency than the NR channel.  For this configuration, the separation from uplink to downlink is guaranteed to be no smaller than that afforded for standalone operation.  The LTE downlink is further away from the NR uplink than standalone operation so it is expected that standalone reference sensitivity can be met</w:t>
      </w:r>
      <w:r w:rsidR="00BB7435">
        <w:rPr>
          <w:lang w:val="en-US"/>
        </w:rPr>
        <w:t xml:space="preserve"> or exceeded</w:t>
      </w:r>
    </w:p>
    <w:p w:rsidR="0094753F" w:rsidRPr="00C83B0A" w:rsidRDefault="00BB7435" w:rsidP="00A76750">
      <w:pPr>
        <w:rPr>
          <w:b/>
          <w:lang w:val="en-US"/>
        </w:rPr>
      </w:pPr>
      <w:r w:rsidRPr="00C83B0A">
        <w:rPr>
          <w:b/>
          <w:lang w:val="en-US"/>
        </w:rPr>
        <w:t>Observation:  Two op</w:t>
      </w:r>
      <w:r w:rsidR="00C83B0A" w:rsidRPr="00C83B0A">
        <w:rPr>
          <w:b/>
          <w:lang w:val="en-US"/>
        </w:rPr>
        <w:t>tions for placement of LTE channel relative to NR channel exist.  For LTE channel below the NR channel</w:t>
      </w:r>
      <w:r w:rsidR="00DF4E40">
        <w:rPr>
          <w:b/>
          <w:lang w:val="en-US"/>
        </w:rPr>
        <w:t xml:space="preserve"> when NR is transmitting</w:t>
      </w:r>
      <w:r w:rsidR="00C83B0A" w:rsidRPr="00C83B0A">
        <w:rPr>
          <w:b/>
          <w:lang w:val="en-US"/>
        </w:rPr>
        <w:t>, the standalone reference sensitivity definition can be reused.  For LTE channel above the NR channel</w:t>
      </w:r>
      <w:r w:rsidR="00DF4E40">
        <w:rPr>
          <w:b/>
          <w:lang w:val="en-US"/>
        </w:rPr>
        <w:t xml:space="preserve"> when NR is transmitting</w:t>
      </w:r>
      <w:r w:rsidR="00C83B0A" w:rsidRPr="00C83B0A">
        <w:rPr>
          <w:b/>
          <w:lang w:val="en-US"/>
        </w:rPr>
        <w:t>, a new reference sensitivity definition is required to account for smaller separation between Tx and Rx.</w:t>
      </w:r>
    </w:p>
    <w:p w:rsidR="00C83B0A" w:rsidRDefault="00333D56" w:rsidP="00A76750">
      <w:pPr>
        <w:rPr>
          <w:lang w:val="en-US"/>
        </w:rPr>
      </w:pPr>
      <w:r>
        <w:rPr>
          <w:lang w:val="en-US"/>
        </w:rPr>
        <w:t xml:space="preserve">The same situation arises in intra-band uplink carrier aggregation.  </w:t>
      </w:r>
      <w:r w:rsidR="004E6025">
        <w:rPr>
          <w:lang w:val="en-US"/>
        </w:rPr>
        <w:t xml:space="preserve">In that case, the specifications were written </w:t>
      </w:r>
      <w:r w:rsidR="00B4295D">
        <w:rPr>
          <w:lang w:val="en-US"/>
        </w:rPr>
        <w:t>only for the case where the SCC receive channel is placed further away from the uplink than the PCC receive channel</w:t>
      </w:r>
      <w:r w:rsidR="00C80F38">
        <w:rPr>
          <w:lang w:val="en-US"/>
        </w:rPr>
        <w:t xml:space="preserve"> in LTE </w:t>
      </w:r>
      <w:r w:rsidR="00D20AF5">
        <w:rPr>
          <w:lang w:val="en-US"/>
        </w:rPr>
        <w:t xml:space="preserve">36.101 </w:t>
      </w:r>
      <w:r w:rsidR="00C80F38">
        <w:rPr>
          <w:lang w:val="en-US"/>
        </w:rPr>
        <w:t>specifications</w:t>
      </w:r>
      <w:r w:rsidR="00953AAF">
        <w:rPr>
          <w:lang w:val="en-US"/>
        </w:rPr>
        <w:t xml:space="preserve"> and in the NR 38.101-1 Rel-16 specifications</w:t>
      </w:r>
      <w:r w:rsidR="00B4295D">
        <w:rPr>
          <w:lang w:val="en-US"/>
        </w:rPr>
        <w:t>.  Therefore, single-carrier reference sensitivity could be reused.</w:t>
      </w:r>
    </w:p>
    <w:p w:rsidR="00B4295D" w:rsidRDefault="00B4295D" w:rsidP="00B4295D">
      <w:pPr>
        <w:tabs>
          <w:tab w:val="left" w:pos="8910"/>
        </w:tabs>
        <w:ind w:left="720" w:right="721"/>
        <w:rPr>
          <w:lang w:eastAsia="zh-CN"/>
        </w:rPr>
      </w:pPr>
      <w:r w:rsidRPr="004C2F7E">
        <w:rPr>
          <w:lang w:eastAsia="zh-CN"/>
        </w:rPr>
        <w:t xml:space="preserve">In case downlink CA configuration has additional SCC(s) compared to uplink CA configuration those are configured furthers away from uplink band. </w:t>
      </w:r>
      <w:r w:rsidRPr="004C2F7E">
        <w:t xml:space="preserve">For UE(s) supporting one uplink carrier, the uplink configuration of the PCC shall be in accordance with Table 7.3.1-2 and the downlink PCC carrier </w:t>
      </w:r>
      <w:proofErr w:type="spellStart"/>
      <w:r w:rsidRPr="004C2F7E">
        <w:t>center</w:t>
      </w:r>
      <w:proofErr w:type="spellEnd"/>
      <w:r w:rsidRPr="004C2F7E">
        <w:t xml:space="preserve"> frequency shall be configured closer to uplink operating band than any of the downlink SCC </w:t>
      </w:r>
      <w:proofErr w:type="spellStart"/>
      <w:r w:rsidRPr="004C2F7E">
        <w:t>center</w:t>
      </w:r>
      <w:proofErr w:type="spellEnd"/>
      <w:r w:rsidRPr="004C2F7E">
        <w:t xml:space="preserve"> frequency</w:t>
      </w:r>
      <w:r w:rsidRPr="004C2F7E">
        <w:rPr>
          <w:rFonts w:hint="eastAsia"/>
          <w:lang w:eastAsia="zh-CN"/>
        </w:rPr>
        <w:t>.</w:t>
      </w:r>
      <w:r>
        <w:rPr>
          <w:lang w:eastAsia="zh-CN"/>
        </w:rPr>
        <w:t xml:space="preserve">  (</w:t>
      </w:r>
      <w:r w:rsidRPr="00CD4F68">
        <w:rPr>
          <w:i/>
          <w:lang w:eastAsia="zh-CN"/>
        </w:rPr>
        <w:t>Excerpt from 36.101 sub-clause 7.3.1A</w:t>
      </w:r>
      <w:r>
        <w:rPr>
          <w:lang w:eastAsia="zh-CN"/>
        </w:rPr>
        <w:t>)</w:t>
      </w:r>
    </w:p>
    <w:p w:rsidR="00953AAF" w:rsidRPr="0045091F" w:rsidRDefault="00953AAF" w:rsidP="00953AAF">
      <w:pPr>
        <w:ind w:left="720" w:right="721"/>
      </w:pPr>
      <w:r w:rsidRPr="0045091F">
        <w:t xml:space="preserve">For UE(s) supporting one uplink carrier, the uplink configuration of the PCC shall be in accordance with Table 7.3.2-3 and the downlink PCC carrier </w:t>
      </w:r>
      <w:proofErr w:type="spellStart"/>
      <w:r w:rsidRPr="0045091F">
        <w:t>center</w:t>
      </w:r>
      <w:proofErr w:type="spellEnd"/>
      <w:r w:rsidRPr="0045091F">
        <w:t xml:space="preserve"> frequency shall be configured closer to uplink operating band than any of the downlink SCC </w:t>
      </w:r>
      <w:proofErr w:type="spellStart"/>
      <w:r w:rsidRPr="0045091F">
        <w:t>center</w:t>
      </w:r>
      <w:proofErr w:type="spellEnd"/>
      <w:r w:rsidRPr="0045091F">
        <w:t xml:space="preserve"> frequency</w:t>
      </w:r>
      <w:r w:rsidRPr="0045091F">
        <w:rPr>
          <w:rFonts w:hint="eastAsia"/>
        </w:rPr>
        <w:t>.</w:t>
      </w:r>
      <w:r>
        <w:t xml:space="preserve">  (</w:t>
      </w:r>
      <w:r w:rsidRPr="00CD4F68">
        <w:rPr>
          <w:i/>
        </w:rPr>
        <w:t>Excerpt from 38.101-1 version 16.0.0, sub-clause 7.3A.2.1</w:t>
      </w:r>
      <w:r>
        <w:t>)</w:t>
      </w:r>
    </w:p>
    <w:p w:rsidR="00B4295D" w:rsidRDefault="00B4295D" w:rsidP="00B4295D">
      <w:pPr>
        <w:tabs>
          <w:tab w:val="left" w:pos="8910"/>
        </w:tabs>
        <w:ind w:right="721"/>
        <w:rPr>
          <w:lang w:val="en-US"/>
        </w:rPr>
      </w:pPr>
      <w:r>
        <w:rPr>
          <w:lang w:val="en-US"/>
        </w:rPr>
        <w:t xml:space="preserve">The same approach </w:t>
      </w:r>
      <w:r w:rsidR="00C80F38">
        <w:rPr>
          <w:lang w:val="en-US"/>
        </w:rPr>
        <w:t xml:space="preserve">of placing the DL-only carrier further from the uplink </w:t>
      </w:r>
      <w:r w:rsidR="00953AAF">
        <w:rPr>
          <w:lang w:val="en-US"/>
        </w:rPr>
        <w:t xml:space="preserve">for the purpose of reference sensitivity </w:t>
      </w:r>
      <w:r>
        <w:rPr>
          <w:lang w:val="en-US"/>
        </w:rPr>
        <w:t>could be followed here as well</w:t>
      </w:r>
      <w:r w:rsidR="00953AAF">
        <w:rPr>
          <w:lang w:val="en-US"/>
        </w:rPr>
        <w:t>.</w:t>
      </w:r>
    </w:p>
    <w:p w:rsidR="00B4295D" w:rsidRPr="00B4295D" w:rsidRDefault="00B4295D" w:rsidP="00B4295D">
      <w:pPr>
        <w:tabs>
          <w:tab w:val="left" w:pos="8910"/>
        </w:tabs>
        <w:ind w:right="721"/>
        <w:rPr>
          <w:b/>
          <w:lang w:val="en-US"/>
        </w:rPr>
      </w:pPr>
      <w:r w:rsidRPr="00B4295D">
        <w:rPr>
          <w:b/>
          <w:lang w:val="en-US"/>
        </w:rPr>
        <w:t>Proposal:  Define reference sensitivity according to the option where the additional downlink</w:t>
      </w:r>
      <w:r w:rsidR="00081F70">
        <w:rPr>
          <w:b/>
          <w:lang w:val="en-US"/>
        </w:rPr>
        <w:t>-</w:t>
      </w:r>
      <w:r w:rsidRPr="00B4295D">
        <w:rPr>
          <w:b/>
          <w:lang w:val="en-US"/>
        </w:rPr>
        <w:t>only channel is further away from the uplink th</w:t>
      </w:r>
      <w:r w:rsidR="00081F70">
        <w:rPr>
          <w:b/>
          <w:lang w:val="en-US"/>
        </w:rPr>
        <w:t>a</w:t>
      </w:r>
      <w:r w:rsidRPr="00B4295D">
        <w:rPr>
          <w:b/>
          <w:lang w:val="en-US"/>
        </w:rPr>
        <w:t>n the standalone Tx-Rx separation.</w:t>
      </w:r>
    </w:p>
    <w:p w:rsidR="00277E60" w:rsidRDefault="00277E60" w:rsidP="00277E60">
      <w:pPr>
        <w:pStyle w:val="Heading2"/>
        <w:rPr>
          <w:lang w:val="en-US"/>
        </w:rPr>
      </w:pPr>
      <w:r>
        <w:rPr>
          <w:lang w:val="en-US"/>
        </w:rPr>
        <w:t>MSD evaluation</w:t>
      </w:r>
    </w:p>
    <w:p w:rsidR="00B4295D" w:rsidRDefault="00B4295D" w:rsidP="00B4295D">
      <w:pPr>
        <w:tabs>
          <w:tab w:val="left" w:pos="8910"/>
        </w:tabs>
        <w:ind w:right="721"/>
        <w:rPr>
          <w:lang w:val="en-US"/>
        </w:rPr>
      </w:pPr>
      <w:r>
        <w:rPr>
          <w:lang w:val="en-US"/>
        </w:rPr>
        <w:t xml:space="preserve">On the other hand, if it is required to define reference sensitivity for the configuration where the LTE channel is higher than the NR channel, then several factors require consideration.  Due to the narrow duplex separation in Band 71/n71, it has already been </w:t>
      </w:r>
      <w:r w:rsidR="00081F70">
        <w:rPr>
          <w:lang w:val="en-US"/>
        </w:rPr>
        <w:t>identified</w:t>
      </w:r>
      <w:r w:rsidR="00C3542E">
        <w:rPr>
          <w:lang w:val="en-US"/>
        </w:rPr>
        <w:t xml:space="preserve"> that degradation from Tx to Rx will exist</w:t>
      </w:r>
      <w:r w:rsidR="00003D58">
        <w:rPr>
          <w:lang w:val="en-US"/>
        </w:rPr>
        <w:t xml:space="preserve"> requiring MSD.  The standalone reference sensitivity requirements for NR in Band n71 include MSD for 15 and 20 MHz channel </w:t>
      </w:r>
      <w:r w:rsidR="00003D58">
        <w:rPr>
          <w:lang w:val="en-US"/>
        </w:rPr>
        <w:lastRenderedPageBreak/>
        <w:t>bandwidths accounting for spectral regrowth from the transmitter as well as spurious products such as counter-IM</w:t>
      </w:r>
      <w:r w:rsidR="00C20969">
        <w:rPr>
          <w:lang w:val="en-US"/>
        </w:rPr>
        <w:t xml:space="preserve"> from the transmitter and receiver IP2</w:t>
      </w:r>
      <w:r w:rsidR="00003D58">
        <w:rPr>
          <w:lang w:val="en-US"/>
        </w:rPr>
        <w:t>.  For a configuration where the Rx channel is closer, these effects will be even more pronounced.  While the Tx to Rx encroachment was limited to 15 and 20 MHz channels for standalone reference sensitivity, it is expected that MSD will be required even for 5 and 10 MHz channels.</w:t>
      </w:r>
    </w:p>
    <w:p w:rsidR="00003D58" w:rsidRDefault="00003D58" w:rsidP="00B4295D">
      <w:pPr>
        <w:tabs>
          <w:tab w:val="left" w:pos="8910"/>
        </w:tabs>
        <w:ind w:right="721"/>
        <w:rPr>
          <w:lang w:val="en-US"/>
        </w:rPr>
      </w:pPr>
      <w:r>
        <w:rPr>
          <w:lang w:val="en-US"/>
        </w:rPr>
        <w:t>Channel bandwidths for DC_(n)71AA are defined in 38.101-3 and shown below</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003D58" w:rsidRPr="00142C57" w:rsidTr="00277E60">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3D58" w:rsidRPr="00142C57" w:rsidRDefault="00003D58" w:rsidP="00277E60">
            <w:pPr>
              <w:pStyle w:val="TAH"/>
              <w:rPr>
                <w:rFonts w:ascii="Calibri" w:hAnsi="Calibri" w:cs="Calibri"/>
                <w:sz w:val="22"/>
                <w:szCs w:val="22"/>
                <w:lang w:eastAsia="en-GB"/>
              </w:rPr>
            </w:pPr>
            <w:r w:rsidRPr="00142C57">
              <w:rPr>
                <w:lang w:eastAsia="en-GB"/>
              </w:rPr>
              <w:t>E-UTRA – NR configuration / Bandwidth combination set</w:t>
            </w:r>
          </w:p>
        </w:tc>
      </w:tr>
      <w:tr w:rsidR="00003D58" w:rsidRPr="00142C57" w:rsidTr="00277E60">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3D58" w:rsidRPr="00142C57" w:rsidRDefault="00003D58" w:rsidP="00277E60">
            <w:pPr>
              <w:pStyle w:val="TAH"/>
              <w:rPr>
                <w:lang w:eastAsia="en-GB"/>
              </w:rPr>
            </w:pPr>
            <w:r w:rsidRPr="00142C57">
              <w:rPr>
                <w:lang w:eastAsia="en-GB"/>
              </w:rPr>
              <w:t>Downlink</w:t>
            </w:r>
          </w:p>
          <w:p w:rsidR="00003D58" w:rsidRPr="00142C57" w:rsidRDefault="00003D58" w:rsidP="00277E60">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3D58" w:rsidRPr="00142C57" w:rsidRDefault="00003D58" w:rsidP="00277E60">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3D58" w:rsidRPr="00142C57" w:rsidRDefault="00003D58" w:rsidP="00277E60">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3D58" w:rsidRPr="00142C57" w:rsidRDefault="00003D58" w:rsidP="00277E60">
            <w:pPr>
              <w:pStyle w:val="TAH"/>
              <w:rPr>
                <w:rFonts w:ascii="Calibri" w:hAnsi="Calibri" w:cs="Calibri"/>
                <w:sz w:val="22"/>
                <w:szCs w:val="22"/>
                <w:lang w:eastAsia="en-GB"/>
              </w:rPr>
            </w:pPr>
            <w:r w:rsidRPr="00142C57">
              <w:rPr>
                <w:lang w:eastAsia="en-GB"/>
              </w:rPr>
              <w:t xml:space="preserve">Maximum aggregated </w:t>
            </w:r>
            <w:r w:rsidRPr="00142C57">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3D58" w:rsidRPr="00142C57" w:rsidRDefault="00003D58" w:rsidP="00277E60">
            <w:pPr>
              <w:pStyle w:val="TAH"/>
              <w:rPr>
                <w:rFonts w:ascii="Calibri" w:hAnsi="Calibri" w:cs="Calibri"/>
                <w:sz w:val="22"/>
                <w:szCs w:val="22"/>
                <w:lang w:eastAsia="en-GB"/>
              </w:rPr>
            </w:pPr>
            <w:r w:rsidRPr="00142C57">
              <w:rPr>
                <w:lang w:eastAsia="en-GB"/>
              </w:rPr>
              <w:t>Bandwidth combination set</w:t>
            </w:r>
          </w:p>
        </w:tc>
      </w:tr>
      <w:tr w:rsidR="00003D58" w:rsidRPr="00142C57" w:rsidTr="00277E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3D58" w:rsidRPr="00142C57" w:rsidRDefault="00003D58" w:rsidP="00277E60">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D58" w:rsidRPr="00142C57" w:rsidRDefault="00003D58" w:rsidP="00277E60">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3D58" w:rsidRPr="00142C57" w:rsidRDefault="00003D58" w:rsidP="00277E60">
            <w:pPr>
              <w:pStyle w:val="TAH"/>
              <w:rPr>
                <w:rFonts w:ascii="Calibri" w:hAnsi="Calibri" w:cs="Calibri"/>
                <w:sz w:val="22"/>
                <w:szCs w:val="22"/>
                <w:lang w:eastAsia="en-GB"/>
              </w:rPr>
            </w:pPr>
            <w:r w:rsidRPr="00142C57">
              <w:rPr>
                <w:lang w:eastAsia="en-GB"/>
              </w:rPr>
              <w:t xml:space="preserve">Channel bandwidths for </w:t>
            </w:r>
            <w:r>
              <w:rPr>
                <w:lang w:eastAsia="en-GB"/>
              </w:rPr>
              <w:t>E-UTRA</w:t>
            </w:r>
            <w:r w:rsidRPr="00142C57">
              <w:rPr>
                <w:lang w:eastAsia="en-GB"/>
              </w:rPr>
              <w:t xml:space="preserve">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3D58" w:rsidRPr="00142C57" w:rsidRDefault="00003D58" w:rsidP="00277E60">
            <w:pPr>
              <w:pStyle w:val="TAH"/>
              <w:rPr>
                <w:rFonts w:ascii="Calibri" w:hAnsi="Calibri" w:cs="Calibri"/>
                <w:sz w:val="22"/>
                <w:szCs w:val="22"/>
                <w:lang w:eastAsia="en-GB"/>
              </w:rPr>
            </w:pPr>
            <w:r w:rsidRPr="00142C57">
              <w:rPr>
                <w:lang w:eastAsia="en-GB"/>
              </w:rPr>
              <w:t xml:space="preserve">Channel bandwidths for </w:t>
            </w:r>
            <w:r>
              <w:rPr>
                <w:lang w:eastAsia="en-GB"/>
              </w:rPr>
              <w:t xml:space="preserve">NR </w:t>
            </w:r>
            <w:r w:rsidRPr="00142C57">
              <w:rPr>
                <w:lang w:eastAsia="en-GB"/>
              </w:rPr>
              <w:t>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03D58" w:rsidRPr="00142C57" w:rsidRDefault="00003D58" w:rsidP="00277E60">
            <w:pPr>
              <w:pStyle w:val="TAH"/>
              <w:rPr>
                <w:rFonts w:ascii="Calibri" w:hAnsi="Calibri" w:cs="Calibri"/>
                <w:sz w:val="22"/>
                <w:szCs w:val="22"/>
                <w:lang w:eastAsia="en-GB"/>
              </w:rPr>
            </w:pPr>
            <w:r w:rsidRPr="00142C57">
              <w:rPr>
                <w:lang w:eastAsia="en-GB"/>
              </w:rPr>
              <w:t xml:space="preserve">Channel bandwidths for </w:t>
            </w:r>
            <w:r>
              <w:rPr>
                <w:lang w:eastAsia="en-GB"/>
              </w:rPr>
              <w:t>E-UTRA</w:t>
            </w:r>
            <w:r w:rsidRPr="00142C57">
              <w:rPr>
                <w:lang w:eastAsia="en-GB"/>
              </w:rPr>
              <w:t xml:space="preserve">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D58" w:rsidRPr="00142C57" w:rsidRDefault="00003D58" w:rsidP="00277E60">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D58" w:rsidRPr="00142C57" w:rsidRDefault="00003D58" w:rsidP="00277E60">
            <w:pPr>
              <w:spacing w:after="0"/>
              <w:rPr>
                <w:rFonts w:ascii="Calibri" w:eastAsia="Calibri" w:hAnsi="Calibri" w:cs="Calibri"/>
                <w:sz w:val="22"/>
                <w:szCs w:val="22"/>
                <w:lang w:eastAsia="en-GB"/>
              </w:rPr>
            </w:pPr>
          </w:p>
        </w:tc>
      </w:tr>
      <w:tr w:rsidR="00003D58" w:rsidRPr="00142C57" w:rsidTr="00277E60">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r w:rsidRPr="00142C57">
              <w:rPr>
                <w:rFonts w:eastAsia="MS Mincho" w:cs="Arial"/>
                <w:szCs w:val="18"/>
              </w:rPr>
              <w:t>DC_(n)71AA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r w:rsidRPr="00142C57">
              <w:rPr>
                <w:rFonts w:cs="Arial"/>
                <w:szCs w:val="18"/>
              </w:rPr>
              <w:t>DC_(n)71AA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r w:rsidRPr="00142C57">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r w:rsidRPr="00142C57">
              <w:rPr>
                <w:rFonts w:eastAsia="MS Mincho" w:cs="Arial"/>
                <w:szCs w:val="18"/>
              </w:rPr>
              <w:t>0</w:t>
            </w:r>
          </w:p>
        </w:tc>
      </w:tr>
      <w:tr w:rsidR="00003D58" w:rsidRPr="00142C57" w:rsidTr="00277E60">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r>
      <w:tr w:rsidR="00003D58" w:rsidRPr="00142C57" w:rsidTr="00277E60">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r>
      <w:tr w:rsidR="00003D58" w:rsidRPr="00142C57" w:rsidTr="00277E60">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r>
      <w:tr w:rsidR="00003D58" w:rsidRPr="00142C57" w:rsidTr="00277E60">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r>
      <w:tr w:rsidR="00003D58" w:rsidRPr="00142C57" w:rsidTr="00277E60">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03D58" w:rsidRPr="00142C57" w:rsidRDefault="00003D58" w:rsidP="00277E60">
            <w:pPr>
              <w:pStyle w:val="TAC"/>
              <w:rPr>
                <w:rFonts w:cs="Arial"/>
                <w:szCs w:val="18"/>
                <w:lang w:eastAsia="en-GB"/>
              </w:rPr>
            </w:pPr>
            <w:r w:rsidRPr="00142C57">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3D58" w:rsidRPr="00142C57" w:rsidRDefault="00003D58" w:rsidP="00277E60">
            <w:pPr>
              <w:pStyle w:val="TAC"/>
              <w:rPr>
                <w:rFonts w:cs="Arial"/>
                <w:szCs w:val="18"/>
                <w:lang w:eastAsia="en-GB"/>
              </w:rPr>
            </w:pPr>
          </w:p>
        </w:tc>
      </w:tr>
    </w:tbl>
    <w:p w:rsidR="00003D58" w:rsidRDefault="00003D58" w:rsidP="00B4295D">
      <w:pPr>
        <w:tabs>
          <w:tab w:val="left" w:pos="8910"/>
        </w:tabs>
        <w:ind w:right="721"/>
        <w:rPr>
          <w:lang w:val="en-US"/>
        </w:rPr>
      </w:pPr>
    </w:p>
    <w:p w:rsidR="00B4295D" w:rsidRDefault="00003D58" w:rsidP="00B4295D">
      <w:pPr>
        <w:tabs>
          <w:tab w:val="left" w:pos="8910"/>
        </w:tabs>
        <w:ind w:right="721"/>
        <w:rPr>
          <w:lang w:val="en-US"/>
        </w:rPr>
      </w:pPr>
      <w:r>
        <w:rPr>
          <w:lang w:val="en-US"/>
        </w:rPr>
        <w:t xml:space="preserve">The </w:t>
      </w:r>
      <w:proofErr w:type="gramStart"/>
      <w:r>
        <w:rPr>
          <w:lang w:val="en-US"/>
        </w:rPr>
        <w:t>worst case</w:t>
      </w:r>
      <w:proofErr w:type="gramEnd"/>
      <w:r>
        <w:rPr>
          <w:lang w:val="en-US"/>
        </w:rPr>
        <w:t xml:space="preserve"> channel bandwidth configurations are those where the aggregated bandwidth is 20 MHz; i.e., 5 + 15, 10 + 10 and 15 + 5 </w:t>
      </w:r>
      <w:proofErr w:type="spellStart"/>
      <w:r>
        <w:rPr>
          <w:lang w:val="en-US"/>
        </w:rPr>
        <w:t>MHz.</w:t>
      </w:r>
      <w:proofErr w:type="spellEnd"/>
      <w:r>
        <w:rPr>
          <w:lang w:val="en-US"/>
        </w:rPr>
        <w:t xml:space="preserve">  It is proposed to focus on these </w:t>
      </w:r>
      <w:proofErr w:type="gramStart"/>
      <w:r>
        <w:rPr>
          <w:lang w:val="en-US"/>
        </w:rPr>
        <w:t>worst case</w:t>
      </w:r>
      <w:proofErr w:type="gramEnd"/>
      <w:r>
        <w:rPr>
          <w:lang w:val="en-US"/>
        </w:rPr>
        <w:t xml:space="preserve"> bandwidth combinations, recognizing that other combinations may also exhibit reference sensitivity degradation even if they are not worst case.  </w:t>
      </w:r>
    </w:p>
    <w:tbl>
      <w:tblPr>
        <w:tblStyle w:val="TableGrid"/>
        <w:tblW w:w="0" w:type="auto"/>
        <w:jc w:val="center"/>
        <w:tblLook w:val="04A0" w:firstRow="1" w:lastRow="0" w:firstColumn="1" w:lastColumn="0" w:noHBand="0" w:noVBand="1"/>
      </w:tblPr>
      <w:tblGrid>
        <w:gridCol w:w="1904"/>
        <w:gridCol w:w="1549"/>
        <w:gridCol w:w="1549"/>
        <w:gridCol w:w="1488"/>
      </w:tblGrid>
      <w:tr w:rsidR="00003D58" w:rsidRPr="00003D58" w:rsidTr="00D724F7">
        <w:trPr>
          <w:trHeight w:val="300"/>
          <w:jc w:val="center"/>
        </w:trPr>
        <w:tc>
          <w:tcPr>
            <w:tcW w:w="1840" w:type="dxa"/>
            <w:noWrap/>
            <w:hideMark/>
          </w:tcPr>
          <w:p w:rsidR="00003D58" w:rsidRPr="00003D58" w:rsidRDefault="00003D58" w:rsidP="00003D58">
            <w:pPr>
              <w:tabs>
                <w:tab w:val="left" w:pos="8910"/>
              </w:tabs>
              <w:ind w:right="721"/>
              <w:rPr>
                <w:lang w:val="en-US"/>
              </w:rPr>
            </w:pPr>
            <w:r w:rsidRPr="00003D58">
              <w:t>NR Tx fc</w:t>
            </w:r>
          </w:p>
        </w:tc>
        <w:tc>
          <w:tcPr>
            <w:tcW w:w="1549" w:type="dxa"/>
            <w:noWrap/>
            <w:hideMark/>
          </w:tcPr>
          <w:p w:rsidR="00003D58" w:rsidRPr="00003D58" w:rsidRDefault="00003D58" w:rsidP="00003D58">
            <w:pPr>
              <w:tabs>
                <w:tab w:val="left" w:pos="8910"/>
              </w:tabs>
              <w:ind w:right="721"/>
            </w:pPr>
            <w:r w:rsidRPr="00003D58">
              <w:t>665.5</w:t>
            </w:r>
          </w:p>
        </w:tc>
        <w:tc>
          <w:tcPr>
            <w:tcW w:w="1549" w:type="dxa"/>
            <w:noWrap/>
            <w:hideMark/>
          </w:tcPr>
          <w:p w:rsidR="00003D58" w:rsidRPr="00003D58" w:rsidRDefault="00003D58" w:rsidP="00003D58">
            <w:pPr>
              <w:tabs>
                <w:tab w:val="left" w:pos="8910"/>
              </w:tabs>
              <w:ind w:right="721"/>
            </w:pPr>
            <w:r w:rsidRPr="00003D58">
              <w:t>668</w:t>
            </w:r>
          </w:p>
        </w:tc>
        <w:tc>
          <w:tcPr>
            <w:tcW w:w="1488" w:type="dxa"/>
            <w:noWrap/>
            <w:hideMark/>
          </w:tcPr>
          <w:p w:rsidR="00003D58" w:rsidRPr="00003D58" w:rsidRDefault="00003D58" w:rsidP="00003D58">
            <w:pPr>
              <w:tabs>
                <w:tab w:val="left" w:pos="8910"/>
              </w:tabs>
              <w:ind w:right="721"/>
            </w:pPr>
            <w:r w:rsidRPr="00003D58">
              <w:t>670.5</w:t>
            </w:r>
          </w:p>
        </w:tc>
      </w:tr>
      <w:tr w:rsidR="00003D58" w:rsidRPr="00003D58" w:rsidTr="00D724F7">
        <w:trPr>
          <w:trHeight w:val="300"/>
          <w:jc w:val="center"/>
        </w:trPr>
        <w:tc>
          <w:tcPr>
            <w:tcW w:w="1840" w:type="dxa"/>
            <w:noWrap/>
            <w:hideMark/>
          </w:tcPr>
          <w:p w:rsidR="00003D58" w:rsidRPr="00003D58" w:rsidRDefault="00003D58" w:rsidP="00003D58">
            <w:pPr>
              <w:tabs>
                <w:tab w:val="left" w:pos="8910"/>
              </w:tabs>
              <w:ind w:right="721"/>
            </w:pPr>
            <w:r w:rsidRPr="00003D58">
              <w:t>NR CBW</w:t>
            </w:r>
          </w:p>
        </w:tc>
        <w:tc>
          <w:tcPr>
            <w:tcW w:w="1549" w:type="dxa"/>
            <w:noWrap/>
            <w:hideMark/>
          </w:tcPr>
          <w:p w:rsidR="00003D58" w:rsidRPr="00003D58" w:rsidRDefault="00003D58" w:rsidP="00003D58">
            <w:pPr>
              <w:tabs>
                <w:tab w:val="left" w:pos="8910"/>
              </w:tabs>
              <w:ind w:right="721"/>
            </w:pPr>
            <w:r w:rsidRPr="00003D58">
              <w:t>5</w:t>
            </w:r>
          </w:p>
        </w:tc>
        <w:tc>
          <w:tcPr>
            <w:tcW w:w="1549" w:type="dxa"/>
            <w:noWrap/>
            <w:hideMark/>
          </w:tcPr>
          <w:p w:rsidR="00003D58" w:rsidRPr="00003D58" w:rsidRDefault="00003D58" w:rsidP="00003D58">
            <w:pPr>
              <w:tabs>
                <w:tab w:val="left" w:pos="8910"/>
              </w:tabs>
              <w:ind w:right="721"/>
            </w:pPr>
            <w:r w:rsidRPr="00003D58">
              <w:t>10</w:t>
            </w:r>
          </w:p>
        </w:tc>
        <w:tc>
          <w:tcPr>
            <w:tcW w:w="1488" w:type="dxa"/>
            <w:noWrap/>
            <w:hideMark/>
          </w:tcPr>
          <w:p w:rsidR="00003D58" w:rsidRPr="00003D58" w:rsidRDefault="00003D58" w:rsidP="00003D58">
            <w:pPr>
              <w:tabs>
                <w:tab w:val="left" w:pos="8910"/>
              </w:tabs>
              <w:ind w:right="721"/>
            </w:pPr>
            <w:r w:rsidRPr="00003D58">
              <w:t>15</w:t>
            </w:r>
          </w:p>
        </w:tc>
      </w:tr>
      <w:tr w:rsidR="00003D58" w:rsidRPr="00003D58" w:rsidTr="00D724F7">
        <w:trPr>
          <w:trHeight w:val="300"/>
          <w:jc w:val="center"/>
        </w:trPr>
        <w:tc>
          <w:tcPr>
            <w:tcW w:w="1840" w:type="dxa"/>
            <w:noWrap/>
            <w:hideMark/>
          </w:tcPr>
          <w:p w:rsidR="00003D58" w:rsidRPr="00003D58" w:rsidRDefault="00003D58" w:rsidP="00003D58">
            <w:pPr>
              <w:tabs>
                <w:tab w:val="left" w:pos="8910"/>
              </w:tabs>
              <w:ind w:right="721"/>
            </w:pPr>
            <w:proofErr w:type="spellStart"/>
            <w:r w:rsidRPr="00003D58">
              <w:t>Refsens</w:t>
            </w:r>
            <w:proofErr w:type="spellEnd"/>
            <w:r w:rsidRPr="00003D58">
              <w:t xml:space="preserve"> UL config</w:t>
            </w:r>
            <w:r>
              <w:t xml:space="preserve"> (15 kHz SCS)</w:t>
            </w:r>
          </w:p>
        </w:tc>
        <w:tc>
          <w:tcPr>
            <w:tcW w:w="1549" w:type="dxa"/>
            <w:noWrap/>
            <w:hideMark/>
          </w:tcPr>
          <w:p w:rsidR="00003D58" w:rsidRPr="00003D58" w:rsidRDefault="00003D58" w:rsidP="00003D58">
            <w:pPr>
              <w:tabs>
                <w:tab w:val="left" w:pos="8910"/>
              </w:tabs>
              <w:ind w:right="721"/>
            </w:pPr>
            <w:r w:rsidRPr="00003D58">
              <w:t>25</w:t>
            </w:r>
          </w:p>
        </w:tc>
        <w:tc>
          <w:tcPr>
            <w:tcW w:w="1549" w:type="dxa"/>
            <w:noWrap/>
            <w:hideMark/>
          </w:tcPr>
          <w:p w:rsidR="00003D58" w:rsidRPr="00003D58" w:rsidRDefault="00003D58" w:rsidP="00003D58">
            <w:pPr>
              <w:tabs>
                <w:tab w:val="left" w:pos="8910"/>
              </w:tabs>
              <w:ind w:right="721"/>
            </w:pPr>
            <w:r w:rsidRPr="00003D58">
              <w:t>25</w:t>
            </w:r>
          </w:p>
        </w:tc>
        <w:tc>
          <w:tcPr>
            <w:tcW w:w="1488" w:type="dxa"/>
            <w:noWrap/>
            <w:hideMark/>
          </w:tcPr>
          <w:p w:rsidR="00003D58" w:rsidRPr="00003D58" w:rsidRDefault="00003D58" w:rsidP="00003D58">
            <w:pPr>
              <w:tabs>
                <w:tab w:val="left" w:pos="8910"/>
              </w:tabs>
              <w:ind w:right="721"/>
            </w:pPr>
            <w:r w:rsidRPr="00003D58">
              <w:t>20</w:t>
            </w:r>
          </w:p>
        </w:tc>
      </w:tr>
      <w:tr w:rsidR="00003D58" w:rsidRPr="00003D58" w:rsidTr="00D724F7">
        <w:trPr>
          <w:trHeight w:val="300"/>
          <w:jc w:val="center"/>
        </w:trPr>
        <w:tc>
          <w:tcPr>
            <w:tcW w:w="1840" w:type="dxa"/>
            <w:noWrap/>
            <w:hideMark/>
          </w:tcPr>
          <w:p w:rsidR="00003D58" w:rsidRPr="00003D58" w:rsidRDefault="00003D58" w:rsidP="00003D58">
            <w:pPr>
              <w:tabs>
                <w:tab w:val="left" w:pos="8910"/>
              </w:tabs>
              <w:ind w:right="721"/>
            </w:pPr>
            <w:r w:rsidRPr="00003D58">
              <w:t>LTE Rx fc</w:t>
            </w:r>
          </w:p>
        </w:tc>
        <w:tc>
          <w:tcPr>
            <w:tcW w:w="1549" w:type="dxa"/>
            <w:noWrap/>
            <w:hideMark/>
          </w:tcPr>
          <w:p w:rsidR="00003D58" w:rsidRPr="00003D58" w:rsidRDefault="00003D58" w:rsidP="00003D58">
            <w:pPr>
              <w:tabs>
                <w:tab w:val="left" w:pos="8910"/>
              </w:tabs>
              <w:ind w:right="721"/>
            </w:pPr>
            <w:r w:rsidRPr="00003D58">
              <w:t>629.5</w:t>
            </w:r>
          </w:p>
        </w:tc>
        <w:tc>
          <w:tcPr>
            <w:tcW w:w="1549" w:type="dxa"/>
            <w:noWrap/>
            <w:hideMark/>
          </w:tcPr>
          <w:p w:rsidR="00003D58" w:rsidRPr="00003D58" w:rsidRDefault="00003D58" w:rsidP="00003D58">
            <w:pPr>
              <w:tabs>
                <w:tab w:val="left" w:pos="8910"/>
              </w:tabs>
              <w:ind w:right="721"/>
            </w:pPr>
            <w:r w:rsidRPr="00003D58">
              <w:t>632</w:t>
            </w:r>
          </w:p>
        </w:tc>
        <w:tc>
          <w:tcPr>
            <w:tcW w:w="1488" w:type="dxa"/>
            <w:noWrap/>
            <w:hideMark/>
          </w:tcPr>
          <w:p w:rsidR="00003D58" w:rsidRPr="00003D58" w:rsidRDefault="00003D58" w:rsidP="00003D58">
            <w:pPr>
              <w:tabs>
                <w:tab w:val="left" w:pos="8910"/>
              </w:tabs>
              <w:ind w:right="721"/>
            </w:pPr>
            <w:r w:rsidRPr="00003D58">
              <w:t>634.5</w:t>
            </w:r>
          </w:p>
        </w:tc>
      </w:tr>
      <w:tr w:rsidR="00003D58" w:rsidRPr="00003D58" w:rsidTr="00D724F7">
        <w:trPr>
          <w:trHeight w:val="300"/>
          <w:jc w:val="center"/>
        </w:trPr>
        <w:tc>
          <w:tcPr>
            <w:tcW w:w="1840" w:type="dxa"/>
            <w:noWrap/>
            <w:hideMark/>
          </w:tcPr>
          <w:p w:rsidR="00003D58" w:rsidRPr="00003D58" w:rsidRDefault="00003D58" w:rsidP="00003D58">
            <w:pPr>
              <w:tabs>
                <w:tab w:val="left" w:pos="8910"/>
              </w:tabs>
              <w:ind w:right="721"/>
            </w:pPr>
            <w:r w:rsidRPr="00003D58">
              <w:t>LTE CBW</w:t>
            </w:r>
          </w:p>
        </w:tc>
        <w:tc>
          <w:tcPr>
            <w:tcW w:w="1549" w:type="dxa"/>
            <w:noWrap/>
            <w:hideMark/>
          </w:tcPr>
          <w:p w:rsidR="00003D58" w:rsidRPr="00003D58" w:rsidRDefault="00003D58" w:rsidP="00003D58">
            <w:pPr>
              <w:tabs>
                <w:tab w:val="left" w:pos="8910"/>
              </w:tabs>
              <w:ind w:right="721"/>
            </w:pPr>
            <w:r w:rsidRPr="00003D58">
              <w:t>15</w:t>
            </w:r>
          </w:p>
        </w:tc>
        <w:tc>
          <w:tcPr>
            <w:tcW w:w="1549" w:type="dxa"/>
            <w:noWrap/>
            <w:hideMark/>
          </w:tcPr>
          <w:p w:rsidR="00003D58" w:rsidRPr="00003D58" w:rsidRDefault="00003D58" w:rsidP="00003D58">
            <w:pPr>
              <w:tabs>
                <w:tab w:val="left" w:pos="8910"/>
              </w:tabs>
              <w:ind w:right="721"/>
            </w:pPr>
            <w:r w:rsidRPr="00003D58">
              <w:t>10</w:t>
            </w:r>
          </w:p>
        </w:tc>
        <w:tc>
          <w:tcPr>
            <w:tcW w:w="1488" w:type="dxa"/>
            <w:noWrap/>
            <w:hideMark/>
          </w:tcPr>
          <w:p w:rsidR="00003D58" w:rsidRPr="00003D58" w:rsidRDefault="00003D58" w:rsidP="00003D58">
            <w:pPr>
              <w:tabs>
                <w:tab w:val="left" w:pos="8910"/>
              </w:tabs>
              <w:ind w:right="721"/>
            </w:pPr>
            <w:r w:rsidRPr="00003D58">
              <w:t>5</w:t>
            </w:r>
          </w:p>
        </w:tc>
      </w:tr>
      <w:tr w:rsidR="00003D58" w:rsidRPr="00003D58" w:rsidTr="00D724F7">
        <w:trPr>
          <w:trHeight w:val="60"/>
          <w:jc w:val="center"/>
        </w:trPr>
        <w:tc>
          <w:tcPr>
            <w:tcW w:w="1840" w:type="dxa"/>
            <w:noWrap/>
            <w:hideMark/>
          </w:tcPr>
          <w:p w:rsidR="00003D58" w:rsidRPr="00003D58" w:rsidRDefault="00003D58" w:rsidP="00003D58">
            <w:pPr>
              <w:tabs>
                <w:tab w:val="left" w:pos="8910"/>
              </w:tabs>
              <w:ind w:right="721"/>
            </w:pPr>
          </w:p>
        </w:tc>
        <w:tc>
          <w:tcPr>
            <w:tcW w:w="1549" w:type="dxa"/>
            <w:noWrap/>
            <w:hideMark/>
          </w:tcPr>
          <w:p w:rsidR="00003D58" w:rsidRPr="00003D58" w:rsidRDefault="00003D58" w:rsidP="00003D58">
            <w:pPr>
              <w:tabs>
                <w:tab w:val="left" w:pos="8910"/>
              </w:tabs>
              <w:ind w:right="721"/>
            </w:pPr>
          </w:p>
        </w:tc>
        <w:tc>
          <w:tcPr>
            <w:tcW w:w="1549" w:type="dxa"/>
            <w:noWrap/>
            <w:hideMark/>
          </w:tcPr>
          <w:p w:rsidR="00003D58" w:rsidRPr="00003D58" w:rsidRDefault="00003D58" w:rsidP="00003D58">
            <w:pPr>
              <w:tabs>
                <w:tab w:val="left" w:pos="8910"/>
              </w:tabs>
              <w:ind w:right="721"/>
            </w:pPr>
          </w:p>
        </w:tc>
        <w:tc>
          <w:tcPr>
            <w:tcW w:w="1488" w:type="dxa"/>
            <w:noWrap/>
            <w:hideMark/>
          </w:tcPr>
          <w:p w:rsidR="00003D58" w:rsidRPr="00003D58" w:rsidRDefault="00003D58" w:rsidP="00003D58">
            <w:pPr>
              <w:tabs>
                <w:tab w:val="left" w:pos="8910"/>
              </w:tabs>
              <w:ind w:right="721"/>
            </w:pPr>
          </w:p>
        </w:tc>
      </w:tr>
      <w:tr w:rsidR="00003D58" w:rsidRPr="00003D58" w:rsidTr="00D724F7">
        <w:trPr>
          <w:trHeight w:val="300"/>
          <w:jc w:val="center"/>
        </w:trPr>
        <w:tc>
          <w:tcPr>
            <w:tcW w:w="1840" w:type="dxa"/>
            <w:noWrap/>
            <w:hideMark/>
          </w:tcPr>
          <w:p w:rsidR="00003D58" w:rsidRPr="00003D58" w:rsidRDefault="00003D58" w:rsidP="00003D58">
            <w:pPr>
              <w:tabs>
                <w:tab w:val="left" w:pos="8910"/>
              </w:tabs>
              <w:ind w:right="721"/>
            </w:pPr>
            <w:r>
              <w:t>C-IM5</w:t>
            </w:r>
          </w:p>
        </w:tc>
        <w:tc>
          <w:tcPr>
            <w:tcW w:w="1549" w:type="dxa"/>
            <w:noWrap/>
            <w:hideMark/>
          </w:tcPr>
          <w:p w:rsidR="00003D58" w:rsidRPr="00003D58" w:rsidRDefault="00003D58" w:rsidP="00003D58">
            <w:pPr>
              <w:tabs>
                <w:tab w:val="left" w:pos="8910"/>
              </w:tabs>
              <w:ind w:right="721"/>
            </w:pPr>
            <w:r>
              <w:t>No</w:t>
            </w:r>
          </w:p>
        </w:tc>
        <w:tc>
          <w:tcPr>
            <w:tcW w:w="1549" w:type="dxa"/>
            <w:noWrap/>
            <w:hideMark/>
          </w:tcPr>
          <w:p w:rsidR="00003D58" w:rsidRPr="00003D58" w:rsidRDefault="00003D58" w:rsidP="00003D58">
            <w:pPr>
              <w:tabs>
                <w:tab w:val="left" w:pos="8910"/>
              </w:tabs>
              <w:ind w:right="721"/>
            </w:pPr>
            <w:r>
              <w:t>No</w:t>
            </w:r>
          </w:p>
        </w:tc>
        <w:tc>
          <w:tcPr>
            <w:tcW w:w="1488" w:type="dxa"/>
            <w:noWrap/>
            <w:hideMark/>
          </w:tcPr>
          <w:p w:rsidR="00003D58" w:rsidRPr="00003D58" w:rsidRDefault="00003D58" w:rsidP="00003D58">
            <w:pPr>
              <w:tabs>
                <w:tab w:val="left" w:pos="8910"/>
              </w:tabs>
              <w:ind w:right="721"/>
            </w:pPr>
            <w:r>
              <w:t>Yes</w:t>
            </w:r>
          </w:p>
        </w:tc>
      </w:tr>
      <w:tr w:rsidR="00003D58" w:rsidRPr="00003D58" w:rsidTr="00D724F7">
        <w:trPr>
          <w:trHeight w:val="300"/>
          <w:jc w:val="center"/>
        </w:trPr>
        <w:tc>
          <w:tcPr>
            <w:tcW w:w="1840" w:type="dxa"/>
            <w:noWrap/>
            <w:hideMark/>
          </w:tcPr>
          <w:p w:rsidR="00003D58" w:rsidRPr="00003D58" w:rsidRDefault="00003D58" w:rsidP="00003D58">
            <w:pPr>
              <w:tabs>
                <w:tab w:val="left" w:pos="8910"/>
              </w:tabs>
              <w:ind w:right="721"/>
            </w:pPr>
            <w:r>
              <w:t>C-IM7</w:t>
            </w:r>
          </w:p>
        </w:tc>
        <w:tc>
          <w:tcPr>
            <w:tcW w:w="1549" w:type="dxa"/>
            <w:noWrap/>
            <w:hideMark/>
          </w:tcPr>
          <w:p w:rsidR="00003D58" w:rsidRPr="00003D58" w:rsidRDefault="00003D58" w:rsidP="00003D58">
            <w:pPr>
              <w:tabs>
                <w:tab w:val="left" w:pos="8910"/>
              </w:tabs>
              <w:ind w:right="721"/>
            </w:pPr>
            <w:r>
              <w:t>No</w:t>
            </w:r>
          </w:p>
        </w:tc>
        <w:tc>
          <w:tcPr>
            <w:tcW w:w="1549" w:type="dxa"/>
            <w:noWrap/>
            <w:hideMark/>
          </w:tcPr>
          <w:p w:rsidR="00003D58" w:rsidRPr="00003D58" w:rsidRDefault="00003D58" w:rsidP="00003D58">
            <w:pPr>
              <w:tabs>
                <w:tab w:val="left" w:pos="8910"/>
              </w:tabs>
              <w:ind w:right="721"/>
            </w:pPr>
            <w:r>
              <w:t>Yes</w:t>
            </w:r>
          </w:p>
        </w:tc>
        <w:tc>
          <w:tcPr>
            <w:tcW w:w="1488" w:type="dxa"/>
            <w:noWrap/>
            <w:hideMark/>
          </w:tcPr>
          <w:p w:rsidR="00003D58" w:rsidRPr="00003D58" w:rsidRDefault="00003D58" w:rsidP="00003D58">
            <w:pPr>
              <w:tabs>
                <w:tab w:val="left" w:pos="8910"/>
              </w:tabs>
              <w:ind w:right="721"/>
            </w:pPr>
            <w:r>
              <w:t>Yes</w:t>
            </w:r>
          </w:p>
        </w:tc>
      </w:tr>
      <w:tr w:rsidR="00003D58" w:rsidRPr="00003D58" w:rsidTr="00D724F7">
        <w:trPr>
          <w:trHeight w:val="60"/>
          <w:jc w:val="center"/>
        </w:trPr>
        <w:tc>
          <w:tcPr>
            <w:tcW w:w="1840" w:type="dxa"/>
            <w:noWrap/>
            <w:hideMark/>
          </w:tcPr>
          <w:p w:rsidR="00003D58" w:rsidRPr="00003D58" w:rsidRDefault="00003D58" w:rsidP="00003D58">
            <w:pPr>
              <w:tabs>
                <w:tab w:val="left" w:pos="8910"/>
              </w:tabs>
              <w:ind w:right="721"/>
            </w:pPr>
          </w:p>
        </w:tc>
        <w:tc>
          <w:tcPr>
            <w:tcW w:w="1549" w:type="dxa"/>
            <w:noWrap/>
            <w:hideMark/>
          </w:tcPr>
          <w:p w:rsidR="00003D58" w:rsidRPr="00003D58" w:rsidRDefault="00003D58" w:rsidP="00003D58">
            <w:pPr>
              <w:tabs>
                <w:tab w:val="left" w:pos="8910"/>
              </w:tabs>
              <w:ind w:right="721"/>
            </w:pPr>
          </w:p>
        </w:tc>
        <w:tc>
          <w:tcPr>
            <w:tcW w:w="1549" w:type="dxa"/>
            <w:noWrap/>
            <w:hideMark/>
          </w:tcPr>
          <w:p w:rsidR="00003D58" w:rsidRPr="00003D58" w:rsidRDefault="00003D58" w:rsidP="00003D58">
            <w:pPr>
              <w:tabs>
                <w:tab w:val="left" w:pos="8910"/>
              </w:tabs>
              <w:ind w:right="721"/>
            </w:pPr>
          </w:p>
        </w:tc>
        <w:tc>
          <w:tcPr>
            <w:tcW w:w="1488" w:type="dxa"/>
            <w:noWrap/>
            <w:hideMark/>
          </w:tcPr>
          <w:p w:rsidR="00003D58" w:rsidRPr="00003D58" w:rsidRDefault="00003D58" w:rsidP="00003D58">
            <w:pPr>
              <w:tabs>
                <w:tab w:val="left" w:pos="8910"/>
              </w:tabs>
              <w:ind w:right="721"/>
            </w:pPr>
          </w:p>
        </w:tc>
      </w:tr>
      <w:tr w:rsidR="00003D58" w:rsidRPr="00003D58" w:rsidTr="00D724F7">
        <w:trPr>
          <w:trHeight w:val="300"/>
          <w:jc w:val="center"/>
        </w:trPr>
        <w:tc>
          <w:tcPr>
            <w:tcW w:w="1840" w:type="dxa"/>
            <w:noWrap/>
            <w:hideMark/>
          </w:tcPr>
          <w:p w:rsidR="00003D58" w:rsidRPr="00003D58" w:rsidRDefault="00003D58" w:rsidP="00003D58">
            <w:pPr>
              <w:tabs>
                <w:tab w:val="left" w:pos="8910"/>
              </w:tabs>
              <w:ind w:right="721"/>
            </w:pPr>
            <w:r w:rsidRPr="00003D58">
              <w:t>Spectral regrowth</w:t>
            </w:r>
            <w:r w:rsidR="00D724F7">
              <w:t xml:space="preserve"> (normalized Tx/Rx separation)</w:t>
            </w:r>
          </w:p>
        </w:tc>
        <w:tc>
          <w:tcPr>
            <w:tcW w:w="1549" w:type="dxa"/>
            <w:noWrap/>
            <w:hideMark/>
          </w:tcPr>
          <w:p w:rsidR="00003D58" w:rsidRPr="00003D58" w:rsidRDefault="00003D58" w:rsidP="00003D58">
            <w:pPr>
              <w:tabs>
                <w:tab w:val="left" w:pos="8910"/>
              </w:tabs>
              <w:ind w:right="721"/>
            </w:pPr>
            <w:r w:rsidRPr="00003D58">
              <w:t>5.5</w:t>
            </w:r>
          </w:p>
        </w:tc>
        <w:tc>
          <w:tcPr>
            <w:tcW w:w="1549" w:type="dxa"/>
            <w:noWrap/>
            <w:hideMark/>
          </w:tcPr>
          <w:p w:rsidR="00003D58" w:rsidRPr="00003D58" w:rsidRDefault="00003D58" w:rsidP="00003D58">
            <w:pPr>
              <w:tabs>
                <w:tab w:val="left" w:pos="8910"/>
              </w:tabs>
              <w:ind w:right="721"/>
            </w:pPr>
            <w:r w:rsidRPr="00003D58">
              <w:t>4.92</w:t>
            </w:r>
          </w:p>
        </w:tc>
        <w:tc>
          <w:tcPr>
            <w:tcW w:w="1488" w:type="dxa"/>
            <w:noWrap/>
            <w:hideMark/>
          </w:tcPr>
          <w:p w:rsidR="00003D58" w:rsidRPr="00003D58" w:rsidRDefault="00003D58" w:rsidP="00003D58">
            <w:pPr>
              <w:tabs>
                <w:tab w:val="left" w:pos="8910"/>
              </w:tabs>
              <w:ind w:right="721"/>
            </w:pPr>
            <w:r w:rsidRPr="00003D58">
              <w:t>5.425</w:t>
            </w:r>
          </w:p>
        </w:tc>
      </w:tr>
    </w:tbl>
    <w:p w:rsidR="00003D58" w:rsidRDefault="00003D58" w:rsidP="00B4295D">
      <w:pPr>
        <w:tabs>
          <w:tab w:val="left" w:pos="8910"/>
        </w:tabs>
        <w:ind w:right="721"/>
        <w:rPr>
          <w:lang w:val="en-US"/>
        </w:rPr>
      </w:pPr>
    </w:p>
    <w:p w:rsidR="00295154" w:rsidRPr="00295154" w:rsidRDefault="00295154" w:rsidP="00B4295D">
      <w:pPr>
        <w:tabs>
          <w:tab w:val="left" w:pos="8910"/>
        </w:tabs>
        <w:ind w:right="721"/>
        <w:rPr>
          <w:lang w:val="en-US"/>
        </w:rPr>
      </w:pPr>
      <w:r w:rsidRPr="00295154">
        <w:rPr>
          <w:lang w:val="en-US"/>
        </w:rPr>
        <w:t xml:space="preserve">Clearly, a more sophistical analysis is required if MSD is to be properly defined for the configuration where the downlink channel is placed closer to the uplink channel.  </w:t>
      </w:r>
      <w:r>
        <w:rPr>
          <w:lang w:val="en-US"/>
        </w:rPr>
        <w:t>Since the base configuration for the DC_(n)71AA configuration is already defined in the Rel-15 specifications, a simpler approach of clarifying the location of the downlink carrier further away from the uplink carrier would be a less invasive modification to the specification</w:t>
      </w:r>
      <w:r w:rsidR="0085621F">
        <w:rPr>
          <w:lang w:val="en-US"/>
        </w:rPr>
        <w:t xml:space="preserve"> as described below</w:t>
      </w:r>
      <w:r>
        <w:rPr>
          <w:lang w:val="en-US"/>
        </w:rPr>
        <w:t>.</w:t>
      </w:r>
    </w:p>
    <w:p w:rsidR="007013F7" w:rsidRDefault="007013F7" w:rsidP="007013F7">
      <w:pPr>
        <w:pStyle w:val="Heading2"/>
        <w:rPr>
          <w:lang w:val="en-US"/>
        </w:rPr>
      </w:pPr>
      <w:r>
        <w:rPr>
          <w:lang w:val="en-US"/>
        </w:rPr>
        <w:t>Specification</w:t>
      </w:r>
    </w:p>
    <w:p w:rsidR="007013F7" w:rsidRDefault="007013F7" w:rsidP="00B4295D">
      <w:pPr>
        <w:tabs>
          <w:tab w:val="left" w:pos="8910"/>
        </w:tabs>
        <w:ind w:right="721"/>
        <w:rPr>
          <w:lang w:val="en-US"/>
        </w:rPr>
      </w:pPr>
      <w:r>
        <w:rPr>
          <w:lang w:val="en-US"/>
        </w:rPr>
        <w:t xml:space="preserve">If </w:t>
      </w:r>
      <w:r w:rsidR="00973034">
        <w:rPr>
          <w:lang w:val="en-US"/>
        </w:rPr>
        <w:t>it is agreed</w:t>
      </w:r>
      <w:r>
        <w:rPr>
          <w:lang w:val="en-US"/>
        </w:rPr>
        <w:t xml:space="preserve"> to write specifications assuming that the </w:t>
      </w:r>
      <w:r w:rsidR="00973034">
        <w:rPr>
          <w:lang w:val="en-US"/>
        </w:rPr>
        <w:t xml:space="preserve">DL-only </w:t>
      </w:r>
      <w:r>
        <w:rPr>
          <w:lang w:val="en-US"/>
        </w:rPr>
        <w:t xml:space="preserve">channel is placed </w:t>
      </w:r>
      <w:r w:rsidR="00973034">
        <w:rPr>
          <w:lang w:val="en-US"/>
        </w:rPr>
        <w:t>further away</w:t>
      </w:r>
      <w:r>
        <w:rPr>
          <w:lang w:val="en-US"/>
        </w:rPr>
        <w:t xml:space="preserve"> </w:t>
      </w:r>
      <w:r w:rsidR="00973034">
        <w:rPr>
          <w:lang w:val="en-US"/>
        </w:rPr>
        <w:t>from the uplink than its own paired downlink</w:t>
      </w:r>
      <w:r>
        <w:rPr>
          <w:lang w:val="en-US"/>
        </w:rPr>
        <w:t xml:space="preserve"> (no requirement would apply if placed otherwise) </w:t>
      </w:r>
      <w:proofErr w:type="gramStart"/>
      <w:r>
        <w:rPr>
          <w:lang w:val="en-US"/>
        </w:rPr>
        <w:t>similar to</w:t>
      </w:r>
      <w:proofErr w:type="gramEnd"/>
      <w:r>
        <w:rPr>
          <w:lang w:val="en-US"/>
        </w:rPr>
        <w:t xml:space="preserve"> intra-band UL CA specifications, then the following adjustments are </w:t>
      </w:r>
      <w:r w:rsidR="00807E93">
        <w:rPr>
          <w:lang w:val="en-US"/>
        </w:rPr>
        <w:t>proposed</w:t>
      </w:r>
    </w:p>
    <w:p w:rsidR="00277E60" w:rsidRPr="00973034" w:rsidRDefault="00973034" w:rsidP="002D0596">
      <w:pPr>
        <w:pStyle w:val="ListParagraph"/>
        <w:numPr>
          <w:ilvl w:val="0"/>
          <w:numId w:val="13"/>
        </w:numPr>
        <w:tabs>
          <w:tab w:val="left" w:pos="8910"/>
        </w:tabs>
        <w:ind w:right="721"/>
        <w:rPr>
          <w:lang w:val="en-US"/>
        </w:rPr>
      </w:pPr>
      <w:r w:rsidRPr="00973034">
        <w:rPr>
          <w:lang w:val="en-US"/>
        </w:rPr>
        <w:lastRenderedPageBreak/>
        <w:t xml:space="preserve">Uplink configuration </w:t>
      </w:r>
      <w:r w:rsidR="0001584B">
        <w:rPr>
          <w:lang w:val="en-US"/>
        </w:rPr>
        <w:t xml:space="preserve">according to </w:t>
      </w:r>
      <w:r w:rsidRPr="00973034">
        <w:rPr>
          <w:lang w:val="en-US"/>
        </w:rPr>
        <w:t>SA specification</w:t>
      </w:r>
      <w:r>
        <w:rPr>
          <w:lang w:val="en-US"/>
        </w:rPr>
        <w:t>,</w:t>
      </w:r>
    </w:p>
    <w:p w:rsidR="00973034" w:rsidRPr="00973034" w:rsidRDefault="00973034" w:rsidP="002D0596">
      <w:pPr>
        <w:pStyle w:val="ListParagraph"/>
        <w:numPr>
          <w:ilvl w:val="0"/>
          <w:numId w:val="13"/>
        </w:numPr>
        <w:tabs>
          <w:tab w:val="left" w:pos="8910"/>
        </w:tabs>
        <w:ind w:right="721"/>
        <w:rPr>
          <w:lang w:val="en-US"/>
        </w:rPr>
      </w:pPr>
      <w:r w:rsidRPr="00973034">
        <w:rPr>
          <w:lang w:val="en-US"/>
        </w:rPr>
        <w:t>No additional MSD needs to be specified, the SA reference sensitivity can apply</w:t>
      </w:r>
      <w:r>
        <w:rPr>
          <w:lang w:val="en-US"/>
        </w:rPr>
        <w:t>, and</w:t>
      </w:r>
    </w:p>
    <w:p w:rsidR="00973034" w:rsidRPr="00973034" w:rsidRDefault="00973034" w:rsidP="002D0596">
      <w:pPr>
        <w:pStyle w:val="ListParagraph"/>
        <w:numPr>
          <w:ilvl w:val="0"/>
          <w:numId w:val="13"/>
        </w:numPr>
        <w:tabs>
          <w:tab w:val="left" w:pos="8910"/>
        </w:tabs>
        <w:ind w:right="721"/>
        <w:rPr>
          <w:lang w:val="en-US"/>
        </w:rPr>
      </w:pPr>
      <w:r w:rsidRPr="00973034">
        <w:rPr>
          <w:lang w:val="en-US"/>
        </w:rPr>
        <w:t>Uplink power for all uplink carriers is limited by EN-DC P</w:t>
      </w:r>
      <w:r w:rsidRPr="00973034">
        <w:rPr>
          <w:vertAlign w:val="subscript"/>
          <w:lang w:val="en-US"/>
        </w:rPr>
        <w:t>CMAX</w:t>
      </w:r>
      <w:r w:rsidRPr="00973034">
        <w:rPr>
          <w:lang w:val="en-US"/>
        </w:rPr>
        <w:t>.</w:t>
      </w:r>
    </w:p>
    <w:p w:rsidR="00973034" w:rsidRDefault="00973034" w:rsidP="00B4295D">
      <w:pPr>
        <w:tabs>
          <w:tab w:val="left" w:pos="8910"/>
        </w:tabs>
        <w:ind w:right="721"/>
        <w:rPr>
          <w:lang w:val="en-US"/>
        </w:rPr>
      </w:pPr>
      <w:r>
        <w:rPr>
          <w:lang w:val="en-US"/>
        </w:rPr>
        <w:t>If it is agreed to write specifications according to worst case placement of the DL-only channel</w:t>
      </w:r>
      <w:r w:rsidR="00807E93">
        <w:rPr>
          <w:lang w:val="en-US"/>
        </w:rPr>
        <w:t>, then the following adjustments are proposed</w:t>
      </w:r>
      <w:r w:rsidR="000B3C95">
        <w:rPr>
          <w:lang w:val="en-US"/>
        </w:rPr>
        <w:t>.  The MSD calculations would need to be performed for each intra-band EN-DC combination with single uplink</w:t>
      </w:r>
      <w:r w:rsidR="00DC1C63">
        <w:rPr>
          <w:lang w:val="en-US"/>
        </w:rPr>
        <w:t xml:space="preserve">, though for the current release of the specification DC_(n)71AA is </w:t>
      </w:r>
      <w:r w:rsidR="00134D67">
        <w:rPr>
          <w:lang w:val="en-US"/>
        </w:rPr>
        <w:t xml:space="preserve">the only configuration </w:t>
      </w:r>
      <w:r w:rsidR="00DC1C63">
        <w:rPr>
          <w:lang w:val="en-US"/>
        </w:rPr>
        <w:t>impacted</w:t>
      </w:r>
      <w:r w:rsidR="000B3C95">
        <w:rPr>
          <w:lang w:val="en-US"/>
        </w:rPr>
        <w:t>.</w:t>
      </w:r>
    </w:p>
    <w:p w:rsidR="0001584B" w:rsidRDefault="0001584B" w:rsidP="002D0596">
      <w:pPr>
        <w:pStyle w:val="ListParagraph"/>
        <w:numPr>
          <w:ilvl w:val="0"/>
          <w:numId w:val="14"/>
        </w:numPr>
        <w:tabs>
          <w:tab w:val="left" w:pos="8910"/>
        </w:tabs>
        <w:ind w:right="721"/>
        <w:rPr>
          <w:lang w:val="en-US"/>
        </w:rPr>
      </w:pPr>
      <w:r>
        <w:rPr>
          <w:lang w:val="en-US"/>
        </w:rPr>
        <w:t>Uplink configuration according to SA specification,</w:t>
      </w:r>
    </w:p>
    <w:p w:rsidR="0001584B" w:rsidRPr="00807E93" w:rsidRDefault="00807E93" w:rsidP="002D0596">
      <w:pPr>
        <w:pStyle w:val="ListParagraph"/>
        <w:numPr>
          <w:ilvl w:val="0"/>
          <w:numId w:val="14"/>
        </w:numPr>
        <w:tabs>
          <w:tab w:val="left" w:pos="8910"/>
        </w:tabs>
        <w:ind w:right="721"/>
        <w:rPr>
          <w:lang w:val="en-US"/>
        </w:rPr>
      </w:pPr>
      <w:r w:rsidRPr="00973034">
        <w:rPr>
          <w:lang w:val="en-US"/>
        </w:rPr>
        <w:t>Uplink power for all uplink carriers is limited by EN-DC P</w:t>
      </w:r>
      <w:r w:rsidRPr="00973034">
        <w:rPr>
          <w:vertAlign w:val="subscript"/>
          <w:lang w:val="en-US"/>
        </w:rPr>
        <w:t>CMAX</w:t>
      </w:r>
      <w:r>
        <w:rPr>
          <w:vertAlign w:val="subscript"/>
          <w:lang w:val="en-US"/>
        </w:rPr>
        <w:t>,</w:t>
      </w:r>
    </w:p>
    <w:p w:rsidR="00807E93" w:rsidRDefault="00807E93" w:rsidP="002D0596">
      <w:pPr>
        <w:pStyle w:val="ListParagraph"/>
        <w:numPr>
          <w:ilvl w:val="0"/>
          <w:numId w:val="14"/>
        </w:numPr>
        <w:tabs>
          <w:tab w:val="left" w:pos="8910"/>
        </w:tabs>
        <w:ind w:right="721"/>
        <w:rPr>
          <w:lang w:val="en-US"/>
        </w:rPr>
      </w:pPr>
      <w:r>
        <w:rPr>
          <w:lang w:val="en-US"/>
        </w:rPr>
        <w:t xml:space="preserve">The </w:t>
      </w:r>
      <w:proofErr w:type="gramStart"/>
      <w:r>
        <w:rPr>
          <w:lang w:val="en-US"/>
        </w:rPr>
        <w:t>worst case</w:t>
      </w:r>
      <w:proofErr w:type="gramEnd"/>
      <w:r>
        <w:rPr>
          <w:lang w:val="en-US"/>
        </w:rPr>
        <w:t xml:space="preserve"> MSD is specified among all channel bandwidth combinations,</w:t>
      </w:r>
    </w:p>
    <w:p w:rsidR="00391978" w:rsidRDefault="00391978" w:rsidP="002D0596">
      <w:pPr>
        <w:pStyle w:val="ListParagraph"/>
        <w:numPr>
          <w:ilvl w:val="0"/>
          <w:numId w:val="14"/>
        </w:numPr>
        <w:tabs>
          <w:tab w:val="left" w:pos="8910"/>
        </w:tabs>
        <w:ind w:right="721"/>
        <w:rPr>
          <w:lang w:val="en-US"/>
        </w:rPr>
      </w:pPr>
      <w:r>
        <w:rPr>
          <w:lang w:val="en-US"/>
        </w:rPr>
        <w:t xml:space="preserve">The </w:t>
      </w:r>
      <w:proofErr w:type="gramStart"/>
      <w:r>
        <w:rPr>
          <w:lang w:val="en-US"/>
        </w:rPr>
        <w:t>worst case</w:t>
      </w:r>
      <w:proofErr w:type="gramEnd"/>
      <w:r>
        <w:rPr>
          <w:lang w:val="en-US"/>
        </w:rPr>
        <w:t xml:space="preserve"> MSD is specified for either NR transmit or LTE transmit,</w:t>
      </w:r>
    </w:p>
    <w:p w:rsidR="00807E93" w:rsidRDefault="00807E93" w:rsidP="002D0596">
      <w:pPr>
        <w:pStyle w:val="ListParagraph"/>
        <w:numPr>
          <w:ilvl w:val="0"/>
          <w:numId w:val="14"/>
        </w:numPr>
        <w:tabs>
          <w:tab w:val="left" w:pos="8910"/>
        </w:tabs>
        <w:ind w:right="721"/>
        <w:rPr>
          <w:lang w:val="en-US"/>
        </w:rPr>
      </w:pPr>
      <w:r>
        <w:rPr>
          <w:lang w:val="en-US"/>
        </w:rPr>
        <w:t>The lowest SCS supported in the band is specified (assuming mixed-numerology not supported),</w:t>
      </w:r>
    </w:p>
    <w:p w:rsidR="001748B7" w:rsidRDefault="001748B7" w:rsidP="001748B7">
      <w:pPr>
        <w:pStyle w:val="Heading1"/>
        <w:tabs>
          <w:tab w:val="clear" w:pos="432"/>
          <w:tab w:val="num" w:pos="522"/>
        </w:tabs>
        <w:ind w:left="522" w:hanging="522"/>
        <w:rPr>
          <w:lang w:val="en-US"/>
        </w:rPr>
      </w:pPr>
      <w:r>
        <w:rPr>
          <w:lang w:val="en-US"/>
        </w:rPr>
        <w:t>Conclusion</w:t>
      </w:r>
    </w:p>
    <w:p w:rsidR="00391978" w:rsidRPr="00391978" w:rsidRDefault="00391978" w:rsidP="00F67B4B">
      <w:pPr>
        <w:rPr>
          <w:lang w:val="en-US"/>
        </w:rPr>
      </w:pPr>
      <w:r>
        <w:rPr>
          <w:lang w:val="en-US"/>
        </w:rPr>
        <w:t>For intra-band contiguous EN-DC in FDD bands, it has been identified that reference sensitivity is not adequately specified in case a single uplink is active, but both downlinks are active.  If one of the active downlink channels is closer to the uplink channel (for example, the LTE downlink channel is closer to the NR uplink channel) than the standalone duplex separation, then the standalone reference sensitivity cannot be met.  It is proposed that for the purpose of reference sensitivity, any downlink-only channels are placed further away from the uplink than the paired channels following the approach used for intra-band contiguous DL CA.  A CR is provided in [</w:t>
      </w:r>
      <w:r w:rsidR="00D14988">
        <w:rPr>
          <w:lang w:val="en-US"/>
        </w:rPr>
        <w:t>1</w:t>
      </w:r>
      <w:r>
        <w:rPr>
          <w:lang w:val="en-US"/>
        </w:rPr>
        <w:t>].  On the other hand, if this approach cannot be agreed, then MSD would need to be defined.  The contribution outlines MSD evaluation for the DC_(n)71AA configuration for further study.</w:t>
      </w:r>
    </w:p>
    <w:p w:rsidR="0090577D" w:rsidRDefault="0090577D" w:rsidP="00505D2D">
      <w:pPr>
        <w:pStyle w:val="Heading1"/>
        <w:numPr>
          <w:ilvl w:val="0"/>
          <w:numId w:val="0"/>
        </w:numPr>
        <w:ind w:left="432" w:hanging="432"/>
        <w:rPr>
          <w:lang w:val="en-US"/>
        </w:rPr>
      </w:pPr>
      <w:r>
        <w:rPr>
          <w:lang w:val="en-US"/>
        </w:rPr>
        <w:t>Reference</w:t>
      </w:r>
    </w:p>
    <w:p w:rsidR="0003172D" w:rsidRDefault="00862384" w:rsidP="001219FC">
      <w:pPr>
        <w:numPr>
          <w:ilvl w:val="0"/>
          <w:numId w:val="2"/>
        </w:numPr>
        <w:tabs>
          <w:tab w:val="left" w:pos="1080"/>
        </w:tabs>
        <w:rPr>
          <w:lang w:val="en-US" w:eastAsia="x-none"/>
        </w:rPr>
      </w:pPr>
      <w:bookmarkStart w:id="1" w:name="_Hlk859252"/>
      <w:r>
        <w:rPr>
          <w:lang w:val="en-US" w:eastAsia="x-none"/>
        </w:rPr>
        <w:t>R4-190</w:t>
      </w:r>
      <w:r w:rsidR="00D14988">
        <w:rPr>
          <w:lang w:val="en-US" w:eastAsia="x-none"/>
        </w:rPr>
        <w:t>xxxx</w:t>
      </w:r>
      <w:r>
        <w:rPr>
          <w:lang w:val="en-US" w:eastAsia="x-none"/>
        </w:rPr>
        <w:t>, “</w:t>
      </w:r>
      <w:r w:rsidR="00D14988" w:rsidRPr="00D14988">
        <w:rPr>
          <w:lang w:val="en-US" w:eastAsia="x-none"/>
        </w:rPr>
        <w:t>Reference sensitivity for intra-band EN-DC with single uplink</w:t>
      </w:r>
      <w:r w:rsidR="0003172D">
        <w:rPr>
          <w:lang w:val="en-US" w:eastAsia="x-none"/>
        </w:rPr>
        <w:t xml:space="preserve">,” </w:t>
      </w:r>
      <w:r w:rsidR="00740E45">
        <w:rPr>
          <w:lang w:val="en-US" w:eastAsia="x-none"/>
        </w:rPr>
        <w:t>Qualcomm Incorporated</w:t>
      </w:r>
    </w:p>
    <w:bookmarkEnd w:id="1"/>
    <w:p w:rsidR="007F3094" w:rsidRDefault="007F3094" w:rsidP="007F3094">
      <w:pPr>
        <w:tabs>
          <w:tab w:val="left" w:pos="1080"/>
        </w:tabs>
        <w:rPr>
          <w:lang w:val="en-US" w:eastAsia="x-none"/>
        </w:rPr>
      </w:pPr>
    </w:p>
    <w:sectPr w:rsidR="007F3094"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019" w:rsidRDefault="00B61019">
      <w:r>
        <w:separator/>
      </w:r>
    </w:p>
  </w:endnote>
  <w:endnote w:type="continuationSeparator" w:id="0">
    <w:p w:rsidR="00B61019" w:rsidRDefault="00B6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FCE" w:rsidRDefault="003C3F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3C3FCE" w:rsidRDefault="003C3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FCE" w:rsidRDefault="003C3F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3C3FCE" w:rsidRDefault="003C3F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019" w:rsidRDefault="00B61019">
      <w:r>
        <w:separator/>
      </w:r>
    </w:p>
  </w:footnote>
  <w:footnote w:type="continuationSeparator" w:id="0">
    <w:p w:rsidR="00B61019" w:rsidRDefault="00B61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342C4"/>
    <w:multiLevelType w:val="hybridMultilevel"/>
    <w:tmpl w:val="4674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794053"/>
    <w:multiLevelType w:val="hybridMultilevel"/>
    <w:tmpl w:val="C9A0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8"/>
  </w:num>
  <w:num w:numId="3">
    <w:abstractNumId w:val="11"/>
  </w:num>
  <w:num w:numId="4">
    <w:abstractNumId w:val="12"/>
  </w:num>
  <w:num w:numId="5">
    <w:abstractNumId w:val="7"/>
  </w:num>
  <w:num w:numId="6">
    <w:abstractNumId w:val="3"/>
  </w:num>
  <w:num w:numId="7">
    <w:abstractNumId w:val="1"/>
  </w:num>
  <w:num w:numId="8">
    <w:abstractNumId w:val="10"/>
  </w:num>
  <w:num w:numId="9">
    <w:abstractNumId w:val="4"/>
  </w:num>
  <w:num w:numId="10">
    <w:abstractNumId w:val="6"/>
  </w:num>
  <w:num w:numId="11">
    <w:abstractNumId w:val="13"/>
  </w:num>
  <w:num w:numId="12">
    <w:abstractNumId w:val="2"/>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3D58"/>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84B"/>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5DB6"/>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67757"/>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1F70"/>
    <w:rsid w:val="00082CE8"/>
    <w:rsid w:val="00083917"/>
    <w:rsid w:val="00083EA3"/>
    <w:rsid w:val="000841A8"/>
    <w:rsid w:val="00084301"/>
    <w:rsid w:val="0008452A"/>
    <w:rsid w:val="00084BE4"/>
    <w:rsid w:val="00084F0F"/>
    <w:rsid w:val="0008501F"/>
    <w:rsid w:val="0008544F"/>
    <w:rsid w:val="00085C24"/>
    <w:rsid w:val="00085DB7"/>
    <w:rsid w:val="0008682B"/>
    <w:rsid w:val="00086D93"/>
    <w:rsid w:val="00090BB8"/>
    <w:rsid w:val="000922B3"/>
    <w:rsid w:val="00092919"/>
    <w:rsid w:val="00092DCA"/>
    <w:rsid w:val="00092E0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3C95"/>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3153"/>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722"/>
    <w:rsid w:val="000F2C1B"/>
    <w:rsid w:val="000F2E4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4D67"/>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D99"/>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0B9"/>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CD2"/>
    <w:rsid w:val="002273AB"/>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0C8E"/>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E60"/>
    <w:rsid w:val="00277F2F"/>
    <w:rsid w:val="002801F7"/>
    <w:rsid w:val="00280813"/>
    <w:rsid w:val="00280882"/>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5154"/>
    <w:rsid w:val="00296186"/>
    <w:rsid w:val="002961A6"/>
    <w:rsid w:val="00296B7E"/>
    <w:rsid w:val="00296FCC"/>
    <w:rsid w:val="002976AF"/>
    <w:rsid w:val="00297836"/>
    <w:rsid w:val="002A0942"/>
    <w:rsid w:val="002A129F"/>
    <w:rsid w:val="002A1AD8"/>
    <w:rsid w:val="002A23C4"/>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7D7"/>
    <w:rsid w:val="002C3AA2"/>
    <w:rsid w:val="002C40B7"/>
    <w:rsid w:val="002C4394"/>
    <w:rsid w:val="002C4B36"/>
    <w:rsid w:val="002C4E58"/>
    <w:rsid w:val="002C4F68"/>
    <w:rsid w:val="002C7C8C"/>
    <w:rsid w:val="002D0596"/>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6AC5"/>
    <w:rsid w:val="002F7510"/>
    <w:rsid w:val="002F7C38"/>
    <w:rsid w:val="002F7E3E"/>
    <w:rsid w:val="00300433"/>
    <w:rsid w:val="003005D7"/>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F04"/>
    <w:rsid w:val="00324937"/>
    <w:rsid w:val="00325C68"/>
    <w:rsid w:val="00325D20"/>
    <w:rsid w:val="00326129"/>
    <w:rsid w:val="003267B9"/>
    <w:rsid w:val="0032797F"/>
    <w:rsid w:val="00327B03"/>
    <w:rsid w:val="00327EF9"/>
    <w:rsid w:val="00327FCD"/>
    <w:rsid w:val="00330243"/>
    <w:rsid w:val="00331EFF"/>
    <w:rsid w:val="0033249A"/>
    <w:rsid w:val="003324CA"/>
    <w:rsid w:val="00332DD8"/>
    <w:rsid w:val="00332E3C"/>
    <w:rsid w:val="00332FAF"/>
    <w:rsid w:val="003337D9"/>
    <w:rsid w:val="00333865"/>
    <w:rsid w:val="003338B4"/>
    <w:rsid w:val="00333D56"/>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4798"/>
    <w:rsid w:val="00385043"/>
    <w:rsid w:val="00385B1E"/>
    <w:rsid w:val="00385D57"/>
    <w:rsid w:val="003861E5"/>
    <w:rsid w:val="003878AD"/>
    <w:rsid w:val="00387BA4"/>
    <w:rsid w:val="00387CB5"/>
    <w:rsid w:val="00390A6F"/>
    <w:rsid w:val="00391978"/>
    <w:rsid w:val="00391CF7"/>
    <w:rsid w:val="00392F02"/>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E2D"/>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3FCE"/>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231"/>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3805"/>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0F17"/>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379D2"/>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5A0"/>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8E2"/>
    <w:rsid w:val="00492A05"/>
    <w:rsid w:val="00492A0F"/>
    <w:rsid w:val="004937DA"/>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025"/>
    <w:rsid w:val="004E6967"/>
    <w:rsid w:val="004E696A"/>
    <w:rsid w:val="004E7064"/>
    <w:rsid w:val="004E7590"/>
    <w:rsid w:val="004E78C8"/>
    <w:rsid w:val="004E7D9A"/>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0467"/>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232"/>
    <w:rsid w:val="0056188B"/>
    <w:rsid w:val="00561E0B"/>
    <w:rsid w:val="00562C3D"/>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420"/>
    <w:rsid w:val="00574E3B"/>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20"/>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E05A6"/>
    <w:rsid w:val="005E0E71"/>
    <w:rsid w:val="005E19B4"/>
    <w:rsid w:val="005E1D6F"/>
    <w:rsid w:val="005E1EE7"/>
    <w:rsid w:val="005E2591"/>
    <w:rsid w:val="005E2BEB"/>
    <w:rsid w:val="005E3B56"/>
    <w:rsid w:val="005E3C68"/>
    <w:rsid w:val="005E4B2F"/>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071"/>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1EE"/>
    <w:rsid w:val="00607638"/>
    <w:rsid w:val="006101F0"/>
    <w:rsid w:val="006102C5"/>
    <w:rsid w:val="00610494"/>
    <w:rsid w:val="006108CF"/>
    <w:rsid w:val="0061093F"/>
    <w:rsid w:val="00610E2B"/>
    <w:rsid w:val="00610E82"/>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2D8"/>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D7B5C"/>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3F7"/>
    <w:rsid w:val="007014DA"/>
    <w:rsid w:val="00701674"/>
    <w:rsid w:val="0070185E"/>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1C7"/>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AC"/>
    <w:rsid w:val="007933BE"/>
    <w:rsid w:val="007941DA"/>
    <w:rsid w:val="007942A6"/>
    <w:rsid w:val="007942B9"/>
    <w:rsid w:val="0079485D"/>
    <w:rsid w:val="00794E0C"/>
    <w:rsid w:val="007951C7"/>
    <w:rsid w:val="00795625"/>
    <w:rsid w:val="00796590"/>
    <w:rsid w:val="00796FBD"/>
    <w:rsid w:val="0079758B"/>
    <w:rsid w:val="007975A0"/>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C17"/>
    <w:rsid w:val="00801D20"/>
    <w:rsid w:val="00801D46"/>
    <w:rsid w:val="00802FDB"/>
    <w:rsid w:val="00803BB2"/>
    <w:rsid w:val="00804335"/>
    <w:rsid w:val="008044EA"/>
    <w:rsid w:val="00804B52"/>
    <w:rsid w:val="00804FE7"/>
    <w:rsid w:val="00806271"/>
    <w:rsid w:val="0080631C"/>
    <w:rsid w:val="00806522"/>
    <w:rsid w:val="0080677C"/>
    <w:rsid w:val="00806D18"/>
    <w:rsid w:val="008070E2"/>
    <w:rsid w:val="0080737A"/>
    <w:rsid w:val="00807535"/>
    <w:rsid w:val="008077EA"/>
    <w:rsid w:val="00807B5C"/>
    <w:rsid w:val="00807E93"/>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364E"/>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621F"/>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A0E"/>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428"/>
    <w:rsid w:val="0091576A"/>
    <w:rsid w:val="009159CA"/>
    <w:rsid w:val="00915E74"/>
    <w:rsid w:val="0091618C"/>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4C89"/>
    <w:rsid w:val="0094506E"/>
    <w:rsid w:val="00946572"/>
    <w:rsid w:val="00946BBA"/>
    <w:rsid w:val="009470D1"/>
    <w:rsid w:val="0094753F"/>
    <w:rsid w:val="00947CE3"/>
    <w:rsid w:val="00947FA3"/>
    <w:rsid w:val="00950649"/>
    <w:rsid w:val="00950813"/>
    <w:rsid w:val="0095192B"/>
    <w:rsid w:val="0095240E"/>
    <w:rsid w:val="009526C6"/>
    <w:rsid w:val="00953610"/>
    <w:rsid w:val="009536E5"/>
    <w:rsid w:val="00953893"/>
    <w:rsid w:val="00953AAF"/>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034"/>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2B0C"/>
    <w:rsid w:val="009A3970"/>
    <w:rsid w:val="009A3C45"/>
    <w:rsid w:val="009A41BB"/>
    <w:rsid w:val="009A4651"/>
    <w:rsid w:val="009A49A2"/>
    <w:rsid w:val="009A4D02"/>
    <w:rsid w:val="009A59F3"/>
    <w:rsid w:val="009A5FD3"/>
    <w:rsid w:val="009A67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33A"/>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14E"/>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6750"/>
    <w:rsid w:val="00A77A8D"/>
    <w:rsid w:val="00A8003E"/>
    <w:rsid w:val="00A811A7"/>
    <w:rsid w:val="00A811E8"/>
    <w:rsid w:val="00A8176A"/>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95D"/>
    <w:rsid w:val="00B432A5"/>
    <w:rsid w:val="00B43D9B"/>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5CE7"/>
    <w:rsid w:val="00B56138"/>
    <w:rsid w:val="00B57C8E"/>
    <w:rsid w:val="00B6022D"/>
    <w:rsid w:val="00B61019"/>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1BCD"/>
    <w:rsid w:val="00B72030"/>
    <w:rsid w:val="00B72124"/>
    <w:rsid w:val="00B72140"/>
    <w:rsid w:val="00B728DF"/>
    <w:rsid w:val="00B73019"/>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34F"/>
    <w:rsid w:val="00BB7435"/>
    <w:rsid w:val="00BB7F63"/>
    <w:rsid w:val="00BC0C83"/>
    <w:rsid w:val="00BC0EB0"/>
    <w:rsid w:val="00BC1209"/>
    <w:rsid w:val="00BC142F"/>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969"/>
    <w:rsid w:val="00C20D53"/>
    <w:rsid w:val="00C21180"/>
    <w:rsid w:val="00C21813"/>
    <w:rsid w:val="00C2185A"/>
    <w:rsid w:val="00C21BAF"/>
    <w:rsid w:val="00C221C5"/>
    <w:rsid w:val="00C226F3"/>
    <w:rsid w:val="00C22BAE"/>
    <w:rsid w:val="00C23E40"/>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42E"/>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676"/>
    <w:rsid w:val="00C7377E"/>
    <w:rsid w:val="00C73C81"/>
    <w:rsid w:val="00C73CCA"/>
    <w:rsid w:val="00C74772"/>
    <w:rsid w:val="00C747CA"/>
    <w:rsid w:val="00C74B29"/>
    <w:rsid w:val="00C757C6"/>
    <w:rsid w:val="00C75A09"/>
    <w:rsid w:val="00C75B10"/>
    <w:rsid w:val="00C76941"/>
    <w:rsid w:val="00C76A00"/>
    <w:rsid w:val="00C779F9"/>
    <w:rsid w:val="00C80C32"/>
    <w:rsid w:val="00C80F38"/>
    <w:rsid w:val="00C81037"/>
    <w:rsid w:val="00C81393"/>
    <w:rsid w:val="00C82D0D"/>
    <w:rsid w:val="00C83527"/>
    <w:rsid w:val="00C83B0A"/>
    <w:rsid w:val="00C83C21"/>
    <w:rsid w:val="00C83D2F"/>
    <w:rsid w:val="00C84110"/>
    <w:rsid w:val="00C843D8"/>
    <w:rsid w:val="00C8507B"/>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5D1"/>
    <w:rsid w:val="00CD47B3"/>
    <w:rsid w:val="00CD486E"/>
    <w:rsid w:val="00CD4C69"/>
    <w:rsid w:val="00CD4D4E"/>
    <w:rsid w:val="00CD4F68"/>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44B"/>
    <w:rsid w:val="00D01D21"/>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88"/>
    <w:rsid w:val="00D1499B"/>
    <w:rsid w:val="00D14C4B"/>
    <w:rsid w:val="00D14D64"/>
    <w:rsid w:val="00D1526D"/>
    <w:rsid w:val="00D15C91"/>
    <w:rsid w:val="00D15F88"/>
    <w:rsid w:val="00D16526"/>
    <w:rsid w:val="00D16E4A"/>
    <w:rsid w:val="00D17CAE"/>
    <w:rsid w:val="00D200D5"/>
    <w:rsid w:val="00D205FA"/>
    <w:rsid w:val="00D20AC1"/>
    <w:rsid w:val="00D20AF5"/>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156"/>
    <w:rsid w:val="00D717A6"/>
    <w:rsid w:val="00D718C7"/>
    <w:rsid w:val="00D71FCA"/>
    <w:rsid w:val="00D724F7"/>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C63"/>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4E40"/>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0196"/>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B7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5033"/>
    <w:rsid w:val="00E55073"/>
    <w:rsid w:val="00E564FD"/>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35B"/>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547"/>
    <w:rsid w:val="00FB3A04"/>
    <w:rsid w:val="00FB3A69"/>
    <w:rsid w:val="00FB4096"/>
    <w:rsid w:val="00FB4845"/>
    <w:rsid w:val="00FB6560"/>
    <w:rsid w:val="00FB6CE4"/>
    <w:rsid w:val="00FB75B5"/>
    <w:rsid w:val="00FB7E90"/>
    <w:rsid w:val="00FC0685"/>
    <w:rsid w:val="00FC069F"/>
    <w:rsid w:val="00FC100C"/>
    <w:rsid w:val="00FC10D3"/>
    <w:rsid w:val="00FC13A3"/>
    <w:rsid w:val="00FC13BC"/>
    <w:rsid w:val="00FC1614"/>
    <w:rsid w:val="00FC1696"/>
    <w:rsid w:val="00FC2762"/>
    <w:rsid w:val="00FC31A5"/>
    <w:rsid w:val="00FC502D"/>
    <w:rsid w:val="00FC50C6"/>
    <w:rsid w:val="00FC5AA5"/>
    <w:rsid w:val="00FC6354"/>
    <w:rsid w:val="00FC6995"/>
    <w:rsid w:val="00FD09D0"/>
    <w:rsid w:val="00FD0AAD"/>
    <w:rsid w:val="00FD0D8C"/>
    <w:rsid w:val="00FD1527"/>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C0FCC"/>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9458">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044503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725354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9E1A3-5206-4B07-BBA3-23A97AA0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2019-08-07T23:56:00Z</dcterms:created>
  <dcterms:modified xsi:type="dcterms:W3CDTF">2019-08-07T23:56:00Z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