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67D6" w14:textId="29368763" w:rsidR="00754A36" w:rsidRPr="00B777A6" w:rsidRDefault="00754A36" w:rsidP="00754A3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RAN4#91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r w:rsidR="00B777A6" w:rsidRPr="00B777A6">
        <w:rPr>
          <w:rFonts w:ascii="Arial" w:hAnsi="Arial" w:cs="Arial"/>
          <w:b/>
          <w:bCs/>
          <w:sz w:val="26"/>
          <w:szCs w:val="26"/>
        </w:rPr>
        <w:t>R4-1907171</w:t>
      </w:r>
    </w:p>
    <w:bookmarkEnd w:id="0"/>
    <w:p w14:paraId="574E6ABC" w14:textId="77777777" w:rsidR="00754A36" w:rsidRDefault="00754A36" w:rsidP="00754A36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Nevada, May 13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May 17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14:paraId="7661A102" w14:textId="77777777" w:rsidR="00754A36" w:rsidRPr="00FB0094" w:rsidRDefault="00754A36" w:rsidP="00754A36">
      <w:pPr>
        <w:pStyle w:val="Footer"/>
        <w:jc w:val="both"/>
        <w:rPr>
          <w:noProof w:val="0"/>
        </w:rPr>
      </w:pPr>
    </w:p>
    <w:p w14:paraId="1A6ACD74" w14:textId="6A7CDE43" w:rsidR="00754A36" w:rsidRPr="000A64D8" w:rsidRDefault="00754A36" w:rsidP="00754A36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0F0C67">
        <w:rPr>
          <w:rFonts w:ascii="Arial" w:hAnsi="Arial"/>
          <w:sz w:val="24"/>
        </w:rPr>
        <w:t>6.10.8.1.1</w:t>
      </w:r>
    </w:p>
    <w:p w14:paraId="0E589B35" w14:textId="77777777" w:rsidR="00754A36" w:rsidRPr="000A64D8" w:rsidRDefault="00754A36" w:rsidP="00754A3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7846FF57" w14:textId="18272BBA" w:rsidR="00754A36" w:rsidRPr="000A64D8" w:rsidRDefault="00754A36" w:rsidP="00754A36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>
        <w:rPr>
          <w:rFonts w:ascii="Arial" w:hAnsi="Arial"/>
        </w:rPr>
        <w:t xml:space="preserve">Discussion paper on </w:t>
      </w:r>
      <w:r w:rsidR="00D26B3C">
        <w:rPr>
          <w:rFonts w:ascii="Arial" w:hAnsi="Arial"/>
        </w:rPr>
        <w:t xml:space="preserve">Necessity of </w:t>
      </w:r>
      <w:r>
        <w:rPr>
          <w:rFonts w:ascii="Arial" w:hAnsi="Arial"/>
        </w:rPr>
        <w:t>SSB based Beam Failure Detection Requirements</w:t>
      </w:r>
    </w:p>
    <w:p w14:paraId="56BEAA8F" w14:textId="62D28536" w:rsidR="00754A36" w:rsidRDefault="00754A36" w:rsidP="00754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C08FF">
        <w:rPr>
          <w:rFonts w:ascii="Arial" w:hAnsi="Arial"/>
          <w:sz w:val="24"/>
        </w:rPr>
        <w:t>Approval</w:t>
      </w:r>
    </w:p>
    <w:p w14:paraId="6BA216D3" w14:textId="47C784F6" w:rsidR="00754A36" w:rsidRDefault="00754A36" w:rsidP="00754A36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4C449E51" w14:textId="14C4DDD9" w:rsidR="00754A36" w:rsidRPr="00754A36" w:rsidRDefault="00754A36" w:rsidP="00754A36">
      <w:r>
        <w:t>This paper discusses SSB based beam failure detection requirements.</w:t>
      </w:r>
    </w:p>
    <w:p w14:paraId="12DA650A" w14:textId="767CDB56" w:rsidR="00754A36" w:rsidRDefault="00754A36" w:rsidP="00754A36">
      <w:pPr>
        <w:pStyle w:val="Heading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Discussion</w:t>
      </w:r>
    </w:p>
    <w:p w14:paraId="404C3CDB" w14:textId="678DA93A" w:rsidR="00754A36" w:rsidRDefault="00220E7B" w:rsidP="00754A36">
      <w:r>
        <w:t xml:space="preserve">RAN4 recently sent </w:t>
      </w:r>
      <w:r w:rsidR="00A03F23">
        <w:t>a</w:t>
      </w:r>
      <w:r>
        <w:t xml:space="preserve"> LS to RAN1 [1] inquiring if SSB can be configured for BFD RS</w:t>
      </w:r>
      <w:r w:rsidR="00AD779A">
        <w:t xml:space="preserve">. RAN4 has not received a reply </w:t>
      </w:r>
      <w:r w:rsidR="00A03F23">
        <w:t xml:space="preserve">LS </w:t>
      </w:r>
      <w:r w:rsidR="00AD779A">
        <w:t xml:space="preserve">yet. </w:t>
      </w:r>
      <w:r w:rsidR="006D1636">
        <w:t xml:space="preserve">RAN4 sent LS to RAN1 </w:t>
      </w:r>
      <w:r w:rsidR="00617DD1">
        <w:t xml:space="preserve">regarding this issue because of the following sentence of 38.213 spec [2].  </w:t>
      </w:r>
    </w:p>
    <w:p w14:paraId="37E2C24B" w14:textId="03B26C68" w:rsidR="00617DD1" w:rsidRDefault="00617DD1" w:rsidP="00617DD1">
      <w:pPr>
        <w:ind w:left="720"/>
      </w:pPr>
      <w:r>
        <w:rPr>
          <w:rFonts w:eastAsia="MS Mincho"/>
          <w:lang w:eastAsia="ja-JP"/>
        </w:rPr>
        <w:t xml:space="preserve">“A </w:t>
      </w:r>
      <w:r>
        <w:t xml:space="preserve">UE can be provided, for a serving cell, a set </w:t>
      </w:r>
      <w:r>
        <w:rPr>
          <w:iCs/>
          <w:position w:val="-10"/>
        </w:rPr>
        <w:object w:dxaOrig="240" w:dyaOrig="300" w14:anchorId="458A6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7" o:title=""/>
          </v:shape>
          <o:OLEObject Type="Embed" ProgID="Equation.3" ShapeID="_x0000_i1025" DrawAspect="Content" ObjectID="_1618411766" r:id="rId8"/>
        </w:object>
      </w:r>
      <w:r>
        <w:rPr>
          <w:iCs/>
        </w:rPr>
        <w:t xml:space="preserve"> of periodic CSI-RS resource configuration indexes by </w:t>
      </w:r>
      <w:proofErr w:type="spellStart"/>
      <w:r>
        <w:rPr>
          <w:i/>
        </w:rPr>
        <w:t>failureDetectionResources</w:t>
      </w:r>
      <w:proofErr w:type="spellEnd"/>
      <w:r>
        <w:rPr>
          <w:iCs/>
        </w:rPr>
        <w:t xml:space="preserve"> and </w:t>
      </w:r>
      <w:r>
        <w:t xml:space="preserve">a set </w:t>
      </w:r>
      <w:r>
        <w:rPr>
          <w:iCs/>
          <w:position w:val="-10"/>
        </w:rPr>
        <w:object w:dxaOrig="225" w:dyaOrig="300" w14:anchorId="69BB853F">
          <v:shape id="_x0000_i1026" type="#_x0000_t75" style="width:11.25pt;height:15pt" o:ole="">
            <v:imagedata r:id="rId9" o:title=""/>
          </v:shape>
          <o:OLEObject Type="Embed" ProgID="Equation.3" ShapeID="_x0000_i1026" DrawAspect="Content" ObjectID="_1618411767" r:id="rId10"/>
        </w:object>
      </w:r>
      <w:r>
        <w:rPr>
          <w:iCs/>
        </w:rPr>
        <w:t xml:space="preserve"> </w:t>
      </w:r>
      <w:r>
        <w:t>of periodic CSI-RS resource configuration indexes and/or SS/PBCH block indexes by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i/>
          <w:lang w:eastAsia="ja-JP"/>
        </w:rPr>
        <w:t>candidateBeamRSList</w:t>
      </w:r>
      <w:proofErr w:type="spellEnd"/>
      <w:r>
        <w:rPr>
          <w:rFonts w:eastAsia="MS Mincho"/>
          <w:lang w:eastAsia="ja-JP"/>
        </w:rPr>
        <w:t xml:space="preserve"> </w:t>
      </w:r>
      <w:r>
        <w:t>for radio link quality measurements on the serving cell.”</w:t>
      </w:r>
    </w:p>
    <w:p w14:paraId="341881C4" w14:textId="701FA95C" w:rsidR="00617DD1" w:rsidRDefault="00617DD1" w:rsidP="00754A36">
      <w:r>
        <w:t>The above sentence mentions that, a UE can be provided periodic CSI-RS resources as BFD-RS. It does not say that UE cannot be provided SSBs as BFD-RS.</w:t>
      </w:r>
    </w:p>
    <w:p w14:paraId="09B11873" w14:textId="40A20869" w:rsidR="00617DD1" w:rsidRDefault="00617DD1" w:rsidP="00754A36">
      <w:r>
        <w:t>Besides, as the LS shows, the subsequent paragraphs of section 6 of 38.213 clearly mention that SSB can be used as BFD-RS.</w:t>
      </w:r>
    </w:p>
    <w:p w14:paraId="70592A6F" w14:textId="7E2BB6D8" w:rsidR="00617DD1" w:rsidRDefault="00617DD1" w:rsidP="00617DD1">
      <w:pPr>
        <w:ind w:left="540" w:right="630"/>
        <w:jc w:val="both"/>
      </w:pPr>
      <w:r>
        <w:t xml:space="preserve">“The physical layer in the UE assesses the radio link quality according to the set </w:t>
      </w:r>
      <w:r>
        <w:rPr>
          <w:iCs/>
          <w:position w:val="-10"/>
        </w:rPr>
        <w:object w:dxaOrig="240" w:dyaOrig="300" w14:anchorId="19F18405">
          <v:shape id="_x0000_i1027" type="#_x0000_t75" style="width:12pt;height:15pt" o:ole="">
            <v:imagedata r:id="rId11" o:title=""/>
          </v:shape>
          <o:OLEObject Type="Embed" ProgID="Equation.3" ShapeID="_x0000_i1027" DrawAspect="Content" ObjectID="_1618411768" r:id="rId12"/>
        </w:object>
      </w:r>
      <w:r>
        <w:rPr>
          <w:iCs/>
        </w:rPr>
        <w:t xml:space="preserve"> </w:t>
      </w:r>
      <w:r>
        <w:t xml:space="preserve">of resource configurations against the threshold </w:t>
      </w:r>
      <w:proofErr w:type="spellStart"/>
      <w:proofErr w:type="gramStart"/>
      <w:r>
        <w:t>Q</w:t>
      </w:r>
      <w:r>
        <w:rPr>
          <w:vertAlign w:val="subscript"/>
        </w:rPr>
        <w:t>out,LR</w:t>
      </w:r>
      <w:proofErr w:type="spellEnd"/>
      <w:proofErr w:type="gramEnd"/>
      <w:r>
        <w:t xml:space="preserve">. For the set </w:t>
      </w:r>
      <w:r>
        <w:rPr>
          <w:iCs/>
          <w:position w:val="-10"/>
        </w:rPr>
        <w:object w:dxaOrig="240" w:dyaOrig="300" w14:anchorId="61627B39">
          <v:shape id="_x0000_i1028" type="#_x0000_t75" style="width:12pt;height:15pt" o:ole="">
            <v:imagedata r:id="rId11" o:title=""/>
          </v:shape>
          <o:OLEObject Type="Embed" ProgID="Equation.3" ShapeID="_x0000_i1028" DrawAspect="Content" ObjectID="_1618411769" r:id="rId13"/>
        </w:object>
      </w:r>
      <w:r>
        <w:rPr>
          <w:iCs/>
        </w:rPr>
        <w:t xml:space="preserve">, the UE </w:t>
      </w:r>
      <w:r>
        <w:t xml:space="preserve">assesses the radio link quality only according to periodic </w:t>
      </w:r>
      <w:r>
        <w:rPr>
          <w:iCs/>
        </w:rPr>
        <w:t>CSI-RS resource configurations or SS/PBCH blocks that</w:t>
      </w:r>
      <w:r>
        <w:t xml:space="preserve"> are quasi co-located, as described in [6, TS 38.214], with the DM-RS of PDCCH receptions monitored by the UE. The UE applies the </w:t>
      </w:r>
      <w:proofErr w:type="spellStart"/>
      <w:proofErr w:type="gramStart"/>
      <w:r>
        <w:t>Q</w:t>
      </w:r>
      <w:r>
        <w:rPr>
          <w:vertAlign w:val="subscript"/>
        </w:rPr>
        <w:t>in,LR</w:t>
      </w:r>
      <w:proofErr w:type="spellEnd"/>
      <w:proofErr w:type="gramEnd"/>
      <w:r>
        <w:t xml:space="preserve"> threshold to the L1-RSRP measurement obtained from a SS/PBCH block. The UE applies the </w:t>
      </w:r>
      <w:proofErr w:type="spellStart"/>
      <w:proofErr w:type="gramStart"/>
      <w:r>
        <w:t>Q</w:t>
      </w:r>
      <w:r>
        <w:rPr>
          <w:vertAlign w:val="subscript"/>
        </w:rPr>
        <w:t>in,LR</w:t>
      </w:r>
      <w:proofErr w:type="spellEnd"/>
      <w:proofErr w:type="gramEnd"/>
      <w:r>
        <w:t xml:space="preserve"> threshold to the L1-RSRP measurement obtained for a CSI-RS resource after scaling a respective CSI-RS reception power with a value provided by </w:t>
      </w:r>
      <w:proofErr w:type="spellStart"/>
      <w:r>
        <w:rPr>
          <w:i/>
        </w:rPr>
        <w:t>powerControlOffsetSS</w:t>
      </w:r>
      <w:proofErr w:type="spellEnd"/>
      <w:r>
        <w:t xml:space="preserve">. </w:t>
      </w:r>
    </w:p>
    <w:p w14:paraId="517152F5" w14:textId="23A7CF97" w:rsidR="00617DD1" w:rsidRDefault="00617DD1" w:rsidP="00617DD1">
      <w:pPr>
        <w:ind w:left="540"/>
        <w:rPr>
          <w:iCs/>
        </w:rPr>
      </w:pPr>
      <w:r>
        <w:t xml:space="preserve">The physical layer in the UE provides an indication to higher layers when the radio link quality for all corresponding resource configurations in the set </w:t>
      </w:r>
      <w:r>
        <w:rPr>
          <w:iCs/>
          <w:position w:val="-10"/>
        </w:rPr>
        <w:object w:dxaOrig="240" w:dyaOrig="300" w14:anchorId="1A1E2E86">
          <v:shape id="_x0000_i1029" type="#_x0000_t75" style="width:12pt;height:15pt" o:ole="">
            <v:imagedata r:id="rId11" o:title=""/>
          </v:shape>
          <o:OLEObject Type="Embed" ProgID="Equation.3" ShapeID="_x0000_i1029" DrawAspect="Content" ObjectID="_1618411770" r:id="rId14"/>
        </w:object>
      </w:r>
      <w:r>
        <w:rPr>
          <w:iCs/>
        </w:rPr>
        <w:t xml:space="preserve"> that the UE uses to assess the radio link quality </w:t>
      </w:r>
      <w:r>
        <w:t xml:space="preserve">is worse than the threshold </w:t>
      </w:r>
      <w:proofErr w:type="spellStart"/>
      <w:r>
        <w:t>Q</w:t>
      </w:r>
      <w:r>
        <w:rPr>
          <w:vertAlign w:val="subscript"/>
        </w:rPr>
        <w:t>out,LR</w:t>
      </w:r>
      <w:proofErr w:type="spellEnd"/>
      <w:r>
        <w:t xml:space="preserve">. The physical layer informs the higher layers when the </w:t>
      </w:r>
      <w:r>
        <w:rPr>
          <w:iCs/>
        </w:rPr>
        <w:t xml:space="preserve">radio link quality </w:t>
      </w:r>
      <w:r>
        <w:t xml:space="preserve">is worse than the threshold </w:t>
      </w:r>
      <w:proofErr w:type="spellStart"/>
      <w:r>
        <w:t>Q</w:t>
      </w:r>
      <w:r>
        <w:rPr>
          <w:vertAlign w:val="subscript"/>
        </w:rPr>
        <w:t>out,LR</w:t>
      </w:r>
      <w:proofErr w:type="spellEnd"/>
      <w:r>
        <w:t xml:space="preserve"> with a periodicity determined by the maximum between the shortest periodicity among the periodic CSI-RS configurations and/or SS/PBCH blocks in the set </w:t>
      </w:r>
      <w:r>
        <w:rPr>
          <w:iCs/>
          <w:position w:val="-10"/>
        </w:rPr>
        <w:object w:dxaOrig="240" w:dyaOrig="315" w14:anchorId="12EB84FA">
          <v:shape id="_x0000_i1030" type="#_x0000_t75" style="width:12pt;height:15.75pt" o:ole="">
            <v:imagedata r:id="rId11" o:title=""/>
          </v:shape>
          <o:OLEObject Type="Embed" ProgID="Equation.3" ShapeID="_x0000_i1030" DrawAspect="Content" ObjectID="_1618411771" r:id="rId15"/>
        </w:object>
      </w:r>
      <w:r>
        <w:rPr>
          <w:iCs/>
        </w:rPr>
        <w:t xml:space="preserve"> that the UE uses to assess the radio link quality and 2 msec.”</w:t>
      </w:r>
    </w:p>
    <w:p w14:paraId="7E41B6FA" w14:textId="3A84134D" w:rsidR="00617DD1" w:rsidRPr="00636ACF" w:rsidRDefault="00617DD1" w:rsidP="00617DD1">
      <w:pPr>
        <w:rPr>
          <w:b/>
          <w:iCs/>
        </w:rPr>
      </w:pPr>
      <w:r w:rsidRPr="00636ACF">
        <w:rPr>
          <w:b/>
          <w:iCs/>
        </w:rPr>
        <w:lastRenderedPageBreak/>
        <w:t>Observation 1: The part of the RAN1 spec</w:t>
      </w:r>
      <w:r w:rsidR="00A03F23">
        <w:rPr>
          <w:b/>
          <w:iCs/>
        </w:rPr>
        <w:t>,</w:t>
      </w:r>
      <w:r w:rsidRPr="00636ACF">
        <w:rPr>
          <w:b/>
          <w:iCs/>
        </w:rPr>
        <w:t xml:space="preserve"> </w:t>
      </w:r>
      <w:r w:rsidR="00A03F23">
        <w:rPr>
          <w:b/>
          <w:iCs/>
        </w:rPr>
        <w:t>which</w:t>
      </w:r>
      <w:r w:rsidRPr="00636ACF">
        <w:rPr>
          <w:b/>
          <w:iCs/>
        </w:rPr>
        <w:t xml:space="preserve"> mentions that the periodic CSI-RS can be </w:t>
      </w:r>
      <w:r w:rsidR="00636ACF" w:rsidRPr="00636ACF">
        <w:rPr>
          <w:b/>
          <w:iCs/>
        </w:rPr>
        <w:t xml:space="preserve">explicitly </w:t>
      </w:r>
      <w:r w:rsidRPr="00636ACF">
        <w:rPr>
          <w:b/>
          <w:iCs/>
        </w:rPr>
        <w:t>configured for BFD-RS, does not mention that SSB cannot be</w:t>
      </w:r>
      <w:r w:rsidR="00636ACF" w:rsidRPr="00636ACF">
        <w:rPr>
          <w:b/>
          <w:iCs/>
        </w:rPr>
        <w:t xml:space="preserve"> explicitly</w:t>
      </w:r>
      <w:r w:rsidRPr="00636ACF">
        <w:rPr>
          <w:b/>
          <w:iCs/>
        </w:rPr>
        <w:t xml:space="preserve"> configured for BFD-RS.</w:t>
      </w:r>
    </w:p>
    <w:p w14:paraId="2E95DF4E" w14:textId="7974C7AC" w:rsidR="00617DD1" w:rsidRPr="00636ACF" w:rsidRDefault="00617DD1" w:rsidP="00617DD1">
      <w:pPr>
        <w:rPr>
          <w:b/>
          <w:iCs/>
        </w:rPr>
      </w:pPr>
      <w:r w:rsidRPr="00636ACF">
        <w:rPr>
          <w:b/>
          <w:iCs/>
        </w:rPr>
        <w:t xml:space="preserve">Observation 2: Other parts of the </w:t>
      </w:r>
      <w:r w:rsidR="00636ACF" w:rsidRPr="00636ACF">
        <w:rPr>
          <w:b/>
          <w:iCs/>
        </w:rPr>
        <w:t xml:space="preserve">link recovery section of 38.213 </w:t>
      </w:r>
      <w:r w:rsidR="00A03F23">
        <w:rPr>
          <w:b/>
          <w:iCs/>
        </w:rPr>
        <w:t xml:space="preserve">clearly </w:t>
      </w:r>
      <w:r w:rsidR="00636ACF" w:rsidRPr="00636ACF">
        <w:rPr>
          <w:b/>
          <w:iCs/>
        </w:rPr>
        <w:t>mention that SSB can be explicitly configured for BFD-RS.</w:t>
      </w:r>
    </w:p>
    <w:p w14:paraId="77D39DF5" w14:textId="3107407D" w:rsidR="00617DD1" w:rsidRDefault="00617DD1" w:rsidP="00617DD1">
      <w:r>
        <w:rPr>
          <w:iCs/>
        </w:rPr>
        <w:t>Note that, 38.331 [4] also clearly mentions that SSB can be used as BFD-RS.</w:t>
      </w:r>
    </w:p>
    <w:p w14:paraId="3C46A9AC" w14:textId="77777777" w:rsidR="00617DD1" w:rsidRPr="00AB1A0A" w:rsidRDefault="00617DD1" w:rsidP="00617DD1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7DE8003A" w14:textId="77777777" w:rsidR="00617DD1" w:rsidRPr="00AB1A0A" w:rsidRDefault="00617DD1" w:rsidP="00617DD1">
      <w:pPr>
        <w:pStyle w:val="PL"/>
        <w:rPr>
          <w:color w:val="808080"/>
        </w:rPr>
      </w:pPr>
      <w:r w:rsidRPr="00AB1A0A">
        <w:rPr>
          <w:color w:val="808080"/>
        </w:rPr>
        <w:t>-- TAG-RADIOLINKMONITORINGCONFIG-START</w:t>
      </w:r>
    </w:p>
    <w:p w14:paraId="485D9B9E" w14:textId="77777777" w:rsidR="00617DD1" w:rsidRPr="00AB1A0A" w:rsidRDefault="00617DD1" w:rsidP="00617DD1">
      <w:pPr>
        <w:pStyle w:val="PL"/>
      </w:pPr>
    </w:p>
    <w:p w14:paraId="4A27E1A0" w14:textId="77777777" w:rsidR="00617DD1" w:rsidRPr="00AB1A0A" w:rsidRDefault="00617DD1" w:rsidP="00617DD1">
      <w:pPr>
        <w:pStyle w:val="PL"/>
      </w:pPr>
      <w:r w:rsidRPr="00AB1A0A">
        <w:t xml:space="preserve">RadioLinkMonitoringConfig ::=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7707A02C" w14:textId="77777777" w:rsidR="00617DD1" w:rsidRPr="00AB1A0A" w:rsidRDefault="00617DD1" w:rsidP="00617DD1">
      <w:pPr>
        <w:pStyle w:val="PL"/>
      </w:pPr>
      <w:r w:rsidRPr="00AB1A0A">
        <w:t xml:space="preserve">    failureDetectionResourcesToAddModList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>(1..maxNrofFailureDetectionResources))</w:t>
      </w:r>
      <w:r w:rsidRPr="00AB1A0A">
        <w:rPr>
          <w:color w:val="993366"/>
        </w:rPr>
        <w:t xml:space="preserve"> OF</w:t>
      </w:r>
      <w:r w:rsidRPr="00AB1A0A">
        <w:t xml:space="preserve"> RadioLinkMonitoringRS</w:t>
      </w:r>
    </w:p>
    <w:p w14:paraId="7A98AB25" w14:textId="77777777" w:rsidR="00617DD1" w:rsidRPr="00AB1A0A" w:rsidRDefault="00617DD1" w:rsidP="00617DD1">
      <w:pPr>
        <w:pStyle w:val="PL"/>
        <w:rPr>
          <w:color w:val="808080"/>
        </w:rPr>
      </w:pPr>
      <w:r w:rsidRPr="00AB1A0A">
        <w:t xml:space="preserve">                   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N</w:t>
      </w:r>
    </w:p>
    <w:p w14:paraId="4DEAB1B0" w14:textId="77777777" w:rsidR="00617DD1" w:rsidRPr="00AB1A0A" w:rsidRDefault="00617DD1" w:rsidP="00617DD1">
      <w:pPr>
        <w:pStyle w:val="PL"/>
      </w:pPr>
      <w:r w:rsidRPr="00AB1A0A">
        <w:t xml:space="preserve">    failureDetectionResourcesToReleaseList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>(1..maxNrofFailureDetectionResources))</w:t>
      </w:r>
      <w:r w:rsidRPr="00AB1A0A">
        <w:rPr>
          <w:color w:val="993366"/>
        </w:rPr>
        <w:t xml:space="preserve"> OF</w:t>
      </w:r>
      <w:r w:rsidRPr="00AB1A0A">
        <w:t xml:space="preserve"> RadioLinkMonitoringRS-Id</w:t>
      </w:r>
    </w:p>
    <w:p w14:paraId="3FAF8188" w14:textId="77777777" w:rsidR="00617DD1" w:rsidRPr="00AB1A0A" w:rsidRDefault="00617DD1" w:rsidP="00617DD1">
      <w:pPr>
        <w:pStyle w:val="PL"/>
        <w:rPr>
          <w:color w:val="808080"/>
        </w:rPr>
      </w:pPr>
      <w:r w:rsidRPr="00AB1A0A">
        <w:t xml:space="preserve">                   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N</w:t>
      </w:r>
    </w:p>
    <w:p w14:paraId="7819CFEE" w14:textId="77777777" w:rsidR="00617DD1" w:rsidRDefault="00617DD1" w:rsidP="00617DD1">
      <w:pPr>
        <w:pStyle w:val="PL"/>
      </w:pPr>
      <w:r w:rsidRPr="00AB1A0A">
        <w:t xml:space="preserve">    beamFailureInstanceM</w:t>
      </w:r>
    </w:p>
    <w:p w14:paraId="4B091B04" w14:textId="5942F0B9" w:rsidR="00617DD1" w:rsidRPr="00AB1A0A" w:rsidRDefault="00617DD1" w:rsidP="00617DD1">
      <w:pPr>
        <w:pStyle w:val="PL"/>
        <w:rPr>
          <w:color w:val="808080"/>
        </w:rPr>
      </w:pPr>
      <w:r w:rsidRPr="00AB1A0A">
        <w:t xml:space="preserve">axCount             </w:t>
      </w:r>
      <w:r w:rsidRPr="00AB1A0A">
        <w:rPr>
          <w:color w:val="993366"/>
        </w:rPr>
        <w:t>ENUMERATED</w:t>
      </w:r>
      <w:r w:rsidRPr="00AB1A0A">
        <w:t xml:space="preserve"> {n1, n2, n3, n4, n5, n6, n8, n10}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R</w:t>
      </w:r>
    </w:p>
    <w:p w14:paraId="375E55C6" w14:textId="77777777" w:rsidR="00617DD1" w:rsidRPr="00AB1A0A" w:rsidRDefault="00617DD1" w:rsidP="00617DD1">
      <w:pPr>
        <w:pStyle w:val="PL"/>
        <w:rPr>
          <w:color w:val="808080"/>
        </w:rPr>
      </w:pPr>
      <w:r w:rsidRPr="00AB1A0A">
        <w:t xml:space="preserve">    beamFailureDetectionTimer               </w:t>
      </w:r>
      <w:r w:rsidRPr="00AB1A0A">
        <w:rPr>
          <w:color w:val="993366"/>
        </w:rPr>
        <w:t>ENUMERATED</w:t>
      </w:r>
      <w:r w:rsidRPr="00AB1A0A">
        <w:t xml:space="preserve"> {pbfd1, pbfd2, pbfd3, pbfd4, pbfd5, pbfd6, pbfd8, pbfd10}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R</w:t>
      </w:r>
    </w:p>
    <w:p w14:paraId="390D674B" w14:textId="77777777" w:rsidR="00617DD1" w:rsidRPr="00AB1A0A" w:rsidRDefault="00617DD1" w:rsidP="00617DD1">
      <w:pPr>
        <w:pStyle w:val="PL"/>
      </w:pPr>
      <w:r w:rsidRPr="00AB1A0A">
        <w:t xml:space="preserve">    ...</w:t>
      </w:r>
    </w:p>
    <w:p w14:paraId="52408455" w14:textId="77777777" w:rsidR="00617DD1" w:rsidRPr="00AB1A0A" w:rsidRDefault="00617DD1" w:rsidP="00617DD1">
      <w:pPr>
        <w:pStyle w:val="PL"/>
      </w:pPr>
      <w:r w:rsidRPr="00AB1A0A">
        <w:t>}</w:t>
      </w:r>
    </w:p>
    <w:p w14:paraId="102193CA" w14:textId="77777777" w:rsidR="00617DD1" w:rsidRPr="00AB1A0A" w:rsidRDefault="00617DD1" w:rsidP="00617DD1">
      <w:pPr>
        <w:pStyle w:val="PL"/>
      </w:pPr>
    </w:p>
    <w:p w14:paraId="732F56DD" w14:textId="77777777" w:rsidR="00617DD1" w:rsidRPr="00AB1A0A" w:rsidRDefault="00617DD1" w:rsidP="00617DD1">
      <w:pPr>
        <w:pStyle w:val="PL"/>
      </w:pPr>
      <w:r w:rsidRPr="00AB1A0A">
        <w:t xml:space="preserve">RadioLinkMonitoringRS ::=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7A245C1C" w14:textId="77777777" w:rsidR="00617DD1" w:rsidRPr="00AB1A0A" w:rsidRDefault="00617DD1" w:rsidP="00617DD1">
      <w:pPr>
        <w:pStyle w:val="PL"/>
      </w:pPr>
      <w:r w:rsidRPr="00AB1A0A">
        <w:t xml:space="preserve">    radioLinkMonitoringRS-Id            RadioLinkMonitoringRS-Id,</w:t>
      </w:r>
    </w:p>
    <w:p w14:paraId="5FEE99E0" w14:textId="77777777" w:rsidR="00617DD1" w:rsidRPr="00AB1A0A" w:rsidRDefault="00617DD1" w:rsidP="00617DD1">
      <w:pPr>
        <w:pStyle w:val="PL"/>
      </w:pPr>
      <w:r w:rsidRPr="00AB1A0A">
        <w:t xml:space="preserve">    purpose                             </w:t>
      </w:r>
      <w:r w:rsidRPr="00AB1A0A">
        <w:rPr>
          <w:color w:val="993366"/>
        </w:rPr>
        <w:t>ENUMERATED</w:t>
      </w:r>
      <w:r w:rsidRPr="00AB1A0A">
        <w:t xml:space="preserve"> {beamFailure, rlf, both},</w:t>
      </w:r>
    </w:p>
    <w:p w14:paraId="5F922261" w14:textId="77777777" w:rsidR="00617DD1" w:rsidRPr="00AB1A0A" w:rsidRDefault="00617DD1" w:rsidP="00617DD1">
      <w:pPr>
        <w:pStyle w:val="PL"/>
      </w:pPr>
      <w:r w:rsidRPr="00AB1A0A">
        <w:t xml:space="preserve">    detectionResource        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14:paraId="043DD4AF" w14:textId="77777777" w:rsidR="00617DD1" w:rsidRPr="00AB1A0A" w:rsidRDefault="00617DD1" w:rsidP="00617DD1">
      <w:pPr>
        <w:pStyle w:val="PL"/>
      </w:pPr>
      <w:r w:rsidRPr="00AB1A0A">
        <w:t xml:space="preserve">        ssb-Index                           SSB-Index,</w:t>
      </w:r>
    </w:p>
    <w:p w14:paraId="5314F133" w14:textId="77777777" w:rsidR="00617DD1" w:rsidRPr="00AB1A0A" w:rsidRDefault="00617DD1" w:rsidP="00617DD1">
      <w:pPr>
        <w:pStyle w:val="PL"/>
      </w:pPr>
      <w:r w:rsidRPr="00AB1A0A">
        <w:t xml:space="preserve">        csi-RS-Index                        NZP-CSI-RS-ResourceId</w:t>
      </w:r>
    </w:p>
    <w:p w14:paraId="65761122" w14:textId="77777777" w:rsidR="00617DD1" w:rsidRPr="00AB1A0A" w:rsidRDefault="00617DD1" w:rsidP="00617DD1">
      <w:pPr>
        <w:pStyle w:val="PL"/>
      </w:pPr>
      <w:r w:rsidRPr="00AB1A0A">
        <w:t xml:space="preserve">    },</w:t>
      </w:r>
    </w:p>
    <w:p w14:paraId="7D7C3CDC" w14:textId="77777777" w:rsidR="00617DD1" w:rsidRPr="00AB1A0A" w:rsidRDefault="00617DD1" w:rsidP="00617DD1">
      <w:pPr>
        <w:pStyle w:val="PL"/>
      </w:pPr>
      <w:r w:rsidRPr="00AB1A0A">
        <w:t xml:space="preserve">    ...</w:t>
      </w:r>
    </w:p>
    <w:p w14:paraId="2237B943" w14:textId="77777777" w:rsidR="00617DD1" w:rsidRPr="00AB1A0A" w:rsidRDefault="00617DD1" w:rsidP="00617DD1">
      <w:pPr>
        <w:pStyle w:val="PL"/>
      </w:pPr>
      <w:r w:rsidRPr="00AB1A0A">
        <w:t>}</w:t>
      </w:r>
    </w:p>
    <w:p w14:paraId="4ECB0433" w14:textId="77777777" w:rsidR="00617DD1" w:rsidRPr="00AB1A0A" w:rsidRDefault="00617DD1" w:rsidP="00617DD1">
      <w:pPr>
        <w:pStyle w:val="PL"/>
      </w:pPr>
    </w:p>
    <w:p w14:paraId="5D6CEF98" w14:textId="77777777" w:rsidR="00617DD1" w:rsidRPr="00AB1A0A" w:rsidRDefault="00617DD1" w:rsidP="00617DD1">
      <w:pPr>
        <w:pStyle w:val="PL"/>
        <w:rPr>
          <w:color w:val="808080"/>
        </w:rPr>
      </w:pPr>
      <w:r w:rsidRPr="00AB1A0A">
        <w:rPr>
          <w:color w:val="808080"/>
        </w:rPr>
        <w:t>-- TAG-RADIOLINKMONITORINGCONFIG-STOP</w:t>
      </w:r>
    </w:p>
    <w:p w14:paraId="3730769B" w14:textId="77777777" w:rsidR="00617DD1" w:rsidRPr="00AB1A0A" w:rsidRDefault="00617DD1" w:rsidP="00617DD1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23D50254" w14:textId="77361AE4" w:rsidR="00617DD1" w:rsidRDefault="00617DD1" w:rsidP="00754A36"/>
    <w:p w14:paraId="71B28833" w14:textId="2BED7E0F" w:rsidR="00636ACF" w:rsidRPr="00636ACF" w:rsidRDefault="00636ACF" w:rsidP="00754A36">
      <w:pPr>
        <w:rPr>
          <w:b/>
        </w:rPr>
      </w:pPr>
      <w:r w:rsidRPr="00636ACF">
        <w:rPr>
          <w:b/>
        </w:rPr>
        <w:t xml:space="preserve">Observation 3: </w:t>
      </w:r>
      <w:r w:rsidR="00A03F23">
        <w:rPr>
          <w:b/>
        </w:rPr>
        <w:t>38.331</w:t>
      </w:r>
      <w:r w:rsidRPr="00636ACF">
        <w:rPr>
          <w:b/>
        </w:rPr>
        <w:t xml:space="preserve"> clearly shows that SSB can be configured as BFD-RS.</w:t>
      </w:r>
    </w:p>
    <w:p w14:paraId="52CE07D0" w14:textId="0C99F1C8" w:rsidR="008D074E" w:rsidRDefault="008D074E" w:rsidP="00754A36">
      <w:r>
        <w:t xml:space="preserve">SSBs are guaranteed to be transmitted in a cell specific manner. As mentioned by many contributions </w:t>
      </w:r>
      <w:r w:rsidR="00A03F23">
        <w:t>during</w:t>
      </w:r>
      <w:r>
        <w:t xml:space="preserve"> Rel-15, SSBs are integral parts of Rel-15 beam management. That’s why, Rel-15 has confirmed to use SSBs for candidate beam detection and multi-beam RLM. Hence, SSBs should be used as BFD RS, as well. Irrespective of the reply LS from RAN1, RAN4 </w:t>
      </w:r>
      <w:r w:rsidR="00A03F23">
        <w:t>should keep the SSB based BFD requirements that are defined in existing 38.133 spec.</w:t>
      </w:r>
    </w:p>
    <w:p w14:paraId="4351D68A" w14:textId="330B893F" w:rsidR="009F696B" w:rsidRPr="009F696B" w:rsidRDefault="009F696B" w:rsidP="00754A36">
      <w:pPr>
        <w:rPr>
          <w:b/>
        </w:rPr>
      </w:pPr>
      <w:r w:rsidRPr="009F696B">
        <w:rPr>
          <w:b/>
        </w:rPr>
        <w:t xml:space="preserve">Observation </w:t>
      </w:r>
      <w:r w:rsidR="00636ACF">
        <w:rPr>
          <w:b/>
        </w:rPr>
        <w:t>4</w:t>
      </w:r>
      <w:r w:rsidRPr="009F696B">
        <w:rPr>
          <w:b/>
        </w:rPr>
        <w:t>: SSBs are integral parts of Rel-15 beam management. Rel-15 has already confirmed to use SSBs for candidate beam detection and multi-beam RLM.</w:t>
      </w:r>
    </w:p>
    <w:p w14:paraId="77DF95FE" w14:textId="7781BFF0" w:rsidR="00AD779A" w:rsidRDefault="009F696B" w:rsidP="00754A36">
      <w:pPr>
        <w:rPr>
          <w:b/>
        </w:rPr>
      </w:pPr>
      <w:r w:rsidRPr="009F696B">
        <w:rPr>
          <w:b/>
        </w:rPr>
        <w:t xml:space="preserve">Proposal 1: RAN4 </w:t>
      </w:r>
      <w:r w:rsidR="00A03F23">
        <w:rPr>
          <w:b/>
        </w:rPr>
        <w:t>keeps the SSB based BFD requirements that are defined in existing 38.133 spec.</w:t>
      </w:r>
    </w:p>
    <w:p w14:paraId="13E4721B" w14:textId="77777777" w:rsidR="009F696B" w:rsidRPr="009F696B" w:rsidRDefault="009F696B" w:rsidP="00754A36">
      <w:pPr>
        <w:rPr>
          <w:b/>
        </w:rPr>
      </w:pPr>
    </w:p>
    <w:p w14:paraId="726FF84C" w14:textId="1D11DF69" w:rsidR="00754A36" w:rsidRDefault="00754A36" w:rsidP="00754A36">
      <w:pPr>
        <w:pStyle w:val="Heading1"/>
        <w:jc w:val="both"/>
      </w:pPr>
      <w:r>
        <w:t>Conclusion</w:t>
      </w:r>
    </w:p>
    <w:p w14:paraId="79A12F8E" w14:textId="77777777" w:rsidR="00636ACF" w:rsidRPr="00636ACF" w:rsidRDefault="00636ACF" w:rsidP="00636ACF">
      <w:pPr>
        <w:rPr>
          <w:b/>
          <w:iCs/>
        </w:rPr>
      </w:pPr>
      <w:r w:rsidRPr="00636ACF">
        <w:rPr>
          <w:b/>
          <w:iCs/>
        </w:rPr>
        <w:t>Observation 1: The part of the RAN1 spec that mentions that the periodic CSI-RS can be explicitly configured for BFD-RS, does not mention that SSB cannot be explicitly configured for BFD-RS.</w:t>
      </w:r>
    </w:p>
    <w:p w14:paraId="37AA43A3" w14:textId="77777777" w:rsidR="00636ACF" w:rsidRPr="00636ACF" w:rsidRDefault="00636ACF" w:rsidP="00636ACF">
      <w:pPr>
        <w:rPr>
          <w:b/>
          <w:iCs/>
        </w:rPr>
      </w:pPr>
      <w:r w:rsidRPr="00636ACF">
        <w:rPr>
          <w:b/>
          <w:iCs/>
        </w:rPr>
        <w:lastRenderedPageBreak/>
        <w:t>Observation 2: Other parts of the link recovery section of 38.213 mention that SSB can be explicitly configured for BFD-RS.</w:t>
      </w:r>
    </w:p>
    <w:p w14:paraId="17E9A665" w14:textId="29DD46A9" w:rsidR="00636ACF" w:rsidRDefault="00636ACF" w:rsidP="00636ACF">
      <w:pPr>
        <w:rPr>
          <w:b/>
        </w:rPr>
      </w:pPr>
      <w:r w:rsidRPr="00636ACF">
        <w:rPr>
          <w:b/>
        </w:rPr>
        <w:t>Observation 3: RAN2 spec also clearly shows that SSB can be configured as BFD-RS</w:t>
      </w:r>
      <w:r>
        <w:rPr>
          <w:b/>
        </w:rPr>
        <w:t>.</w:t>
      </w:r>
    </w:p>
    <w:p w14:paraId="402F17E0" w14:textId="77777777" w:rsidR="007A4A3B" w:rsidRPr="009F696B" w:rsidRDefault="007A4A3B" w:rsidP="007A4A3B">
      <w:pPr>
        <w:rPr>
          <w:b/>
        </w:rPr>
      </w:pPr>
      <w:r w:rsidRPr="009F696B">
        <w:rPr>
          <w:b/>
        </w:rPr>
        <w:t xml:space="preserve">Observation </w:t>
      </w:r>
      <w:r>
        <w:rPr>
          <w:b/>
        </w:rPr>
        <w:t>4</w:t>
      </w:r>
      <w:r w:rsidRPr="009F696B">
        <w:rPr>
          <w:b/>
        </w:rPr>
        <w:t>: SSBs are integral parts of Rel-15 beam management. Rel-15 has already confirmed to use SSBs for candidate beam detection and multi-beam RLM.</w:t>
      </w:r>
    </w:p>
    <w:p w14:paraId="5419EBE3" w14:textId="69B3C384" w:rsidR="007A4A3B" w:rsidRPr="009F696B" w:rsidRDefault="007A4A3B" w:rsidP="00754A36">
      <w:pPr>
        <w:rPr>
          <w:b/>
        </w:rPr>
      </w:pPr>
      <w:r w:rsidRPr="009F696B">
        <w:rPr>
          <w:b/>
        </w:rPr>
        <w:t xml:space="preserve">Proposal 1: RAN4 </w:t>
      </w:r>
      <w:r>
        <w:rPr>
          <w:b/>
        </w:rPr>
        <w:t>keeps the SSB based BFD requirements that are defined in existing 38.133 spec.</w:t>
      </w:r>
    </w:p>
    <w:p w14:paraId="472436DA" w14:textId="6BD2963B" w:rsidR="00754A36" w:rsidRPr="003628B5" w:rsidRDefault="00754A36" w:rsidP="00754A36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14:paraId="3BE7C0E3" w14:textId="682AF1D7" w:rsidR="00220E7B" w:rsidRDefault="00220E7B" w:rsidP="00754A36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R4-1816144, LS on SSB based BFD</w:t>
      </w:r>
      <w:r w:rsidR="00AD779A">
        <w:rPr>
          <w:lang w:eastAsia="zh-CN"/>
        </w:rPr>
        <w:t>, 3GPP TSG-RAN WG4 Meeting #89.</w:t>
      </w:r>
    </w:p>
    <w:p w14:paraId="36C9D249" w14:textId="3F2F2C4B" w:rsidR="00AD779A" w:rsidRDefault="00AD779A" w:rsidP="00AD779A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3GPP TR 38.213 V15.5.0, NR Physical Layer Procedures for Control.</w:t>
      </w:r>
    </w:p>
    <w:p w14:paraId="5DCFECFB" w14:textId="051622A6" w:rsidR="00AD779A" w:rsidRDefault="00AD779A" w:rsidP="00AD779A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3GPP TS38.133 V15.4.0, Requirements for support of radio resource management (Release 15)</w:t>
      </w:r>
    </w:p>
    <w:p w14:paraId="3D3BE324" w14:textId="42E4BFE7" w:rsidR="00636ACF" w:rsidRDefault="00636ACF" w:rsidP="00AD779A">
      <w:pPr>
        <w:pStyle w:val="ListParagraph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3GPP TS 38.331 V 15.5.1, Radio Resource Control (RRC) protocol specification (Release 15)</w:t>
      </w:r>
    </w:p>
    <w:p w14:paraId="437021DA" w14:textId="77777777" w:rsidR="00754A36" w:rsidRPr="003628B5" w:rsidRDefault="00754A36" w:rsidP="00754A36">
      <w:pPr>
        <w:pStyle w:val="ListParagraph"/>
        <w:rPr>
          <w:lang w:eastAsia="zh-CN"/>
        </w:rPr>
      </w:pPr>
    </w:p>
    <w:p w14:paraId="3FCF7DD7" w14:textId="77777777" w:rsidR="00754A36" w:rsidRDefault="00754A36" w:rsidP="00754A36"/>
    <w:p w14:paraId="161B6C30" w14:textId="77777777" w:rsidR="00754A36" w:rsidRDefault="00754A36" w:rsidP="00754A36"/>
    <w:p w14:paraId="4083F3B3" w14:textId="77777777" w:rsidR="005A13EC" w:rsidRDefault="005A13EC"/>
    <w:sectPr w:rsidR="005A13EC" w:rsidSect="007D2899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C9149" w14:textId="77777777" w:rsidR="00AB7212" w:rsidRDefault="00AB7212">
      <w:pPr>
        <w:spacing w:after="0" w:line="240" w:lineRule="auto"/>
      </w:pPr>
      <w:r>
        <w:separator/>
      </w:r>
    </w:p>
  </w:endnote>
  <w:endnote w:type="continuationSeparator" w:id="0">
    <w:p w14:paraId="724D876C" w14:textId="77777777" w:rsidR="00AB7212" w:rsidRDefault="00AB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22110" w14:textId="77777777" w:rsidR="004E29C3" w:rsidRDefault="007A4A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38B426D" w14:textId="77777777" w:rsidR="004E29C3" w:rsidRDefault="00AB72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55094" w14:textId="77777777" w:rsidR="004E29C3" w:rsidRDefault="007A4A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EE10279" w14:textId="77777777" w:rsidR="004E29C3" w:rsidRDefault="00AB7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2263A" w14:textId="77777777" w:rsidR="00AB7212" w:rsidRDefault="00AB7212">
      <w:pPr>
        <w:spacing w:after="0" w:line="240" w:lineRule="auto"/>
      </w:pPr>
      <w:r>
        <w:separator/>
      </w:r>
    </w:p>
  </w:footnote>
  <w:footnote w:type="continuationSeparator" w:id="0">
    <w:p w14:paraId="533086DE" w14:textId="77777777" w:rsidR="00AB7212" w:rsidRDefault="00AB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80229"/>
    <w:multiLevelType w:val="hybridMultilevel"/>
    <w:tmpl w:val="4ACA8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1579B"/>
    <w:multiLevelType w:val="hybridMultilevel"/>
    <w:tmpl w:val="01CA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A36"/>
    <w:rsid w:val="000F0C67"/>
    <w:rsid w:val="00220E7B"/>
    <w:rsid w:val="00455197"/>
    <w:rsid w:val="005A13EC"/>
    <w:rsid w:val="0060533F"/>
    <w:rsid w:val="00617DD1"/>
    <w:rsid w:val="00636ACF"/>
    <w:rsid w:val="006D1636"/>
    <w:rsid w:val="00754A36"/>
    <w:rsid w:val="007A4A3B"/>
    <w:rsid w:val="008D074E"/>
    <w:rsid w:val="009F696B"/>
    <w:rsid w:val="00A03F23"/>
    <w:rsid w:val="00AB7212"/>
    <w:rsid w:val="00AD779A"/>
    <w:rsid w:val="00B777A6"/>
    <w:rsid w:val="00BC08FF"/>
    <w:rsid w:val="00D2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C953F"/>
  <w15:chartTrackingRefBased/>
  <w15:docId w15:val="{9782615B-C581-4734-9ABB-4F52F28B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D1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54A3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754A3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754A3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754A3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754A3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754A36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754A3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54A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754A3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754A3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754A3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54A3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754A3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54A3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54A3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54A36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754A36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4A36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754A36"/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754A36"/>
    <w:pPr>
      <w:spacing w:after="180" w:line="240" w:lineRule="auto"/>
      <w:ind w:left="720"/>
      <w:contextualSpacing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754A3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754A36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754A36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754A36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54A36"/>
    <w:pPr>
      <w:tabs>
        <w:tab w:val="center" w:pos="4680"/>
        <w:tab w:val="right" w:pos="9360"/>
      </w:tabs>
      <w:spacing w:after="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54A36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617DD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7DD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4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2019-05-03T21:55:00Z</dcterms:created>
  <dcterms:modified xsi:type="dcterms:W3CDTF">2019-05-03T21:55:00Z</dcterms:modified>
</cp:coreProperties>
</file>