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36A23437"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977071">
        <w:rPr>
          <w:rFonts w:ascii="Arial" w:hAnsi="Arial" w:cs="Arial"/>
          <w:b/>
          <w:lang w:val="de-DE"/>
        </w:rPr>
        <w:t>1</w:t>
      </w:r>
      <w:r>
        <w:rPr>
          <w:rFonts w:ascii="Arial" w:hAnsi="Arial" w:cs="Arial"/>
          <w:b/>
          <w:lang w:val="de-DE"/>
        </w:rPr>
        <w:tab/>
      </w:r>
      <w:r w:rsidR="0004729A" w:rsidRPr="0004729A">
        <w:rPr>
          <w:rFonts w:ascii="Arial" w:hAnsi="Arial" w:cs="Arial"/>
          <w:b/>
          <w:lang w:val="de-DE"/>
        </w:rPr>
        <w:t>R4-19</w:t>
      </w:r>
      <w:r w:rsidR="00764A77">
        <w:rPr>
          <w:rFonts w:ascii="Arial" w:hAnsi="Arial" w:cs="Arial"/>
          <w:b/>
          <w:lang w:val="de-DE"/>
        </w:rPr>
        <w:t>07148</w:t>
      </w:r>
      <w:r>
        <w:rPr>
          <w:rFonts w:ascii="Arial" w:hAnsi="Arial" w:cs="Arial"/>
          <w:b/>
          <w:lang w:val="de-DE"/>
        </w:rPr>
        <w:br/>
      </w:r>
      <w:r w:rsidR="00977071">
        <w:rPr>
          <w:rFonts w:ascii="Arial" w:hAnsi="Arial" w:cs="Arial"/>
          <w:b/>
        </w:rPr>
        <w:t>Reno, USA</w:t>
      </w:r>
      <w:r w:rsidR="009E7D6B">
        <w:rPr>
          <w:rFonts w:ascii="Arial" w:hAnsi="Arial" w:cs="Arial"/>
          <w:b/>
        </w:rPr>
        <w:t xml:space="preserve">, </w:t>
      </w:r>
      <w:r w:rsidR="00977071">
        <w:rPr>
          <w:rFonts w:ascii="Arial" w:hAnsi="Arial" w:cs="Arial"/>
          <w:b/>
        </w:rPr>
        <w:t xml:space="preserve">May 13-17, </w:t>
      </w:r>
      <w:r w:rsidR="006D0B66">
        <w:rPr>
          <w:rFonts w:ascii="Arial" w:hAnsi="Arial" w:cs="Arial"/>
          <w:b/>
        </w:rPr>
        <w:t>2019</w:t>
      </w:r>
    </w:p>
    <w:p w14:paraId="741F8B6E" w14:textId="77777777" w:rsidR="00E064A5" w:rsidRDefault="00E064A5" w:rsidP="00E064A5">
      <w:pPr>
        <w:tabs>
          <w:tab w:val="left" w:pos="2160"/>
        </w:tabs>
        <w:rPr>
          <w:rFonts w:ascii="Arial" w:hAnsi="Arial" w:cs="Arial"/>
          <w:b/>
        </w:rPr>
      </w:pPr>
    </w:p>
    <w:p w14:paraId="6832741A" w14:textId="0407F918"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5515B">
        <w:rPr>
          <w:rFonts w:ascii="Arial" w:hAnsi="Arial" w:cs="Arial"/>
          <w:b/>
        </w:rPr>
        <w:t>13</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221F4AF0"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977071">
        <w:rPr>
          <w:rFonts w:ascii="Arial" w:hAnsi="Arial" w:cs="Arial"/>
          <w:b/>
        </w:rPr>
        <w:t xml:space="preserve">Motivation for the </w:t>
      </w:r>
      <w:r w:rsidR="00977071" w:rsidRPr="00977071">
        <w:rPr>
          <w:rFonts w:ascii="Arial" w:hAnsi="Arial" w:cs="Arial"/>
          <w:b/>
        </w:rPr>
        <w:t>study on enhanced test methods for FR2</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5DF1E986" w14:textId="428D5297" w:rsidR="009E7D6B"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4F5C08">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636092">
        <w:fldChar w:fldCharType="begin"/>
      </w:r>
      <w:r w:rsidR="00636092">
        <w:instrText xml:space="preserve"> REF _Ref536455012 \r \h </w:instrText>
      </w:r>
      <w:r w:rsidR="00636092">
        <w:fldChar w:fldCharType="separate"/>
      </w:r>
      <w:r w:rsidR="00636092">
        <w:t>[2]</w:t>
      </w:r>
      <w:r w:rsidR="00636092">
        <w:fldChar w:fldCharType="end"/>
      </w:r>
      <w:r>
        <w:t xml:space="preserve"> </w:t>
      </w:r>
      <w:r w:rsidR="004F5C08">
        <w:t xml:space="preserve">to define the allowed test methods, measurement procedures, and initial assessments of measurement uncertainty.  </w:t>
      </w:r>
      <w:r w:rsidR="00977071">
        <w:t>The mismatch in polarization bases between the UE and test equipment (TE) has been identified as the cause of a number of challenges related to correct characterization of UE performance [5-9].</w:t>
      </w:r>
      <w:r w:rsidR="00764A77">
        <w:t xml:space="preserve">  </w:t>
      </w:r>
      <w:r w:rsidR="0048601F">
        <w:t xml:space="preserve">This paper provides </w:t>
      </w:r>
      <w:r w:rsidR="00977071">
        <w:t>the motivation for the study on enhanced test methods for FR2</w:t>
      </w:r>
      <w:r w:rsidR="0048601F">
        <w:t>.</w:t>
      </w:r>
    </w:p>
    <w:p w14:paraId="442DEB4F" w14:textId="1B8CD112" w:rsidR="006B6A1A" w:rsidRDefault="006B6A1A" w:rsidP="006B6A1A">
      <w:pPr>
        <w:pStyle w:val="Heading1"/>
        <w:rPr>
          <w:lang w:val="en-US"/>
        </w:rPr>
      </w:pPr>
      <w:r w:rsidRPr="00871EA3">
        <w:rPr>
          <w:lang w:val="en-US"/>
        </w:rPr>
        <w:t>Discussion</w:t>
      </w:r>
    </w:p>
    <w:p w14:paraId="4248C178" w14:textId="77777777" w:rsidR="00977071" w:rsidRDefault="00977071" w:rsidP="00977071">
      <w:r>
        <w:t xml:space="preserve">The testing methodology for FR2 UE RF requirement verification is defined in TR38.810 and features a measurement antenna capable of </w:t>
      </w:r>
    </w:p>
    <w:p w14:paraId="7C32F8CC"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dual linearly polarized downlink signals and </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6B061FBB"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  </w:t>
      </w:r>
    </w:p>
    <w:p w14:paraId="5F611D3D" w14:textId="76EA44EB" w:rsidR="00586DCC"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DF6481">
        <w:t xml:space="preserve">Figure </w:t>
      </w:r>
      <w:r w:rsidR="00DF6481">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0108511B" w14:textId="371C325B" w:rsidR="00DF6481" w:rsidRDefault="00DF6481" w:rsidP="00C30954"/>
    <w:p w14:paraId="2E0B609E" w14:textId="7CC11E8E" w:rsidR="00DF6481" w:rsidRDefault="00DF6481" w:rsidP="00DF6481">
      <w:pPr>
        <w:keepNext/>
        <w:jc w:val="center"/>
      </w:pPr>
      <w:r w:rsidRPr="00DF6481">
        <w:rPr>
          <w:noProof/>
        </w:rPr>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64E01242" w:rsidR="00DF6481" w:rsidRDefault="00DF6481" w:rsidP="00DF6481">
      <w:pPr>
        <w:pStyle w:val="Caption"/>
        <w:jc w:val="center"/>
      </w:pPr>
      <w:bookmarkStart w:id="0" w:name="_Ref4761100"/>
      <w:r>
        <w:t xml:space="preserve">Figure </w:t>
      </w:r>
      <w:fldSimple w:instr=" SEQ Figure \* ARABIC ">
        <w:r>
          <w:rPr>
            <w:noProof/>
          </w:rPr>
          <w:t>1</w:t>
        </w:r>
      </w:fldSimple>
      <w:bookmarkEnd w:id="0"/>
      <w:r>
        <w:t>: Comparison of test and real-world environments in terms of polarization property constraints</w:t>
      </w:r>
    </w:p>
    <w:p w14:paraId="7201AA29" w14:textId="1B516964" w:rsidR="00586DCC" w:rsidRDefault="00586DCC" w:rsidP="00C30954"/>
    <w:p w14:paraId="6E4DC89B" w14:textId="08D2A6F9" w:rsidR="00C30954" w:rsidRDefault="00977071" w:rsidP="00C30954">
      <w:r>
        <w:lastRenderedPageBreak/>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E67948">
        <w:t xml:space="preserve">  </w:t>
      </w:r>
      <w:bookmarkStart w:id="1" w:name="_GoBack"/>
      <w:bookmarkEnd w:id="1"/>
      <w:r w:rsidR="0069668A">
        <w:fldChar w:fldCharType="begin"/>
      </w:r>
      <w:r w:rsidR="0069668A">
        <w:instrText xml:space="preserve"> REF _Ref4762953 \h </w:instrText>
      </w:r>
      <w:r w:rsidR="0069668A">
        <w:fldChar w:fldCharType="separate"/>
      </w:r>
      <w:r w:rsidR="0069668A">
        <w:t xml:space="preserve">Figure </w:t>
      </w:r>
      <w:r w:rsidR="0069668A">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256350AF" w:rsidR="00586DCC" w:rsidRDefault="00DF6481" w:rsidP="00DF6481">
      <w:pPr>
        <w:pStyle w:val="Caption"/>
        <w:jc w:val="center"/>
        <w:rPr>
          <w:rFonts w:eastAsia="SimSun"/>
        </w:rPr>
      </w:pPr>
      <w:bookmarkStart w:id="2" w:name="_Ref4762953"/>
      <w:r>
        <w:t xml:space="preserve">Figure </w:t>
      </w:r>
      <w:fldSimple w:instr=" SEQ Figure \* ARABIC ">
        <w:r>
          <w:rPr>
            <w:noProof/>
          </w:rPr>
          <w:t>2</w:t>
        </w:r>
      </w:fldSimple>
      <w:bookmarkEnd w:id="2"/>
      <w:r>
        <w:t xml:space="preserve">: </w:t>
      </w:r>
      <w:r w:rsidR="008D1A68">
        <w:t>Impact of p</w:t>
      </w:r>
      <w:r w:rsidR="00536BC4">
        <w:t xml:space="preserve">olarization mismatch </w:t>
      </w:r>
      <w:r w:rsidR="008D1A68">
        <w:t>on UE transmission</w:t>
      </w:r>
      <w:r w:rsidR="00536BC4">
        <w:t xml:space="preserve">  </w:t>
      </w:r>
    </w:p>
    <w:p w14:paraId="395E4A99" w14:textId="77777777" w:rsidR="009F4B01" w:rsidRDefault="009F4B01"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03AD554D" w:rsidR="009F4B01" w:rsidRDefault="009F4B01" w:rsidP="009F4B01">
      <w:pPr>
        <w:pStyle w:val="ListParagraph"/>
        <w:numPr>
          <w:ilvl w:val="0"/>
          <w:numId w:val="30"/>
        </w:numPr>
        <w:rPr>
          <w:rFonts w:eastAsia="SimSun"/>
        </w:rPr>
      </w:pPr>
      <w:r>
        <w:rPr>
          <w:rFonts w:eastAsia="SimSun"/>
        </w:rPr>
        <w:t>The use of circular polarization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66F143E2" w14:textId="53182963" w:rsidR="00616297" w:rsidRDefault="00616297" w:rsidP="00536BC4">
      <w:pPr>
        <w:rPr>
          <w:rFonts w:eastAsia="SimSun"/>
        </w:rPr>
      </w:pPr>
    </w:p>
    <w:p w14:paraId="60F89D88" w14:textId="064AE71E" w:rsidR="006E1856" w:rsidRDefault="006E1856" w:rsidP="00536BC4">
      <w:r>
        <w:t xml:space="preserve">Some UE implementations may support uplink transmission diversity schemes which, although transparent to the specification, impact the demodulation performance of the linearly polarized test equipment receiver.  </w:t>
      </w:r>
      <w:r w:rsidRPr="00314AFC">
        <w:t xml:space="preserve">Even when a 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p>
    <w:p w14:paraId="399938F2" w14:textId="77777777" w:rsidR="006E1856" w:rsidRDefault="006E1856" w:rsidP="00536BC4">
      <w:pPr>
        <w:rPr>
          <w:rFonts w:eastAsia="SimSun"/>
        </w:rPr>
      </w:pPr>
    </w:p>
    <w:p w14:paraId="7E8E0F91" w14:textId="56F136D1" w:rsidR="009F4B01" w:rsidRDefault="009F4B01" w:rsidP="00536BC4">
      <w:pPr>
        <w:rPr>
          <w:rFonts w:eastAsia="SimSun"/>
        </w:rPr>
      </w:pPr>
      <w:r w:rsidRPr="009F4B01">
        <w:rPr>
          <w:rFonts w:eastAsia="SimSun"/>
          <w:b/>
        </w:rPr>
        <w:t xml:space="preserve">Proposal </w:t>
      </w:r>
      <w:r w:rsidR="006E1856">
        <w:rPr>
          <w:rFonts w:eastAsia="SimSun"/>
          <w:b/>
        </w:rPr>
        <w:t>1</w:t>
      </w:r>
      <w:r>
        <w:rPr>
          <w:rFonts w:eastAsia="SimSun"/>
        </w:rPr>
        <w:t xml:space="preserve">: </w:t>
      </w:r>
      <w:r w:rsidR="006E1856">
        <w:t>A study to enhance the FR2 UE RF measurement methodology is needed to mitigate these limitations.</w:t>
      </w:r>
    </w:p>
    <w:p w14:paraId="022DEB65" w14:textId="6CA0B7C7" w:rsidR="00D14C26" w:rsidRPr="00871EA3" w:rsidRDefault="0036017F" w:rsidP="00F93EB0">
      <w:pPr>
        <w:pStyle w:val="Heading1"/>
        <w:rPr>
          <w:lang w:val="en-US"/>
        </w:rPr>
      </w:pPr>
      <w:r>
        <w:rPr>
          <w:lang w:val="en-US"/>
        </w:rPr>
        <w:lastRenderedPageBreak/>
        <w:t>Conclusions</w:t>
      </w:r>
    </w:p>
    <w:p w14:paraId="1F9B26D0" w14:textId="29396744" w:rsidR="004919E5" w:rsidRPr="006E1856" w:rsidRDefault="006E1856" w:rsidP="004919E5">
      <w:r>
        <w:t>This paper has provided the motivation for a new study item to enhance the FR2 UE RF measurement methodology.</w:t>
      </w:r>
      <w:r w:rsidR="00764A77">
        <w:t xml:space="preserve">  The proposed SID is available in </w:t>
      </w:r>
      <w:r w:rsidR="00764A77">
        <w:fldChar w:fldCharType="begin"/>
      </w:r>
      <w:r w:rsidR="00764A77">
        <w:instrText xml:space="preserve"> REF _Ref7785873 \r \h </w:instrText>
      </w:r>
      <w:r w:rsidR="00764A77">
        <w:fldChar w:fldCharType="separate"/>
      </w:r>
      <w:r w:rsidR="00764A77">
        <w:t>[12]</w:t>
      </w:r>
      <w:r w:rsidR="00764A77">
        <w:fldChar w:fldCharType="end"/>
      </w:r>
      <w:r w:rsidR="00764A77">
        <w:t>.</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4D314F89" w14:textId="2F717D62" w:rsidR="00933610" w:rsidRDefault="00933610" w:rsidP="00A60163">
      <w:pPr>
        <w:widowControl w:val="0"/>
        <w:numPr>
          <w:ilvl w:val="0"/>
          <w:numId w:val="5"/>
        </w:numPr>
      </w:pPr>
      <w:bookmarkStart w:id="6" w:name="_Ref4748689"/>
      <w:r>
        <w:t>3GPP RAN4 #89 meeting notes</w:t>
      </w:r>
      <w:bookmarkEnd w:id="6"/>
    </w:p>
    <w:p w14:paraId="1A3041C3" w14:textId="5613B5C6" w:rsidR="00933610" w:rsidRDefault="00933610" w:rsidP="00A60163">
      <w:pPr>
        <w:widowControl w:val="0"/>
        <w:numPr>
          <w:ilvl w:val="0"/>
          <w:numId w:val="5"/>
        </w:numPr>
      </w:pPr>
      <w:bookmarkStart w:id="7" w:name="_Ref4748707"/>
      <w:r>
        <w:t>3GPP RAN4 #90 meeting notes</w:t>
      </w:r>
      <w:bookmarkEnd w:id="7"/>
    </w:p>
    <w:p w14:paraId="67FF803D" w14:textId="69BD31E6" w:rsidR="005A7F6B" w:rsidRDefault="00B81CB6" w:rsidP="00A60163">
      <w:pPr>
        <w:widowControl w:val="0"/>
        <w:numPr>
          <w:ilvl w:val="0"/>
          <w:numId w:val="5"/>
        </w:numPr>
      </w:pPr>
      <w:bookmarkStart w:id="8" w:name="_Ref4763043"/>
      <w:r w:rsidRPr="00B81CB6">
        <w:t>R4-1900213</w:t>
      </w:r>
      <w:r>
        <w:t>, “</w:t>
      </w:r>
      <w:r w:rsidRPr="00B81CB6">
        <w:t>Impact of polarization basis mismatch between test equipment and UE on the beam correspondence test procedur</w:t>
      </w:r>
      <w:r>
        <w:t>e,” Apple Inc., 3GPP RAN4 #90, February 2019</w:t>
      </w:r>
      <w:bookmarkEnd w:id="8"/>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1F89A743" w:rsidR="003944F5" w:rsidRDefault="003944F5" w:rsidP="00A60163">
      <w:pPr>
        <w:widowControl w:val="0"/>
        <w:numPr>
          <w:ilvl w:val="0"/>
          <w:numId w:val="5"/>
        </w:numPr>
      </w:pPr>
      <w:r w:rsidRPr="003944F5">
        <w:t>R4-1900671, “On FR2 EIS,” Qualcomm</w:t>
      </w:r>
    </w:p>
    <w:p w14:paraId="7EE27776" w14:textId="7EC8BB91" w:rsidR="00C41833" w:rsidRDefault="00C41833" w:rsidP="00A60163">
      <w:pPr>
        <w:widowControl w:val="0"/>
        <w:numPr>
          <w:ilvl w:val="0"/>
          <w:numId w:val="5"/>
        </w:numPr>
      </w:pPr>
      <w:r w:rsidRPr="00C41833">
        <w:t>R4-1900503, “On Simultaneous Transmission/Reception of multiple polarizations by TE,” Keysight, R&amp;S</w:t>
      </w:r>
    </w:p>
    <w:p w14:paraId="75D093FF" w14:textId="64C5CDD0" w:rsidR="00764A77" w:rsidRDefault="00764A77" w:rsidP="00A60163">
      <w:pPr>
        <w:widowControl w:val="0"/>
        <w:numPr>
          <w:ilvl w:val="0"/>
          <w:numId w:val="5"/>
        </w:numPr>
      </w:pPr>
      <w:bookmarkStart w:id="9" w:name="_Ref7785873"/>
      <w:r w:rsidRPr="00764A77">
        <w:t>R4-190714</w:t>
      </w:r>
      <w:r>
        <w:t>7, “</w:t>
      </w:r>
      <w:r w:rsidRPr="00764A77">
        <w:t>New SID on study on enhanced test methods for FR2 UEs</w:t>
      </w:r>
      <w:r>
        <w:t>,” Apple Inc., 3GPP RAN4 #91, May 2019</w:t>
      </w:r>
      <w:bookmarkEnd w:id="9"/>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B1D7" w14:textId="77777777" w:rsidR="000B782F" w:rsidRDefault="000B782F">
      <w:r>
        <w:separator/>
      </w:r>
    </w:p>
  </w:endnote>
  <w:endnote w:type="continuationSeparator" w:id="0">
    <w:p w14:paraId="37A329E3" w14:textId="77777777" w:rsidR="000B782F" w:rsidRDefault="000B782F">
      <w:r>
        <w:continuationSeparator/>
      </w:r>
    </w:p>
  </w:endnote>
  <w:endnote w:type="continuationNotice" w:id="1">
    <w:p w14:paraId="2842FDBD" w14:textId="77777777" w:rsidR="000B782F" w:rsidRDefault="000B7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F6975" w14:textId="77777777" w:rsidR="000B782F" w:rsidRDefault="000B782F">
      <w:r>
        <w:separator/>
      </w:r>
    </w:p>
  </w:footnote>
  <w:footnote w:type="continuationSeparator" w:id="0">
    <w:p w14:paraId="1994A409" w14:textId="77777777" w:rsidR="000B782F" w:rsidRDefault="000B782F">
      <w:r>
        <w:continuationSeparator/>
      </w:r>
    </w:p>
  </w:footnote>
  <w:footnote w:type="continuationNotice" w:id="1">
    <w:p w14:paraId="354FFFFD" w14:textId="77777777" w:rsidR="000B782F" w:rsidRDefault="000B7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B6FA5A8-AA95-1845-BD32-9CE0657F5891}">
  <ds:schemaRefs>
    <ds:schemaRef ds:uri="http://schemas.openxmlformats.org/officeDocument/2006/bibliography"/>
  </ds:schemaRefs>
</ds:datastoreItem>
</file>

<file path=customXml/itemProps4.xml><?xml version="1.0" encoding="utf-8"?>
<ds:datastoreItem xmlns:ds="http://schemas.openxmlformats.org/officeDocument/2006/customXml" ds:itemID="{5CB30CDB-CE72-A342-9692-CC02CD48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450</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157</cp:revision>
  <cp:lastPrinted>2017-11-08T23:02:00Z</cp:lastPrinted>
  <dcterms:created xsi:type="dcterms:W3CDTF">2018-09-26T22:02:00Z</dcterms:created>
  <dcterms:modified xsi:type="dcterms:W3CDTF">2019-05-03T21:25:00Z</dcterms:modified>
  <cp:category/>
</cp:coreProperties>
</file>