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0F88AF2A"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w:t>
      </w:r>
      <w:r w:rsidR="00576696">
        <w:rPr>
          <w:rFonts w:ascii="Arial" w:hAnsi="Arial" w:cs="Arial"/>
          <w:b/>
          <w:lang w:val="de-DE"/>
        </w:rPr>
        <w:t>1</w:t>
      </w:r>
      <w:r>
        <w:rPr>
          <w:rFonts w:ascii="Arial" w:hAnsi="Arial" w:cs="Arial"/>
          <w:b/>
          <w:lang w:val="de-DE"/>
        </w:rPr>
        <w:tab/>
      </w:r>
      <w:r w:rsidR="0004729A" w:rsidRPr="0004729A">
        <w:rPr>
          <w:rFonts w:ascii="Arial" w:hAnsi="Arial" w:cs="Arial"/>
          <w:b/>
          <w:lang w:val="de-DE"/>
        </w:rPr>
        <w:t>R4-19</w:t>
      </w:r>
      <w:r w:rsidR="00550429">
        <w:rPr>
          <w:rFonts w:ascii="Arial" w:hAnsi="Arial" w:cs="Arial"/>
          <w:b/>
          <w:lang w:val="de-DE"/>
        </w:rPr>
        <w:t>07143</w:t>
      </w:r>
      <w:r>
        <w:rPr>
          <w:rFonts w:ascii="Arial" w:hAnsi="Arial" w:cs="Arial"/>
          <w:b/>
          <w:lang w:val="de-DE"/>
        </w:rPr>
        <w:br/>
      </w:r>
      <w:r w:rsidR="00576696">
        <w:rPr>
          <w:rFonts w:ascii="Arial" w:hAnsi="Arial" w:cs="Arial"/>
          <w:b/>
        </w:rPr>
        <w:t>Reno, USA, May 13-17, 2019</w:t>
      </w:r>
    </w:p>
    <w:p w14:paraId="741F8B6E" w14:textId="77777777" w:rsidR="00E064A5" w:rsidRDefault="00E064A5" w:rsidP="00E064A5">
      <w:pPr>
        <w:tabs>
          <w:tab w:val="left" w:pos="2160"/>
        </w:tabs>
        <w:rPr>
          <w:rFonts w:ascii="Arial" w:hAnsi="Arial" w:cs="Arial"/>
          <w:b/>
        </w:rPr>
      </w:pPr>
    </w:p>
    <w:p w14:paraId="6832741A" w14:textId="7C9474DC"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636092">
        <w:rPr>
          <w:rFonts w:ascii="Arial" w:hAnsi="Arial" w:cs="Arial"/>
          <w:b/>
        </w:rPr>
        <w:t>10.</w:t>
      </w:r>
      <w:r w:rsidR="000D22B7">
        <w:rPr>
          <w:rFonts w:ascii="Arial" w:hAnsi="Arial" w:cs="Arial"/>
          <w:b/>
        </w:rPr>
        <w:t>2.3.1</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7176B325"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576696" w:rsidRPr="00576696">
        <w:rPr>
          <w:rFonts w:ascii="Arial" w:hAnsi="Arial" w:cs="Arial"/>
          <w:b/>
        </w:rPr>
        <w:t>Verification of emulated DL signal quality for FR1 MIMO OTA</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1A8A1AF1" w14:textId="37245366" w:rsidR="00933610" w:rsidRDefault="0045794E" w:rsidP="00C41833">
      <w:r>
        <w:t xml:space="preserve">The Study Item on NR MIMO OTA was approved in RAN #80 with the following objective specific to FR1 </w:t>
      </w:r>
      <w:r>
        <w:fldChar w:fldCharType="begin"/>
      </w:r>
      <w:r>
        <w:instrText xml:space="preserve"> REF _Ref4797557 \r \h </w:instrText>
      </w:r>
      <w:r>
        <w:fldChar w:fldCharType="separate"/>
      </w:r>
      <w:r w:rsidR="00962DC2">
        <w:t>[1]</w:t>
      </w:r>
      <w:r>
        <w:fldChar w:fldCharType="end"/>
      </w:r>
      <w:r>
        <w:t>:</w:t>
      </w:r>
    </w:p>
    <w:p w14:paraId="6BFA5A84" w14:textId="77777777" w:rsidR="00933610" w:rsidRDefault="00933610" w:rsidP="00C41833"/>
    <w:p w14:paraId="31D70E8D" w14:textId="5DF3EE11" w:rsidR="00933610" w:rsidRDefault="00933610" w:rsidP="00C41833">
      <w:r>
        <w:rPr>
          <w:noProof/>
        </w:rPr>
        <mc:AlternateContent>
          <mc:Choice Requires="wps">
            <w:drawing>
              <wp:inline distT="0" distB="0" distL="0" distR="0" wp14:anchorId="7200D7E4" wp14:editId="13EB5383">
                <wp:extent cx="6120765" cy="973080"/>
                <wp:effectExtent l="0" t="0" r="6985" b="16510"/>
                <wp:docPr id="2" name="Text Box 2"/>
                <wp:cNvGraphicFramePr/>
                <a:graphic xmlns:a="http://schemas.openxmlformats.org/drawingml/2006/main">
                  <a:graphicData uri="http://schemas.microsoft.com/office/word/2010/wordprocessingShape">
                    <wps:wsp>
                      <wps:cNvSpPr txBox="1"/>
                      <wps:spPr>
                        <a:xfrm>
                          <a:off x="0" y="0"/>
                          <a:ext cx="6120765" cy="973080"/>
                        </a:xfrm>
                        <a:prstGeom prst="rect">
                          <a:avLst/>
                        </a:prstGeom>
                        <a:noFill/>
                        <a:ln w="6350">
                          <a:solidFill>
                            <a:prstClr val="black"/>
                          </a:solidFill>
                        </a:ln>
                      </wps:spPr>
                      <wps:txbx>
                        <w:txbxContent>
                          <w:p w14:paraId="1D95C448" w14:textId="3FD36527" w:rsidR="00576696" w:rsidRDefault="00576696" w:rsidP="00576696">
                            <w:pPr>
                              <w:pStyle w:val="List"/>
                              <w:rPr>
                                <w:sz w:val="16"/>
                                <w:szCs w:val="16"/>
                              </w:rPr>
                            </w:pPr>
                            <w:r w:rsidRPr="00576696">
                              <w:rPr>
                                <w:sz w:val="16"/>
                                <w:szCs w:val="16"/>
                              </w:rPr>
                              <w:t>-</w:t>
                            </w:r>
                            <w:r w:rsidRPr="00576696">
                              <w:rPr>
                                <w:sz w:val="16"/>
                                <w:szCs w:val="16"/>
                              </w:rPr>
                              <w:tab/>
                              <w:t>In general</w:t>
                            </w:r>
                          </w:p>
                          <w:p w14:paraId="2BDC6D6C" w14:textId="6DFB69D9" w:rsidR="00576696" w:rsidRPr="00576696" w:rsidRDefault="00576696" w:rsidP="00576696">
                            <w:pPr>
                              <w:pStyle w:val="List"/>
                              <w:rPr>
                                <w:sz w:val="16"/>
                                <w:szCs w:val="16"/>
                              </w:rPr>
                            </w:pPr>
                            <w:r>
                              <w:rPr>
                                <w:sz w:val="16"/>
                                <w:szCs w:val="16"/>
                              </w:rPr>
                              <w:t>…</w:t>
                            </w:r>
                          </w:p>
                          <w:p w14:paraId="488AE48D" w14:textId="77777777" w:rsidR="00576696" w:rsidRPr="00576696" w:rsidRDefault="00576696" w:rsidP="00576696">
                            <w:pPr>
                              <w:pStyle w:val="List2"/>
                              <w:rPr>
                                <w:sz w:val="16"/>
                                <w:szCs w:val="16"/>
                              </w:rPr>
                            </w:pPr>
                            <w:r w:rsidRPr="00576696">
                              <w:rPr>
                                <w:sz w:val="16"/>
                                <w:szCs w:val="16"/>
                              </w:rPr>
                              <w:t>-</w:t>
                            </w:r>
                            <w:r w:rsidRPr="00576696">
                              <w:rPr>
                                <w:sz w:val="16"/>
                                <w:szCs w:val="16"/>
                              </w:rPr>
                              <w:tab/>
                              <w:t>Maintaining alignment with the corresponding baseband demodulation test case parameters in [TS38.101-4] as much as possible</w:t>
                            </w:r>
                          </w:p>
                          <w:p w14:paraId="136EC3D3" w14:textId="77777777" w:rsidR="00576696" w:rsidRPr="00576696" w:rsidRDefault="00576696" w:rsidP="00576696">
                            <w:pPr>
                              <w:pStyle w:val="List2"/>
                              <w:rPr>
                                <w:sz w:val="16"/>
                                <w:szCs w:val="16"/>
                              </w:rPr>
                            </w:pPr>
                            <w:r w:rsidRPr="00576696">
                              <w:rPr>
                                <w:sz w:val="16"/>
                                <w:szCs w:val="16"/>
                              </w:rPr>
                              <w:t>-</w:t>
                            </w:r>
                            <w:r w:rsidRPr="00576696">
                              <w:rPr>
                                <w:sz w:val="16"/>
                                <w:szCs w:val="16"/>
                              </w:rPr>
                              <w:tab/>
                              <w:t>Using the channel models defined in [TR38.901] as well as the associated aspects related to channel modeling in [TR38.810] as the basis of the emulated propagation environment</w:t>
                            </w:r>
                          </w:p>
                          <w:p w14:paraId="1B5B3DE3" w14:textId="77777777" w:rsidR="00576696" w:rsidRPr="00576696" w:rsidRDefault="00576696" w:rsidP="00576696">
                            <w:pPr>
                              <w:pStyle w:val="List2"/>
                              <w:rPr>
                                <w:sz w:val="16"/>
                                <w:szCs w:val="16"/>
                              </w:rPr>
                            </w:pPr>
                            <w:r w:rsidRPr="00576696">
                              <w:rPr>
                                <w:sz w:val="16"/>
                                <w:szCs w:val="16"/>
                              </w:rPr>
                              <w:t>-</w:t>
                            </w:r>
                            <w:r w:rsidRPr="00576696">
                              <w:rPr>
                                <w:sz w:val="16"/>
                                <w:szCs w:val="16"/>
                              </w:rPr>
                              <w:tab/>
                              <w:t>For setups intended for measurements of UE characteristics in non-standalone (NSA) mode, an LTE link antenna setup is used to configure the NR link</w:t>
                            </w:r>
                          </w:p>
                          <w:p w14:paraId="1661E4D7" w14:textId="77777777" w:rsidR="00576696" w:rsidRPr="00576696" w:rsidRDefault="00576696" w:rsidP="00576696">
                            <w:pPr>
                              <w:pStyle w:val="List2"/>
                              <w:rPr>
                                <w:sz w:val="16"/>
                                <w:szCs w:val="16"/>
                              </w:rPr>
                            </w:pPr>
                            <w:r w:rsidRPr="00576696">
                              <w:rPr>
                                <w:sz w:val="16"/>
                                <w:szCs w:val="16"/>
                              </w:rPr>
                              <w:t>-</w:t>
                            </w:r>
                            <w:r w:rsidRPr="00576696">
                              <w:rPr>
                                <w:sz w:val="16"/>
                                <w:szCs w:val="16"/>
                              </w:rPr>
                              <w:tab/>
                              <w:t>Define the applicable test methodology verification procedures</w:t>
                            </w:r>
                          </w:p>
                          <w:p w14:paraId="4494C87F" w14:textId="77777777" w:rsidR="00576696" w:rsidRPr="00576696" w:rsidRDefault="00576696" w:rsidP="00576696">
                            <w:pPr>
                              <w:pStyle w:val="List2"/>
                              <w:rPr>
                                <w:sz w:val="16"/>
                                <w:szCs w:val="16"/>
                              </w:rPr>
                            </w:pPr>
                            <w:r w:rsidRPr="00576696">
                              <w:rPr>
                                <w:sz w:val="16"/>
                                <w:szCs w:val="16"/>
                              </w:rPr>
                              <w:t>-</w:t>
                            </w:r>
                            <w:r w:rsidRPr="00576696">
                              <w:rPr>
                                <w:sz w:val="16"/>
                                <w:szCs w:val="16"/>
                              </w:rPr>
                              <w:tab/>
                              <w:t>Develop the preliminary uncertainty assessment for the methodology</w:t>
                            </w:r>
                          </w:p>
                          <w:p w14:paraId="1ADC996A" w14:textId="77777777" w:rsidR="00576696" w:rsidRPr="00576696" w:rsidRDefault="00576696" w:rsidP="00576696">
                            <w:pPr>
                              <w:pStyle w:val="List2"/>
                              <w:rPr>
                                <w:sz w:val="16"/>
                                <w:szCs w:val="16"/>
                              </w:rPr>
                            </w:pPr>
                            <w:r w:rsidRPr="00576696">
                              <w:rPr>
                                <w:sz w:val="16"/>
                                <w:szCs w:val="16"/>
                              </w:rPr>
                              <w:t>-</w:t>
                            </w:r>
                            <w:r w:rsidRPr="00576696">
                              <w:rPr>
                                <w:sz w:val="16"/>
                                <w:szCs w:val="16"/>
                              </w:rPr>
                              <w:tab/>
                              <w:t>For any alternate method(s) identified, verify equivalence per agreed criteria and quantify impact on the measurement uncertainty assessment</w:t>
                            </w:r>
                          </w:p>
                          <w:p w14:paraId="1BF632DB" w14:textId="77777777" w:rsidR="00576696" w:rsidRPr="00576696" w:rsidRDefault="00576696" w:rsidP="00576696">
                            <w:pPr>
                              <w:pStyle w:val="List2"/>
                              <w:rPr>
                                <w:sz w:val="16"/>
                                <w:szCs w:val="16"/>
                              </w:rPr>
                            </w:pPr>
                            <w:r w:rsidRPr="00576696">
                              <w:rPr>
                                <w:sz w:val="16"/>
                                <w:szCs w:val="16"/>
                              </w:rPr>
                              <w:t>-    Develop channel model and emulated environment validation procedure to ensure correct implementation</w:t>
                            </w:r>
                          </w:p>
                          <w:p w14:paraId="4F09A9A4" w14:textId="77777777" w:rsidR="00576696" w:rsidRPr="00576696" w:rsidRDefault="00576696" w:rsidP="00576696">
                            <w:pPr>
                              <w:pStyle w:val="List"/>
                              <w:rPr>
                                <w:sz w:val="16"/>
                                <w:szCs w:val="16"/>
                              </w:rPr>
                            </w:pPr>
                            <w:r w:rsidRPr="00576696">
                              <w:rPr>
                                <w:sz w:val="16"/>
                                <w:szCs w:val="16"/>
                              </w:rPr>
                              <w:t>-</w:t>
                            </w:r>
                            <w:r w:rsidRPr="00576696">
                              <w:rPr>
                                <w:sz w:val="16"/>
                                <w:szCs w:val="16"/>
                              </w:rPr>
                              <w:tab/>
                              <w:t>For testing methodology in FR1</w:t>
                            </w:r>
                          </w:p>
                          <w:p w14:paraId="40BDC741" w14:textId="77777777" w:rsidR="00576696" w:rsidRPr="00576696" w:rsidRDefault="00576696" w:rsidP="00576696">
                            <w:pPr>
                              <w:pStyle w:val="List2"/>
                              <w:rPr>
                                <w:sz w:val="16"/>
                                <w:szCs w:val="16"/>
                                <w:lang w:eastAsia="zh-CN"/>
                              </w:rPr>
                            </w:pPr>
                            <w:r w:rsidRPr="00576696">
                              <w:rPr>
                                <w:sz w:val="16"/>
                                <w:szCs w:val="16"/>
                              </w:rPr>
                              <w:t>-</w:t>
                            </w:r>
                            <w:r w:rsidRPr="00576696">
                              <w:rPr>
                                <w:sz w:val="16"/>
                                <w:szCs w:val="16"/>
                              </w:rPr>
                              <w:tab/>
                              <w:t>Use the reference MPAC MIMO OTA methodology and the harmonized RTS methodology in TR37.977, extend the applicability of the LTE MIMO OTA methodology to NR FR1</w:t>
                            </w:r>
                          </w:p>
                          <w:p w14:paraId="4B91D7D0" w14:textId="77777777" w:rsidR="00576696" w:rsidRPr="00576696" w:rsidRDefault="00576696" w:rsidP="00576696">
                            <w:pPr>
                              <w:pStyle w:val="List2"/>
                              <w:rPr>
                                <w:sz w:val="16"/>
                                <w:szCs w:val="16"/>
                              </w:rPr>
                            </w:pPr>
                            <w:r w:rsidRPr="00576696">
                              <w:rPr>
                                <w:sz w:val="16"/>
                                <w:szCs w:val="16"/>
                              </w:rPr>
                              <w:t>-</w:t>
                            </w:r>
                            <w:r w:rsidRPr="00576696">
                              <w:rPr>
                                <w:sz w:val="16"/>
                                <w:szCs w:val="16"/>
                              </w:rPr>
                              <w:tab/>
                              <w:t xml:space="preserve">Use the performance metric based on the LTE MIMO OTA performance metrics in TS37.144 and </w:t>
                            </w:r>
                            <w:r w:rsidRPr="00576696">
                              <w:rPr>
                                <w:sz w:val="16"/>
                                <w:szCs w:val="16"/>
                                <w:lang w:eastAsia="zh-CN"/>
                              </w:rPr>
                              <w:t>CTIA MIMO OTA Test Plan</w:t>
                            </w:r>
                            <w:r w:rsidRPr="00576696">
                              <w:rPr>
                                <w:sz w:val="16"/>
                                <w:szCs w:val="16"/>
                              </w:rPr>
                              <w:t xml:space="preserve"> as a starting point such that</w:t>
                            </w:r>
                          </w:p>
                          <w:p w14:paraId="3511202D" w14:textId="77777777" w:rsidR="00576696" w:rsidRPr="00576696" w:rsidRDefault="00576696" w:rsidP="00576696">
                            <w:pPr>
                              <w:pStyle w:val="List4"/>
                              <w:rPr>
                                <w:sz w:val="16"/>
                                <w:szCs w:val="16"/>
                              </w:rPr>
                            </w:pPr>
                            <w:r w:rsidRPr="00576696">
                              <w:rPr>
                                <w:sz w:val="16"/>
                                <w:szCs w:val="16"/>
                              </w:rPr>
                              <w:t>-</w:t>
                            </w:r>
                            <w:r w:rsidRPr="00576696">
                              <w:rPr>
                                <w:sz w:val="16"/>
                                <w:szCs w:val="16"/>
                              </w:rPr>
                              <w:tab/>
                              <w:t>The DUT configuration, DUT positions (FS DMP, FS DML, FS DMSU), and DUT azimuth positions should be reused where possible</w:t>
                            </w:r>
                          </w:p>
                          <w:p w14:paraId="6D0C417A" w14:textId="77777777" w:rsidR="00576696" w:rsidRPr="00576696" w:rsidRDefault="00576696" w:rsidP="00576696">
                            <w:pPr>
                              <w:pStyle w:val="List2"/>
                              <w:rPr>
                                <w:sz w:val="16"/>
                                <w:szCs w:val="16"/>
                              </w:rPr>
                            </w:pPr>
                            <w:r w:rsidRPr="00576696">
                              <w:rPr>
                                <w:sz w:val="16"/>
                                <w:szCs w:val="16"/>
                              </w:rPr>
                              <w:t>-</w:t>
                            </w:r>
                            <w:r w:rsidRPr="00576696">
                              <w:rPr>
                                <w:sz w:val="16"/>
                                <w:szCs w:val="16"/>
                              </w:rPr>
                              <w:tab/>
                              <w:t>Support up to 100 MHz CBW</w:t>
                            </w:r>
                          </w:p>
                          <w:p w14:paraId="036F3FEC" w14:textId="6118A8E9" w:rsidR="00933610" w:rsidRPr="0045794E" w:rsidRDefault="00576696" w:rsidP="00576696">
                            <w:pPr>
                              <w:pStyle w:val="List2"/>
                              <w:rPr>
                                <w:sz w:val="16"/>
                                <w:szCs w:val="16"/>
                              </w:rPr>
                            </w:pPr>
                            <w:r w:rsidRPr="00576696">
                              <w:rPr>
                                <w:rFonts w:hint="eastAsia"/>
                                <w:sz w:val="16"/>
                                <w:szCs w:val="16"/>
                                <w:lang w:eastAsia="zh-CN"/>
                              </w:rPr>
                              <w:t>-</w:t>
                            </w:r>
                            <w:r w:rsidRPr="00576696">
                              <w:rPr>
                                <w:sz w:val="16"/>
                                <w:szCs w:val="16"/>
                              </w:rPr>
                              <w:tab/>
                              <w:t>Support UE operating frequency in the range of 450 MHz – 6000 MHz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200D7E4" id="_x0000_t202" coordsize="21600,21600" o:spt="202" path="m,l,21600r21600,l21600,xe">
                <v:stroke joinstyle="miter"/>
                <v:path gradientshapeok="t" o:connecttype="rect"/>
              </v:shapetype>
              <v:shape id="Text Box 2" o:spid="_x0000_s1026" type="#_x0000_t202" style="width:481.95pt;height:7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" filled="f" strokeweight=".5pt">
                <v:textbox style="mso-fit-shape-to-text:t">
                  <w:txbxContent>
                    <w:p w14:paraId="1D95C448" w14:textId="3FD36527" w:rsidR="00576696" w:rsidRDefault="00576696" w:rsidP="00576696">
                      <w:pPr>
                        <w:pStyle w:val="List"/>
                        <w:rPr>
                          <w:sz w:val="16"/>
                          <w:szCs w:val="16"/>
                        </w:rPr>
                      </w:pPr>
                      <w:r w:rsidRPr="00576696">
                        <w:rPr>
                          <w:sz w:val="16"/>
                          <w:szCs w:val="16"/>
                        </w:rPr>
                        <w:t>-</w:t>
                      </w:r>
                      <w:r w:rsidRPr="00576696">
                        <w:rPr>
                          <w:sz w:val="16"/>
                          <w:szCs w:val="16"/>
                        </w:rPr>
                        <w:tab/>
                        <w:t>In general</w:t>
                      </w:r>
                    </w:p>
                    <w:p w14:paraId="2BDC6D6C" w14:textId="6DFB69D9" w:rsidR="00576696" w:rsidRPr="00576696" w:rsidRDefault="00576696" w:rsidP="00576696">
                      <w:pPr>
                        <w:pStyle w:val="List"/>
                        <w:rPr>
                          <w:sz w:val="16"/>
                          <w:szCs w:val="16"/>
                        </w:rPr>
                      </w:pPr>
                      <w:r>
                        <w:rPr>
                          <w:sz w:val="16"/>
                          <w:szCs w:val="16"/>
                        </w:rPr>
                        <w:t>…</w:t>
                      </w:r>
                    </w:p>
                    <w:p w14:paraId="488AE48D" w14:textId="77777777" w:rsidR="00576696" w:rsidRPr="00576696" w:rsidRDefault="00576696" w:rsidP="00576696">
                      <w:pPr>
                        <w:pStyle w:val="List2"/>
                        <w:rPr>
                          <w:sz w:val="16"/>
                          <w:szCs w:val="16"/>
                        </w:rPr>
                      </w:pPr>
                      <w:r w:rsidRPr="00576696">
                        <w:rPr>
                          <w:sz w:val="16"/>
                          <w:szCs w:val="16"/>
                        </w:rPr>
                        <w:t>-</w:t>
                      </w:r>
                      <w:r w:rsidRPr="00576696">
                        <w:rPr>
                          <w:sz w:val="16"/>
                          <w:szCs w:val="16"/>
                        </w:rPr>
                        <w:tab/>
                        <w:t>Maintaining alignment with the corresponding baseband demodulation test case parameters in [TS38.101-4] as much as possible</w:t>
                      </w:r>
                    </w:p>
                    <w:p w14:paraId="136EC3D3" w14:textId="77777777" w:rsidR="00576696" w:rsidRPr="00576696" w:rsidRDefault="00576696" w:rsidP="00576696">
                      <w:pPr>
                        <w:pStyle w:val="List2"/>
                        <w:rPr>
                          <w:sz w:val="16"/>
                          <w:szCs w:val="16"/>
                        </w:rPr>
                      </w:pPr>
                      <w:r w:rsidRPr="00576696">
                        <w:rPr>
                          <w:sz w:val="16"/>
                          <w:szCs w:val="16"/>
                        </w:rPr>
                        <w:t>-</w:t>
                      </w:r>
                      <w:r w:rsidRPr="00576696">
                        <w:rPr>
                          <w:sz w:val="16"/>
                          <w:szCs w:val="16"/>
                        </w:rPr>
                        <w:tab/>
                        <w:t>Using the channel models defined in [TR38.901] as well as the associated aspects related to channel modeling in [TR38.810] as the basis of the emulated propagation environment</w:t>
                      </w:r>
                    </w:p>
                    <w:p w14:paraId="1B5B3DE3" w14:textId="77777777" w:rsidR="00576696" w:rsidRPr="00576696" w:rsidRDefault="00576696" w:rsidP="00576696">
                      <w:pPr>
                        <w:pStyle w:val="List2"/>
                        <w:rPr>
                          <w:sz w:val="16"/>
                          <w:szCs w:val="16"/>
                        </w:rPr>
                      </w:pPr>
                      <w:r w:rsidRPr="00576696">
                        <w:rPr>
                          <w:sz w:val="16"/>
                          <w:szCs w:val="16"/>
                        </w:rPr>
                        <w:t>-</w:t>
                      </w:r>
                      <w:r w:rsidRPr="00576696">
                        <w:rPr>
                          <w:sz w:val="16"/>
                          <w:szCs w:val="16"/>
                        </w:rPr>
                        <w:tab/>
                        <w:t>For setups intended for measurements of UE characteristics in non-standalone (NSA) mode, an LTE link antenna setup is used to configure the NR link</w:t>
                      </w:r>
                    </w:p>
                    <w:p w14:paraId="1661E4D7" w14:textId="77777777" w:rsidR="00576696" w:rsidRPr="00576696" w:rsidRDefault="00576696" w:rsidP="00576696">
                      <w:pPr>
                        <w:pStyle w:val="List2"/>
                        <w:rPr>
                          <w:sz w:val="16"/>
                          <w:szCs w:val="16"/>
                        </w:rPr>
                      </w:pPr>
                      <w:r w:rsidRPr="00576696">
                        <w:rPr>
                          <w:sz w:val="16"/>
                          <w:szCs w:val="16"/>
                        </w:rPr>
                        <w:t>-</w:t>
                      </w:r>
                      <w:r w:rsidRPr="00576696">
                        <w:rPr>
                          <w:sz w:val="16"/>
                          <w:szCs w:val="16"/>
                        </w:rPr>
                        <w:tab/>
                        <w:t>Define the applicable test methodology verification procedures</w:t>
                      </w:r>
                    </w:p>
                    <w:p w14:paraId="4494C87F" w14:textId="77777777" w:rsidR="00576696" w:rsidRPr="00576696" w:rsidRDefault="00576696" w:rsidP="00576696">
                      <w:pPr>
                        <w:pStyle w:val="List2"/>
                        <w:rPr>
                          <w:sz w:val="16"/>
                          <w:szCs w:val="16"/>
                        </w:rPr>
                      </w:pPr>
                      <w:r w:rsidRPr="00576696">
                        <w:rPr>
                          <w:sz w:val="16"/>
                          <w:szCs w:val="16"/>
                        </w:rPr>
                        <w:t>-</w:t>
                      </w:r>
                      <w:r w:rsidRPr="00576696">
                        <w:rPr>
                          <w:sz w:val="16"/>
                          <w:szCs w:val="16"/>
                        </w:rPr>
                        <w:tab/>
                        <w:t>Develop the preliminary uncertainty assessment for the methodology</w:t>
                      </w:r>
                    </w:p>
                    <w:p w14:paraId="1ADC996A" w14:textId="77777777" w:rsidR="00576696" w:rsidRPr="00576696" w:rsidRDefault="00576696" w:rsidP="00576696">
                      <w:pPr>
                        <w:pStyle w:val="List2"/>
                        <w:rPr>
                          <w:sz w:val="16"/>
                          <w:szCs w:val="16"/>
                        </w:rPr>
                      </w:pPr>
                      <w:r w:rsidRPr="00576696">
                        <w:rPr>
                          <w:sz w:val="16"/>
                          <w:szCs w:val="16"/>
                        </w:rPr>
                        <w:t>-</w:t>
                      </w:r>
                      <w:r w:rsidRPr="00576696">
                        <w:rPr>
                          <w:sz w:val="16"/>
                          <w:szCs w:val="16"/>
                        </w:rPr>
                        <w:tab/>
                        <w:t>For any alternate method(s) identified, verify equivalence per agreed criteria and quantify impact on the measurement uncertainty assessment</w:t>
                      </w:r>
                    </w:p>
                    <w:p w14:paraId="1BF632DB" w14:textId="77777777" w:rsidR="00576696" w:rsidRPr="00576696" w:rsidRDefault="00576696" w:rsidP="00576696">
                      <w:pPr>
                        <w:pStyle w:val="List2"/>
                        <w:rPr>
                          <w:sz w:val="16"/>
                          <w:szCs w:val="16"/>
                        </w:rPr>
                      </w:pPr>
                      <w:r w:rsidRPr="00576696">
                        <w:rPr>
                          <w:sz w:val="16"/>
                          <w:szCs w:val="16"/>
                        </w:rPr>
                        <w:t>-    Develop channel model and emulated environment validation procedure to ensure correct implementation</w:t>
                      </w:r>
                    </w:p>
                    <w:p w14:paraId="4F09A9A4" w14:textId="77777777" w:rsidR="00576696" w:rsidRPr="00576696" w:rsidRDefault="00576696" w:rsidP="00576696">
                      <w:pPr>
                        <w:pStyle w:val="List"/>
                        <w:rPr>
                          <w:sz w:val="16"/>
                          <w:szCs w:val="16"/>
                        </w:rPr>
                      </w:pPr>
                      <w:r w:rsidRPr="00576696">
                        <w:rPr>
                          <w:sz w:val="16"/>
                          <w:szCs w:val="16"/>
                        </w:rPr>
                        <w:t>-</w:t>
                      </w:r>
                      <w:r w:rsidRPr="00576696">
                        <w:rPr>
                          <w:sz w:val="16"/>
                          <w:szCs w:val="16"/>
                        </w:rPr>
                        <w:tab/>
                        <w:t>For testing methodology in FR1</w:t>
                      </w:r>
                    </w:p>
                    <w:p w14:paraId="40BDC741" w14:textId="77777777" w:rsidR="00576696" w:rsidRPr="00576696" w:rsidRDefault="00576696" w:rsidP="00576696">
                      <w:pPr>
                        <w:pStyle w:val="List2"/>
                        <w:rPr>
                          <w:sz w:val="16"/>
                          <w:szCs w:val="16"/>
                          <w:lang w:eastAsia="zh-CN"/>
                        </w:rPr>
                      </w:pPr>
                      <w:r w:rsidRPr="00576696">
                        <w:rPr>
                          <w:sz w:val="16"/>
                          <w:szCs w:val="16"/>
                        </w:rPr>
                        <w:t>-</w:t>
                      </w:r>
                      <w:r w:rsidRPr="00576696">
                        <w:rPr>
                          <w:sz w:val="16"/>
                          <w:szCs w:val="16"/>
                        </w:rPr>
                        <w:tab/>
                        <w:t>Use the reference MPAC MIMO OTA methodology and the harmonized RTS methodology in TR37.977, extend the applicability of the LTE MIMO OTA methodology to NR FR1</w:t>
                      </w:r>
                    </w:p>
                    <w:p w14:paraId="4B91D7D0" w14:textId="77777777" w:rsidR="00576696" w:rsidRPr="00576696" w:rsidRDefault="00576696" w:rsidP="00576696">
                      <w:pPr>
                        <w:pStyle w:val="List2"/>
                        <w:rPr>
                          <w:sz w:val="16"/>
                          <w:szCs w:val="16"/>
                        </w:rPr>
                      </w:pPr>
                      <w:r w:rsidRPr="00576696">
                        <w:rPr>
                          <w:sz w:val="16"/>
                          <w:szCs w:val="16"/>
                        </w:rPr>
                        <w:t>-</w:t>
                      </w:r>
                      <w:r w:rsidRPr="00576696">
                        <w:rPr>
                          <w:sz w:val="16"/>
                          <w:szCs w:val="16"/>
                        </w:rPr>
                        <w:tab/>
                        <w:t xml:space="preserve">Use the performance metric based on the LTE MIMO OTA performance metrics in TS37.144 and </w:t>
                      </w:r>
                      <w:r w:rsidRPr="00576696">
                        <w:rPr>
                          <w:sz w:val="16"/>
                          <w:szCs w:val="16"/>
                          <w:lang w:eastAsia="zh-CN"/>
                        </w:rPr>
                        <w:t>CTIA MIMO OTA Test Plan</w:t>
                      </w:r>
                      <w:r w:rsidRPr="00576696">
                        <w:rPr>
                          <w:sz w:val="16"/>
                          <w:szCs w:val="16"/>
                        </w:rPr>
                        <w:t xml:space="preserve"> as a starting point such that</w:t>
                      </w:r>
                    </w:p>
                    <w:p w14:paraId="3511202D" w14:textId="77777777" w:rsidR="00576696" w:rsidRPr="00576696" w:rsidRDefault="00576696" w:rsidP="00576696">
                      <w:pPr>
                        <w:pStyle w:val="List4"/>
                        <w:rPr>
                          <w:sz w:val="16"/>
                          <w:szCs w:val="16"/>
                        </w:rPr>
                      </w:pPr>
                      <w:r w:rsidRPr="00576696">
                        <w:rPr>
                          <w:sz w:val="16"/>
                          <w:szCs w:val="16"/>
                        </w:rPr>
                        <w:t>-</w:t>
                      </w:r>
                      <w:r w:rsidRPr="00576696">
                        <w:rPr>
                          <w:sz w:val="16"/>
                          <w:szCs w:val="16"/>
                        </w:rPr>
                        <w:tab/>
                        <w:t>The DUT configuration, DUT positions (FS DMP, FS DML, FS DMSU), and DUT azimuth positions should be reused where possible</w:t>
                      </w:r>
                    </w:p>
                    <w:p w14:paraId="6D0C417A" w14:textId="77777777" w:rsidR="00576696" w:rsidRPr="00576696" w:rsidRDefault="00576696" w:rsidP="00576696">
                      <w:pPr>
                        <w:pStyle w:val="List2"/>
                        <w:rPr>
                          <w:sz w:val="16"/>
                          <w:szCs w:val="16"/>
                        </w:rPr>
                      </w:pPr>
                      <w:r w:rsidRPr="00576696">
                        <w:rPr>
                          <w:sz w:val="16"/>
                          <w:szCs w:val="16"/>
                        </w:rPr>
                        <w:t>-</w:t>
                      </w:r>
                      <w:r w:rsidRPr="00576696">
                        <w:rPr>
                          <w:sz w:val="16"/>
                          <w:szCs w:val="16"/>
                        </w:rPr>
                        <w:tab/>
                        <w:t>Support up to 100 MHz CBW</w:t>
                      </w:r>
                    </w:p>
                    <w:p w14:paraId="036F3FEC" w14:textId="6118A8E9" w:rsidR="00933610" w:rsidRPr="0045794E" w:rsidRDefault="00576696" w:rsidP="00576696">
                      <w:pPr>
                        <w:pStyle w:val="List2"/>
                        <w:rPr>
                          <w:sz w:val="16"/>
                          <w:szCs w:val="16"/>
                        </w:rPr>
                      </w:pPr>
                      <w:r w:rsidRPr="00576696">
                        <w:rPr>
                          <w:rFonts w:hint="eastAsia"/>
                          <w:sz w:val="16"/>
                          <w:szCs w:val="16"/>
                          <w:lang w:eastAsia="zh-CN"/>
                        </w:rPr>
                        <w:t>-</w:t>
                      </w:r>
                      <w:r w:rsidRPr="00576696">
                        <w:rPr>
                          <w:sz w:val="16"/>
                          <w:szCs w:val="16"/>
                        </w:rPr>
                        <w:tab/>
                        <w:t>Support UE operating frequency in the range of 450 MHz – 6000 MHz</w:t>
                      </w:r>
                    </w:p>
                  </w:txbxContent>
                </v:textbox>
                <w10:anchorlock/>
              </v:shape>
            </w:pict>
          </mc:Fallback>
        </mc:AlternateContent>
      </w:r>
    </w:p>
    <w:p w14:paraId="445A5189" w14:textId="77777777" w:rsidR="00933610" w:rsidRDefault="00933610" w:rsidP="00C41833"/>
    <w:p w14:paraId="63070645" w14:textId="070B9376" w:rsidR="003944F5" w:rsidRDefault="006D1E23" w:rsidP="006B6A1A">
      <w:r>
        <w:t xml:space="preserve">With TR38.827 </w:t>
      </w:r>
      <w:r w:rsidR="008E0470">
        <w:t>as the repository of key agreements</w:t>
      </w:r>
      <w:r>
        <w:t xml:space="preserve"> </w:t>
      </w:r>
      <w:r>
        <w:fldChar w:fldCharType="begin"/>
      </w:r>
      <w:r>
        <w:instrText xml:space="preserve"> REF _Ref4797671 \r \h </w:instrText>
      </w:r>
      <w:r>
        <w:fldChar w:fldCharType="separate"/>
      </w:r>
      <w:r w:rsidR="00962DC2">
        <w:t>[2]</w:t>
      </w:r>
      <w:r>
        <w:fldChar w:fldCharType="end"/>
      </w:r>
      <w:r>
        <w:t>, a number of intermediate agreements have guided progress on the FR1 MIMO OTA methodology development.</w:t>
      </w:r>
    </w:p>
    <w:p w14:paraId="6224B975" w14:textId="35EBA20F" w:rsidR="008E0470" w:rsidRDefault="008E0470" w:rsidP="006B6A1A"/>
    <w:p w14:paraId="2BB4EA26" w14:textId="471EC2FB" w:rsidR="008E0470" w:rsidRDefault="008E0470" w:rsidP="006B6A1A">
      <w:r>
        <w:t xml:space="preserve">In an effort to pursue alignment with the baseband demodulation test case parameters in TS38.101-4 </w:t>
      </w:r>
      <w:r>
        <w:fldChar w:fldCharType="begin"/>
      </w:r>
      <w:r>
        <w:instrText xml:space="preserve"> REF _Ref7651257 \r \h </w:instrText>
      </w:r>
      <w:r>
        <w:fldChar w:fldCharType="separate"/>
      </w:r>
      <w:r>
        <w:t>[3]</w:t>
      </w:r>
      <w:r>
        <w:fldChar w:fldCharType="end"/>
      </w:r>
      <w:r w:rsidR="004A14DB">
        <w:t xml:space="preserve">, it is useful to consider the applicability of agreements on RF impairment modeling which are used in deriving the FR1 demodulation requirements to FR1 MIMO OTA test system capabilities and verification.  The agreement on RF impairment modeling was captured in </w:t>
      </w:r>
      <w:r w:rsidR="004A14DB">
        <w:fldChar w:fldCharType="begin"/>
      </w:r>
      <w:r w:rsidR="004A14DB">
        <w:instrText xml:space="preserve"> REF _Ref7651466 \r \h </w:instrText>
      </w:r>
      <w:r w:rsidR="004A14DB">
        <w:fldChar w:fldCharType="separate"/>
      </w:r>
      <w:r w:rsidR="004A14DB">
        <w:t>[4]</w:t>
      </w:r>
      <w:r w:rsidR="004A14DB">
        <w:fldChar w:fldCharType="end"/>
      </w:r>
      <w:r w:rsidR="004A14DB">
        <w:t>:</w:t>
      </w:r>
    </w:p>
    <w:p w14:paraId="3F4BAA53" w14:textId="54D219C7" w:rsidR="006D1E23" w:rsidRDefault="006D1E23" w:rsidP="006B6A1A"/>
    <w:p w14:paraId="1B33C927" w14:textId="54378524" w:rsidR="006D1E23" w:rsidRDefault="008E0470" w:rsidP="006B6A1A">
      <w:r>
        <w:rPr>
          <w:noProof/>
        </w:rPr>
        <mc:AlternateContent>
          <mc:Choice Requires="wps">
            <w:drawing>
              <wp:inline distT="0" distB="0" distL="0" distR="0" wp14:anchorId="70FB9742" wp14:editId="7EA07D75">
                <wp:extent cx="6120765" cy="2548786"/>
                <wp:effectExtent l="0" t="0" r="6985" b="13970"/>
                <wp:docPr id="3" name="Text Box 3"/>
                <wp:cNvGraphicFramePr/>
                <a:graphic xmlns:a="http://schemas.openxmlformats.org/drawingml/2006/main">
                  <a:graphicData uri="http://schemas.microsoft.com/office/word/2010/wordprocessingShape">
                    <wps:wsp>
                      <wps:cNvSpPr txBox="1"/>
                      <wps:spPr>
                        <a:xfrm>
                          <a:off x="0" y="0"/>
                          <a:ext cx="6120765" cy="2548786"/>
                        </a:xfrm>
                        <a:prstGeom prst="rect">
                          <a:avLst/>
                        </a:prstGeom>
                        <a:noFill/>
                        <a:ln w="6350">
                          <a:solidFill>
                            <a:prstClr val="black"/>
                          </a:solidFill>
                        </a:ln>
                      </wps:spPr>
                      <wps:txbx>
                        <w:txbxContent>
                          <w:p w14:paraId="7B090CC3" w14:textId="79031A0E" w:rsidR="008E0470" w:rsidRDefault="008E0470" w:rsidP="008E0470">
                            <w:pPr>
                              <w:pStyle w:val="List"/>
                              <w:ind w:left="284"/>
                              <w:rPr>
                                <w:sz w:val="16"/>
                                <w:szCs w:val="16"/>
                              </w:rPr>
                            </w:pPr>
                            <w:r w:rsidRPr="008E0470">
                              <w:rPr>
                                <w:sz w:val="16"/>
                                <w:szCs w:val="16"/>
                              </w:rPr>
                              <w:t>RF impairments modeling for FR1</w:t>
                            </w:r>
                          </w:p>
                          <w:p w14:paraId="30BFF6C3" w14:textId="30850B23" w:rsidR="008E0470" w:rsidRPr="008E0470" w:rsidRDefault="008E0470" w:rsidP="008E0470">
                            <w:pPr>
                              <w:pStyle w:val="List"/>
                              <w:ind w:left="284"/>
                              <w:rPr>
                                <w:sz w:val="16"/>
                                <w:szCs w:val="16"/>
                              </w:rPr>
                            </w:pPr>
                            <w:r w:rsidRPr="00576696">
                              <w:rPr>
                                <w:sz w:val="16"/>
                                <w:szCs w:val="16"/>
                              </w:rPr>
                              <w:t>-</w:t>
                            </w:r>
                            <w:r w:rsidRPr="00576696">
                              <w:rPr>
                                <w:sz w:val="16"/>
                                <w:szCs w:val="16"/>
                              </w:rPr>
                              <w:tab/>
                            </w:r>
                            <w:r w:rsidRPr="008E0470">
                              <w:rPr>
                                <w:sz w:val="16"/>
                                <w:szCs w:val="16"/>
                              </w:rPr>
                              <w:t>Use the following RF impairments models to define the minimum UE performance requirements for FR1</w:t>
                            </w:r>
                          </w:p>
                          <w:p w14:paraId="716D5810" w14:textId="77777777" w:rsidR="008E0470" w:rsidRDefault="008E0470" w:rsidP="008E0470">
                            <w:pPr>
                              <w:pStyle w:val="List"/>
                              <w:ind w:left="0" w:firstLine="284"/>
                              <w:rPr>
                                <w:sz w:val="16"/>
                                <w:szCs w:val="16"/>
                              </w:rPr>
                            </w:pPr>
                            <w:r>
                              <w:rPr>
                                <w:sz w:val="16"/>
                                <w:szCs w:val="16"/>
                              </w:rPr>
                              <w:t>-</w:t>
                            </w:r>
                            <w:r>
                              <w:rPr>
                                <w:sz w:val="16"/>
                                <w:szCs w:val="16"/>
                              </w:rPr>
                              <w:tab/>
                            </w:r>
                            <w:r w:rsidRPr="008E0470">
                              <w:rPr>
                                <w:sz w:val="16"/>
                                <w:szCs w:val="16"/>
                              </w:rPr>
                              <w:t xml:space="preserve">TX EVM = 6% for QPSK/16QAM/64QAM </w:t>
                            </w:r>
                          </w:p>
                          <w:p w14:paraId="3FF1D626" w14:textId="25ECBB9F" w:rsidR="008E0470" w:rsidRPr="008E0470" w:rsidRDefault="008E0470" w:rsidP="008E0470">
                            <w:pPr>
                              <w:pStyle w:val="List"/>
                              <w:ind w:left="0" w:firstLine="284"/>
                              <w:rPr>
                                <w:sz w:val="16"/>
                                <w:szCs w:val="16"/>
                              </w:rPr>
                            </w:pPr>
                            <w:r>
                              <w:rPr>
                                <w:sz w:val="16"/>
                                <w:szCs w:val="16"/>
                              </w:rPr>
                              <w:t>-</w:t>
                            </w:r>
                            <w:r>
                              <w:rPr>
                                <w:sz w:val="16"/>
                                <w:szCs w:val="16"/>
                              </w:rPr>
                              <w:tab/>
                            </w:r>
                            <w:r w:rsidRPr="008E0470">
                              <w:rPr>
                                <w:sz w:val="16"/>
                                <w:szCs w:val="16"/>
                              </w:rPr>
                              <w:t>TX EVM = 3% for 256QAM</w:t>
                            </w:r>
                          </w:p>
                          <w:p w14:paraId="26F0D5FE" w14:textId="77A5D90F" w:rsidR="008E0470" w:rsidRPr="0045794E" w:rsidRDefault="008E0470" w:rsidP="008E0470">
                            <w:pPr>
                              <w:pStyle w:val="List"/>
                              <w:ind w:left="0" w:firstLine="0"/>
                              <w:rPr>
                                <w:sz w:val="16"/>
                                <w:szCs w:val="16"/>
                              </w:rPr>
                            </w:pPr>
                            <w:r>
                              <w:rPr>
                                <w:sz w:val="16"/>
                                <w:szCs w:val="16"/>
                              </w:rPr>
                              <w:t>-</w:t>
                            </w:r>
                            <w:r>
                              <w:rPr>
                                <w:sz w:val="16"/>
                                <w:szCs w:val="16"/>
                              </w:rPr>
                              <w:tab/>
                            </w:r>
                            <w:r w:rsidRPr="008E0470">
                              <w:rPr>
                                <w:sz w:val="16"/>
                                <w:szCs w:val="16"/>
                              </w:rPr>
                              <w:t>Test equipment shall support TX EVM level not worse than the one used to define the minimum performance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0FB9742" id="Text Box 3" o:spid="_x0000_s1027" type="#_x0000_t202" style="width:481.95pt;height:200.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" filled="f" strokeweight=".5pt">
                <v:textbox style="mso-fit-shape-to-text:t">
                  <w:txbxContent>
                    <w:p w14:paraId="7B090CC3" w14:textId="79031A0E" w:rsidR="008E0470" w:rsidRDefault="008E0470" w:rsidP="008E0470">
                      <w:pPr>
                        <w:pStyle w:val="List"/>
                        <w:ind w:left="284"/>
                        <w:rPr>
                          <w:sz w:val="16"/>
                          <w:szCs w:val="16"/>
                        </w:rPr>
                      </w:pPr>
                      <w:r w:rsidRPr="008E0470">
                        <w:rPr>
                          <w:sz w:val="16"/>
                          <w:szCs w:val="16"/>
                        </w:rPr>
                        <w:t>RF impairments modeling for FR1</w:t>
                      </w:r>
                    </w:p>
                    <w:p w14:paraId="30BFF6C3" w14:textId="30850B23" w:rsidR="008E0470" w:rsidRPr="008E0470" w:rsidRDefault="008E0470" w:rsidP="008E0470">
                      <w:pPr>
                        <w:pStyle w:val="List"/>
                        <w:ind w:left="284"/>
                        <w:rPr>
                          <w:sz w:val="16"/>
                          <w:szCs w:val="16"/>
                        </w:rPr>
                      </w:pPr>
                      <w:r w:rsidRPr="00576696">
                        <w:rPr>
                          <w:sz w:val="16"/>
                          <w:szCs w:val="16"/>
                        </w:rPr>
                        <w:t>-</w:t>
                      </w:r>
                      <w:r w:rsidRPr="00576696">
                        <w:rPr>
                          <w:sz w:val="16"/>
                          <w:szCs w:val="16"/>
                        </w:rPr>
                        <w:tab/>
                      </w:r>
                      <w:r w:rsidRPr="008E0470">
                        <w:rPr>
                          <w:sz w:val="16"/>
                          <w:szCs w:val="16"/>
                        </w:rPr>
                        <w:t>Use the following RF impairments models to define the minimum UE performance requirements for FR1</w:t>
                      </w:r>
                    </w:p>
                    <w:p w14:paraId="716D5810" w14:textId="77777777" w:rsidR="008E0470" w:rsidRDefault="008E0470" w:rsidP="008E0470">
                      <w:pPr>
                        <w:pStyle w:val="List"/>
                        <w:ind w:left="0" w:firstLine="284"/>
                        <w:rPr>
                          <w:sz w:val="16"/>
                          <w:szCs w:val="16"/>
                        </w:rPr>
                      </w:pPr>
                      <w:r>
                        <w:rPr>
                          <w:sz w:val="16"/>
                          <w:szCs w:val="16"/>
                        </w:rPr>
                        <w:t>-</w:t>
                      </w:r>
                      <w:r>
                        <w:rPr>
                          <w:sz w:val="16"/>
                          <w:szCs w:val="16"/>
                        </w:rPr>
                        <w:tab/>
                      </w:r>
                      <w:r w:rsidRPr="008E0470">
                        <w:rPr>
                          <w:sz w:val="16"/>
                          <w:szCs w:val="16"/>
                        </w:rPr>
                        <w:t xml:space="preserve">TX EVM = 6% for QPSK/16QAM/64QAM </w:t>
                      </w:r>
                    </w:p>
                    <w:p w14:paraId="3FF1D626" w14:textId="25ECBB9F" w:rsidR="008E0470" w:rsidRPr="008E0470" w:rsidRDefault="008E0470" w:rsidP="008E0470">
                      <w:pPr>
                        <w:pStyle w:val="List"/>
                        <w:ind w:left="0" w:firstLine="284"/>
                        <w:rPr>
                          <w:sz w:val="16"/>
                          <w:szCs w:val="16"/>
                        </w:rPr>
                      </w:pPr>
                      <w:r>
                        <w:rPr>
                          <w:sz w:val="16"/>
                          <w:szCs w:val="16"/>
                        </w:rPr>
                        <w:t>-</w:t>
                      </w:r>
                      <w:r>
                        <w:rPr>
                          <w:sz w:val="16"/>
                          <w:szCs w:val="16"/>
                        </w:rPr>
                        <w:tab/>
                      </w:r>
                      <w:r w:rsidRPr="008E0470">
                        <w:rPr>
                          <w:sz w:val="16"/>
                          <w:szCs w:val="16"/>
                        </w:rPr>
                        <w:t>TX EVM = 3% for 256QAM</w:t>
                      </w:r>
                    </w:p>
                    <w:p w14:paraId="26F0D5FE" w14:textId="77A5D90F" w:rsidR="008E0470" w:rsidRPr="0045794E" w:rsidRDefault="008E0470" w:rsidP="008E0470">
                      <w:pPr>
                        <w:pStyle w:val="List"/>
                        <w:ind w:left="0" w:firstLine="0"/>
                        <w:rPr>
                          <w:sz w:val="16"/>
                          <w:szCs w:val="16"/>
                        </w:rPr>
                      </w:pPr>
                      <w:r>
                        <w:rPr>
                          <w:sz w:val="16"/>
                          <w:szCs w:val="16"/>
                        </w:rPr>
                        <w:t>-</w:t>
                      </w:r>
                      <w:r>
                        <w:rPr>
                          <w:sz w:val="16"/>
                          <w:szCs w:val="16"/>
                        </w:rPr>
                        <w:tab/>
                      </w:r>
                      <w:r w:rsidRPr="008E0470">
                        <w:rPr>
                          <w:sz w:val="16"/>
                          <w:szCs w:val="16"/>
                        </w:rPr>
                        <w:t>Test equipment shall support TX EVM level not worse than the one used to define the minimum performance requirements</w:t>
                      </w:r>
                    </w:p>
                  </w:txbxContent>
                </v:textbox>
                <w10:anchorlock/>
              </v:shape>
            </w:pict>
          </mc:Fallback>
        </mc:AlternateContent>
      </w:r>
    </w:p>
    <w:p w14:paraId="0433735F" w14:textId="022AF599" w:rsidR="008E0470" w:rsidRDefault="008E0470" w:rsidP="006B6A1A"/>
    <w:p w14:paraId="451C9CF6" w14:textId="6867FAF3" w:rsidR="004A14DB" w:rsidRDefault="004A14DB" w:rsidP="006B6A1A">
      <w:r>
        <w:t>This contribution proposes a procedure for the v</w:t>
      </w:r>
      <w:r w:rsidRPr="004A14DB">
        <w:t>erification of emulated DL signal quality for FR1 MIMO OTA</w:t>
      </w:r>
      <w:r>
        <w:t>.</w:t>
      </w:r>
    </w:p>
    <w:p w14:paraId="442DEB4F" w14:textId="1B8CD112" w:rsidR="006B6A1A" w:rsidRDefault="006B6A1A" w:rsidP="006B6A1A">
      <w:pPr>
        <w:pStyle w:val="Heading1"/>
        <w:rPr>
          <w:lang w:val="en-US"/>
        </w:rPr>
      </w:pPr>
      <w:r w:rsidRPr="00871EA3">
        <w:rPr>
          <w:lang w:val="en-US"/>
        </w:rPr>
        <w:t>Discussion</w:t>
      </w:r>
    </w:p>
    <w:p w14:paraId="7E21901E" w14:textId="084CBF0B" w:rsidR="00962DC2" w:rsidRDefault="0069784E" w:rsidP="00536BC4">
      <w:r>
        <w:t xml:space="preserve">Considering that the FR1 MIMO OTA methodology is an extension of LTE MIMO OTA, </w:t>
      </w:r>
      <w:r w:rsidR="00C76E68">
        <w:t xml:space="preserve">according to the objectives identified in the SID </w:t>
      </w:r>
      <w:r w:rsidR="00C76E68">
        <w:fldChar w:fldCharType="begin"/>
      </w:r>
      <w:r w:rsidR="00C76E68">
        <w:instrText xml:space="preserve"> REF _Ref4797557 \r \h </w:instrText>
      </w:r>
      <w:r w:rsidR="00C76E68">
        <w:fldChar w:fldCharType="separate"/>
      </w:r>
      <w:r w:rsidR="00C76E68">
        <w:t>[1]</w:t>
      </w:r>
      <w:r w:rsidR="00C76E68">
        <w:fldChar w:fldCharType="end"/>
      </w:r>
      <w:r w:rsidR="00C76E68">
        <w:t>, it is useful to apply some common understanding of the measurement setup from LTE.</w:t>
      </w:r>
    </w:p>
    <w:p w14:paraId="0349B55C" w14:textId="3DBF2BEA" w:rsidR="00C76E68" w:rsidRDefault="00C76E68" w:rsidP="00536BC4">
      <w:pPr>
        <w:rPr>
          <w:rFonts w:eastAsia="SimSun"/>
        </w:rPr>
      </w:pPr>
    </w:p>
    <w:p w14:paraId="6A049144" w14:textId="3D795AC6" w:rsidR="00C76E68" w:rsidRDefault="00C76E68" w:rsidP="00536BC4">
      <w:pPr>
        <w:rPr>
          <w:rFonts w:eastAsia="SimSun"/>
        </w:rPr>
      </w:pPr>
      <w:r>
        <w:rPr>
          <w:rFonts w:eastAsia="SimSun"/>
        </w:rPr>
        <w:t xml:space="preserve">In the context of the multi-probe anechoic chamber (MPAC) solution for MIMO OTA, the emulated signal in the test zone is </w:t>
      </w:r>
      <w:r w:rsidR="0060558D">
        <w:rPr>
          <w:rFonts w:eastAsia="SimSun"/>
        </w:rPr>
        <w:t>radiated</w:t>
      </w:r>
      <w:r>
        <w:rPr>
          <w:rFonts w:eastAsia="SimSun"/>
        </w:rPr>
        <w:t xml:space="preserve"> by a number of probes arranged in a ring around the DUT, as shown in </w:t>
      </w:r>
      <w:r>
        <w:rPr>
          <w:rFonts w:eastAsia="SimSun"/>
        </w:rPr>
        <w:fldChar w:fldCharType="begin"/>
      </w:r>
      <w:r>
        <w:rPr>
          <w:rFonts w:eastAsia="SimSun"/>
        </w:rPr>
        <w:instrText xml:space="preserve"> REF _Ref7652115 \h </w:instrText>
      </w:r>
      <w:r>
        <w:rPr>
          <w:rFonts w:eastAsia="SimSun"/>
        </w:rPr>
      </w:r>
      <w:r>
        <w:rPr>
          <w:rFonts w:eastAsia="SimSun"/>
        </w:rPr>
        <w:fldChar w:fldCharType="separate"/>
      </w:r>
      <w:r>
        <w:t xml:space="preserve">Figure </w:t>
      </w:r>
      <w:r>
        <w:rPr>
          <w:noProof/>
        </w:rPr>
        <w:t>1</w:t>
      </w:r>
      <w:r>
        <w:rPr>
          <w:rFonts w:eastAsia="SimSun"/>
        </w:rPr>
        <w:fldChar w:fldCharType="end"/>
      </w:r>
      <w:r>
        <w:rPr>
          <w:rFonts w:eastAsia="SimSun"/>
        </w:rPr>
        <w:t xml:space="preserve"> below.</w:t>
      </w:r>
    </w:p>
    <w:p w14:paraId="61641C69" w14:textId="58A2C4AE" w:rsidR="00C76E68" w:rsidRDefault="00C76E68" w:rsidP="00536BC4">
      <w:pPr>
        <w:rPr>
          <w:rFonts w:eastAsia="SimSun"/>
        </w:rPr>
      </w:pPr>
    </w:p>
    <w:p w14:paraId="3D83A4A6" w14:textId="77777777" w:rsidR="00C76E68" w:rsidRDefault="00C76E68" w:rsidP="00C76E68">
      <w:pPr>
        <w:keepNext/>
        <w:jc w:val="center"/>
      </w:pPr>
      <w:r w:rsidRPr="00C76E68">
        <w:rPr>
          <w:rFonts w:eastAsia="SimSun"/>
          <w:noProof/>
        </w:rPr>
        <w:drawing>
          <wp:inline distT="0" distB="0" distL="0" distR="0" wp14:anchorId="1D1A93A1" wp14:editId="7F068FC0">
            <wp:extent cx="4114800" cy="1758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4800" cy="1758790"/>
                    </a:xfrm>
                    <a:prstGeom prst="rect">
                      <a:avLst/>
                    </a:prstGeom>
                  </pic:spPr>
                </pic:pic>
              </a:graphicData>
            </a:graphic>
          </wp:inline>
        </w:drawing>
      </w:r>
    </w:p>
    <w:p w14:paraId="77602D8F" w14:textId="65B211A6" w:rsidR="00C76E68" w:rsidRDefault="00C76E68" w:rsidP="00C76E68">
      <w:pPr>
        <w:pStyle w:val="Caption"/>
        <w:jc w:val="center"/>
      </w:pPr>
      <w:bookmarkStart w:id="0" w:name="_Ref7652115"/>
      <w:r>
        <w:t xml:space="preserve">Figure </w:t>
      </w:r>
      <w:fldSimple w:instr=" SEQ Figure \* ARABIC ">
        <w:r w:rsidR="00CF6CF2">
          <w:rPr>
            <w:noProof/>
          </w:rPr>
          <w:t>1</w:t>
        </w:r>
      </w:fldSimple>
      <w:bookmarkEnd w:id="0"/>
      <w:r>
        <w:t xml:space="preserve">: MPAC system level block diagram (from </w:t>
      </w:r>
      <w:r>
        <w:fldChar w:fldCharType="begin"/>
      </w:r>
      <w:r>
        <w:instrText xml:space="preserve"> REF _Ref7652102 \r \h </w:instrText>
      </w:r>
      <w:r>
        <w:fldChar w:fldCharType="separate"/>
      </w:r>
      <w:r>
        <w:t>[5]</w:t>
      </w:r>
      <w:r>
        <w:fldChar w:fldCharType="end"/>
      </w:r>
      <w:r>
        <w:t>)</w:t>
      </w:r>
    </w:p>
    <w:p w14:paraId="5E37DCF7" w14:textId="2024D111" w:rsidR="00C76E68" w:rsidRDefault="00C76E68" w:rsidP="00C76E68">
      <w:pPr>
        <w:rPr>
          <w:rFonts w:eastAsia="SimSun"/>
        </w:rPr>
      </w:pPr>
    </w:p>
    <w:p w14:paraId="3F752AC7" w14:textId="6A25AED9" w:rsidR="00C76E68" w:rsidRDefault="00CF6CF2" w:rsidP="00C76E68">
      <w:pPr>
        <w:rPr>
          <w:rFonts w:eastAsia="SimSun"/>
        </w:rPr>
      </w:pPr>
      <w:r>
        <w:rPr>
          <w:rFonts w:eastAsia="SimSun"/>
        </w:rPr>
        <w:t xml:space="preserve">The downlink path from the system simulator (SS) through the MIMO channel emulator to each antenna in the chamber can be characterized in terms of functional components, as shown in </w:t>
      </w:r>
      <w:r>
        <w:rPr>
          <w:rFonts w:eastAsia="SimSun"/>
        </w:rPr>
        <w:fldChar w:fldCharType="begin"/>
      </w:r>
      <w:r>
        <w:rPr>
          <w:rFonts w:eastAsia="SimSun"/>
        </w:rPr>
        <w:instrText xml:space="preserve"> REF _Ref7652289 \h </w:instrText>
      </w:r>
      <w:r>
        <w:rPr>
          <w:rFonts w:eastAsia="SimSun"/>
        </w:rPr>
      </w:r>
      <w:r>
        <w:rPr>
          <w:rFonts w:eastAsia="SimSun"/>
        </w:rPr>
        <w:fldChar w:fldCharType="separate"/>
      </w:r>
      <w:r>
        <w:t xml:space="preserve">Figure </w:t>
      </w:r>
      <w:r>
        <w:rPr>
          <w:noProof/>
        </w:rPr>
        <w:t>2</w:t>
      </w:r>
      <w:r>
        <w:rPr>
          <w:rFonts w:eastAsia="SimSun"/>
        </w:rPr>
        <w:fldChar w:fldCharType="end"/>
      </w:r>
      <w:r>
        <w:rPr>
          <w:rFonts w:eastAsia="SimSun"/>
        </w:rPr>
        <w:t xml:space="preserve"> below.</w:t>
      </w:r>
    </w:p>
    <w:p w14:paraId="3150D0DE" w14:textId="0469AB1F" w:rsidR="00CF6CF2" w:rsidRDefault="00CF6CF2" w:rsidP="00C76E68">
      <w:pPr>
        <w:rPr>
          <w:rFonts w:eastAsia="SimSun"/>
        </w:rPr>
      </w:pPr>
    </w:p>
    <w:p w14:paraId="7786ED7B" w14:textId="77777777" w:rsidR="00CF6CF2" w:rsidRDefault="00CF6CF2" w:rsidP="00CF6CF2">
      <w:pPr>
        <w:keepNext/>
      </w:pPr>
      <w:r w:rsidRPr="00CF6CF2">
        <w:rPr>
          <w:rFonts w:eastAsia="SimSun"/>
          <w:noProof/>
        </w:rPr>
        <w:drawing>
          <wp:inline distT="0" distB="0" distL="0" distR="0" wp14:anchorId="2DC3F724" wp14:editId="7D55BFA9">
            <wp:extent cx="6120765" cy="935990"/>
            <wp:effectExtent l="0" t="0" r="63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935990"/>
                    </a:xfrm>
                    <a:prstGeom prst="rect">
                      <a:avLst/>
                    </a:prstGeom>
                  </pic:spPr>
                </pic:pic>
              </a:graphicData>
            </a:graphic>
          </wp:inline>
        </w:drawing>
      </w:r>
    </w:p>
    <w:p w14:paraId="64D668E6" w14:textId="19BE9422" w:rsidR="00CF6CF2" w:rsidRDefault="00CF6CF2" w:rsidP="00CF6CF2">
      <w:pPr>
        <w:pStyle w:val="Caption"/>
        <w:jc w:val="center"/>
        <w:rPr>
          <w:rFonts w:eastAsia="SimSun"/>
        </w:rPr>
      </w:pPr>
      <w:bookmarkStart w:id="1" w:name="_Ref7652289"/>
      <w:r>
        <w:t xml:space="preserve">Figure </w:t>
      </w:r>
      <w:fldSimple w:instr=" SEQ Figure \* ARABIC ">
        <w:r>
          <w:rPr>
            <w:noProof/>
          </w:rPr>
          <w:t>2</w:t>
        </w:r>
      </w:fldSimple>
      <w:bookmarkEnd w:id="1"/>
      <w:r>
        <w:t>: Signal path in an MPAC system</w:t>
      </w:r>
    </w:p>
    <w:p w14:paraId="79848FBA" w14:textId="42B19EA3" w:rsidR="00C76E68" w:rsidRDefault="00C76E68" w:rsidP="00C76E68">
      <w:pPr>
        <w:rPr>
          <w:rFonts w:eastAsia="SimSun"/>
        </w:rPr>
      </w:pPr>
    </w:p>
    <w:p w14:paraId="134CF32E" w14:textId="3538E62C" w:rsidR="00941E6C" w:rsidRDefault="00941E6C" w:rsidP="00CF6CF2">
      <w:pPr>
        <w:rPr>
          <w:rFonts w:eastAsia="SimSun"/>
        </w:rPr>
      </w:pPr>
      <w:r>
        <w:rPr>
          <w:rFonts w:eastAsia="SimSun"/>
        </w:rPr>
        <w:t>At least in the LTE MIMO OTA case, the MPAC system consists of 8 dual-polarized antennas arranged in a ring around the DUT, corresponding to 16 downlink paths.  The decision on the number of antennas and their arrangement is still open in the FR1 MIMO OTA scope.</w:t>
      </w:r>
    </w:p>
    <w:p w14:paraId="47855BE1" w14:textId="4D9427A2" w:rsidR="00CF6CF2" w:rsidRDefault="00CF6CF2" w:rsidP="00CF6CF2">
      <w:pPr>
        <w:rPr>
          <w:rFonts w:eastAsia="SimSun"/>
        </w:rPr>
      </w:pPr>
    </w:p>
    <w:p w14:paraId="47C15954" w14:textId="787FC670" w:rsidR="00941E6C" w:rsidRDefault="00941E6C" w:rsidP="00CF6CF2">
      <w:pPr>
        <w:rPr>
          <w:rFonts w:eastAsia="SimSun"/>
        </w:rPr>
      </w:pPr>
      <w:r>
        <w:rPr>
          <w:rFonts w:eastAsia="SimSun"/>
        </w:rPr>
        <w:t xml:space="preserve">We next consider the DL signal quality, such as EVM, over the signal path shown in </w:t>
      </w:r>
      <w:r>
        <w:rPr>
          <w:rFonts w:eastAsia="SimSun"/>
        </w:rPr>
        <w:fldChar w:fldCharType="begin"/>
      </w:r>
      <w:r>
        <w:rPr>
          <w:rFonts w:eastAsia="SimSun"/>
        </w:rPr>
        <w:instrText xml:space="preserve"> REF _Ref7652289 \h </w:instrText>
      </w:r>
      <w:r>
        <w:rPr>
          <w:rFonts w:eastAsia="SimSun"/>
        </w:rPr>
      </w:r>
      <w:r>
        <w:rPr>
          <w:rFonts w:eastAsia="SimSun"/>
        </w:rPr>
        <w:fldChar w:fldCharType="separate"/>
      </w:r>
      <w:r>
        <w:t xml:space="preserve">Figure </w:t>
      </w:r>
      <w:r>
        <w:rPr>
          <w:noProof/>
        </w:rPr>
        <w:t>2</w:t>
      </w:r>
      <w:r>
        <w:rPr>
          <w:rFonts w:eastAsia="SimSun"/>
        </w:rPr>
        <w:fldChar w:fldCharType="end"/>
      </w:r>
      <w:r>
        <w:rPr>
          <w:rFonts w:eastAsia="SimSun"/>
        </w:rPr>
        <w:t>.</w:t>
      </w:r>
    </w:p>
    <w:p w14:paraId="3598EFF3" w14:textId="77777777" w:rsidR="00941E6C" w:rsidRPr="00CF6CF2" w:rsidRDefault="00941E6C" w:rsidP="00CF6CF2">
      <w:pPr>
        <w:rPr>
          <w:rFonts w:eastAsia="SimSun"/>
        </w:rPr>
      </w:pPr>
    </w:p>
    <w:p w14:paraId="3D572142" w14:textId="63C4AD56" w:rsidR="00CF6CF2" w:rsidRDefault="00941E6C" w:rsidP="00CF6CF2">
      <w:pPr>
        <w:rPr>
          <w:rFonts w:eastAsia="SimSun"/>
        </w:rPr>
      </w:pPr>
      <w:r w:rsidRPr="00EE3F54">
        <w:rPr>
          <w:rFonts w:eastAsia="SimSun"/>
          <w:b/>
        </w:rPr>
        <w:t>Observation 1</w:t>
      </w:r>
      <w:r>
        <w:rPr>
          <w:rFonts w:eastAsia="SimSun"/>
        </w:rPr>
        <w:t xml:space="preserve">: </w:t>
      </w:r>
      <w:r w:rsidR="0060558D">
        <w:rPr>
          <w:rFonts w:eastAsia="SimSun"/>
        </w:rPr>
        <w:t>It is our understanding that the</w:t>
      </w:r>
      <w:r w:rsidR="00CF6CF2" w:rsidRPr="00CF6CF2">
        <w:rPr>
          <w:rFonts w:eastAsia="SimSun"/>
        </w:rPr>
        <w:t xml:space="preserve"> output of the gNB emulator is verified by the manufacturer to achieve EVM levels that are aligned with </w:t>
      </w:r>
      <w:r>
        <w:rPr>
          <w:rFonts w:eastAsia="SimSun"/>
        </w:rPr>
        <w:t xml:space="preserve">demodulation requirement </w:t>
      </w:r>
      <w:r w:rsidR="00CF6CF2" w:rsidRPr="00CF6CF2">
        <w:rPr>
          <w:rFonts w:eastAsia="SimSun"/>
        </w:rPr>
        <w:t xml:space="preserve">assumptions </w:t>
      </w:r>
      <w:r>
        <w:rPr>
          <w:rFonts w:eastAsia="SimSun"/>
        </w:rPr>
        <w:t xml:space="preserve">in </w:t>
      </w:r>
      <w:r>
        <w:rPr>
          <w:rFonts w:eastAsia="SimSun"/>
        </w:rPr>
        <w:fldChar w:fldCharType="begin"/>
      </w:r>
      <w:r>
        <w:rPr>
          <w:rFonts w:eastAsia="SimSun"/>
        </w:rPr>
        <w:instrText xml:space="preserve"> REF _Ref7651466 \r \h </w:instrText>
      </w:r>
      <w:r>
        <w:rPr>
          <w:rFonts w:eastAsia="SimSun"/>
        </w:rPr>
      </w:r>
      <w:r>
        <w:rPr>
          <w:rFonts w:eastAsia="SimSun"/>
        </w:rPr>
        <w:fldChar w:fldCharType="separate"/>
      </w:r>
      <w:r>
        <w:rPr>
          <w:rFonts w:eastAsia="SimSun"/>
        </w:rPr>
        <w:t>[4]</w:t>
      </w:r>
      <w:r>
        <w:rPr>
          <w:rFonts w:eastAsia="SimSun"/>
        </w:rPr>
        <w:fldChar w:fldCharType="end"/>
      </w:r>
      <w:r>
        <w:rPr>
          <w:rFonts w:eastAsia="SimSun"/>
        </w:rPr>
        <w:t>.</w:t>
      </w:r>
    </w:p>
    <w:p w14:paraId="2B8478B6" w14:textId="141797AA" w:rsidR="00941E6C" w:rsidRDefault="00941E6C" w:rsidP="00CF6CF2">
      <w:pPr>
        <w:rPr>
          <w:rFonts w:eastAsia="SimSun"/>
        </w:rPr>
      </w:pPr>
    </w:p>
    <w:p w14:paraId="7BE6DB98" w14:textId="77777777" w:rsidR="00941E6C" w:rsidRDefault="00941E6C" w:rsidP="00CF6CF2">
      <w:pPr>
        <w:rPr>
          <w:rFonts w:eastAsia="SimSun"/>
        </w:rPr>
      </w:pPr>
      <w:r>
        <w:rPr>
          <w:rFonts w:eastAsia="SimSun"/>
        </w:rPr>
        <w:t xml:space="preserve">At the input to the channel emulator, the down-conversion step requires the gNB Tx output to be scaled to avoid saturating the down-conversion LNA.  The gNB Tx output further needs to be </w:t>
      </w:r>
      <w:bookmarkStart w:id="2" w:name="_GoBack"/>
      <w:bookmarkEnd w:id="2"/>
      <w:r>
        <w:rPr>
          <w:rFonts w:eastAsia="SimSun"/>
        </w:rPr>
        <w:t>scaled to align the dynamic range of the modulated signal with the dynamic range of the ADC to avoid clipping.  Failure to apply this scaling correctly results in degraded signal quality at the fading emulation step (in baseband).</w:t>
      </w:r>
    </w:p>
    <w:p w14:paraId="643557F1" w14:textId="77777777" w:rsidR="00941E6C" w:rsidRDefault="00941E6C" w:rsidP="00CF6CF2">
      <w:pPr>
        <w:rPr>
          <w:rFonts w:eastAsia="SimSun"/>
        </w:rPr>
      </w:pPr>
    </w:p>
    <w:p w14:paraId="6CD7A5B1" w14:textId="77777777" w:rsidR="004E6585" w:rsidRDefault="00941E6C" w:rsidP="00CF6CF2">
      <w:pPr>
        <w:rPr>
          <w:rFonts w:eastAsia="SimSun"/>
        </w:rPr>
      </w:pPr>
      <w:r w:rsidRPr="00EE3F54">
        <w:rPr>
          <w:rFonts w:eastAsia="SimSun"/>
          <w:b/>
        </w:rPr>
        <w:t>Observation 2</w:t>
      </w:r>
      <w:r>
        <w:rPr>
          <w:rFonts w:eastAsia="SimSun"/>
        </w:rPr>
        <w:t xml:space="preserve">: The RF interface between the gNB emulator and the fading emulator imposes scaling requirements on the gNB Tx output and may lead to the degradation of </w:t>
      </w:r>
      <w:r w:rsidR="004E6585">
        <w:rPr>
          <w:rFonts w:eastAsia="SimSun"/>
        </w:rPr>
        <w:t>the emulated signal quality.</w:t>
      </w:r>
    </w:p>
    <w:p w14:paraId="17E6AB34" w14:textId="77777777" w:rsidR="004E6585" w:rsidRDefault="004E6585" w:rsidP="00CF6CF2">
      <w:pPr>
        <w:rPr>
          <w:rFonts w:eastAsia="SimSun"/>
        </w:rPr>
      </w:pPr>
    </w:p>
    <w:p w14:paraId="60F1EEF6" w14:textId="026C833D" w:rsidR="00CF6CF2" w:rsidRDefault="00CF6CF2" w:rsidP="00CF6CF2">
      <w:pPr>
        <w:rPr>
          <w:rFonts w:eastAsia="SimSun"/>
        </w:rPr>
      </w:pPr>
      <w:r w:rsidRPr="00CF6CF2">
        <w:rPr>
          <w:rFonts w:eastAsia="SimSun"/>
        </w:rPr>
        <w:t>The faded signal is scaled further to align the dynamic range of the modulated and faded signal with the dynamic range of the DAC to avoid clipping and saturation by the up-</w:t>
      </w:r>
      <w:r w:rsidR="00FF43D1" w:rsidRPr="00CF6CF2">
        <w:rPr>
          <w:rFonts w:eastAsia="SimSun"/>
        </w:rPr>
        <w:t>conversion</w:t>
      </w:r>
      <w:r w:rsidRPr="00CF6CF2">
        <w:rPr>
          <w:rFonts w:eastAsia="SimSun"/>
        </w:rPr>
        <w:t xml:space="preserve"> step</w:t>
      </w:r>
      <w:r w:rsidR="004E6585">
        <w:rPr>
          <w:rFonts w:eastAsia="SimSun"/>
        </w:rPr>
        <w:t xml:space="preserve">.  Given a </w:t>
      </w:r>
      <w:r w:rsidR="004E6585">
        <w:rPr>
          <w:rFonts w:eastAsia="SimSun"/>
        </w:rPr>
        <w:lastRenderedPageBreak/>
        <w:t>particular dynamic range of the modulated gNB Tx waveform, the dynamic range of the faded waveform is always increased by the crest factor of the fading model.</w:t>
      </w:r>
    </w:p>
    <w:p w14:paraId="4F61C0FB" w14:textId="74354D59" w:rsidR="004E6585" w:rsidRDefault="004E6585" w:rsidP="00CF6CF2">
      <w:pPr>
        <w:rPr>
          <w:rFonts w:eastAsia="SimSun"/>
        </w:rPr>
      </w:pPr>
    </w:p>
    <w:p w14:paraId="33B857DD" w14:textId="6BB4FCF3" w:rsidR="004E6585" w:rsidRDefault="004E6585" w:rsidP="00CF6CF2">
      <w:pPr>
        <w:rPr>
          <w:rFonts w:eastAsia="SimSun"/>
        </w:rPr>
      </w:pPr>
      <w:r w:rsidRPr="00EE3F54">
        <w:rPr>
          <w:rFonts w:eastAsia="SimSun"/>
          <w:b/>
        </w:rPr>
        <w:t>Observation 3</w:t>
      </w:r>
      <w:r>
        <w:rPr>
          <w:rFonts w:eastAsia="SimSun"/>
        </w:rPr>
        <w:t>: The expansion of the dynamic range of the faded and modulated gNB Tx waveform imposes further scaling requirements on the gNB Tx output.</w:t>
      </w:r>
    </w:p>
    <w:p w14:paraId="591158F9" w14:textId="681C9C96" w:rsidR="004E6585" w:rsidRDefault="004E6585" w:rsidP="00CF6CF2">
      <w:pPr>
        <w:rPr>
          <w:rFonts w:eastAsia="SimSun"/>
        </w:rPr>
      </w:pPr>
    </w:p>
    <w:p w14:paraId="3C694436" w14:textId="10AB068C" w:rsidR="00CF6CF2" w:rsidRDefault="00CF6CF2" w:rsidP="00CF6CF2">
      <w:pPr>
        <w:rPr>
          <w:rFonts w:eastAsia="SimSun"/>
        </w:rPr>
      </w:pPr>
      <w:r w:rsidRPr="00CF6CF2">
        <w:rPr>
          <w:rFonts w:eastAsia="SimSun"/>
        </w:rPr>
        <w:t>The input signal to the switched PA bank which drives the MPAC chamber antennas is scaled to avoid saturation</w:t>
      </w:r>
      <w:r w:rsidR="004E6585">
        <w:rPr>
          <w:rFonts w:eastAsia="SimSun"/>
        </w:rPr>
        <w:t>, and the PAs themselves contribute noise figure to the signal radiated to the test zone.</w:t>
      </w:r>
    </w:p>
    <w:p w14:paraId="13B37F05" w14:textId="77777777" w:rsidR="00B73BA2" w:rsidRDefault="00B73BA2" w:rsidP="00CF6CF2">
      <w:pPr>
        <w:rPr>
          <w:rFonts w:eastAsia="SimSun"/>
        </w:rPr>
      </w:pPr>
    </w:p>
    <w:p w14:paraId="4275172B" w14:textId="2DC31085" w:rsidR="004E6585" w:rsidRDefault="004E6585" w:rsidP="00CF6CF2">
      <w:pPr>
        <w:rPr>
          <w:rFonts w:eastAsia="SimSun"/>
        </w:rPr>
      </w:pPr>
      <w:r w:rsidRPr="00EE3F54">
        <w:rPr>
          <w:rFonts w:eastAsia="SimSun"/>
          <w:b/>
        </w:rPr>
        <w:t>Observation 4</w:t>
      </w:r>
      <w:r>
        <w:rPr>
          <w:rFonts w:eastAsia="SimSun"/>
        </w:rPr>
        <w:t>: Due to a trade-off between scaling the faded Tx waveform at the input to the switched PA bank to avoid saturation and maximizing the SNR in test zone, the switched PA bank can contribute to DL signal EVM degradation.</w:t>
      </w:r>
    </w:p>
    <w:p w14:paraId="2BFC9D01" w14:textId="5950CC6E" w:rsidR="00B73BA2" w:rsidRDefault="00B73BA2" w:rsidP="00CF6CF2">
      <w:pPr>
        <w:rPr>
          <w:rFonts w:eastAsia="SimSun"/>
        </w:rPr>
      </w:pPr>
    </w:p>
    <w:p w14:paraId="0BBF7134" w14:textId="05D59FA7" w:rsidR="00CD2C31" w:rsidRDefault="00F461DE" w:rsidP="00CF6CF2">
      <w:pPr>
        <w:rPr>
          <w:rFonts w:eastAsia="SimSun"/>
        </w:rPr>
      </w:pPr>
      <w:r>
        <w:rPr>
          <w:rFonts w:eastAsia="SimSun"/>
        </w:rPr>
        <w:t>Based on</w:t>
      </w:r>
      <w:r w:rsidR="00CD2C31">
        <w:rPr>
          <w:rFonts w:eastAsia="SimSun"/>
        </w:rPr>
        <w:t xml:space="preserve"> these observations, a motivation emerges to verify the EVM of the signal radiated into the test zone.  Because the EVM of a faded signal cannot be defined or measured, a pass-through mode in the fader is needed to verify the EVM under the same waveform scaling conditions that are used when fading emulation is enabled.</w:t>
      </w:r>
    </w:p>
    <w:p w14:paraId="5CE8F0B4" w14:textId="77777777" w:rsidR="00CD2C31" w:rsidRDefault="00CD2C31" w:rsidP="00CF6CF2">
      <w:pPr>
        <w:rPr>
          <w:rFonts w:eastAsia="SimSun"/>
        </w:rPr>
      </w:pPr>
    </w:p>
    <w:p w14:paraId="44FD92AF" w14:textId="15A53721" w:rsidR="00587228" w:rsidRDefault="00B73BA2" w:rsidP="00CF6CF2">
      <w:pPr>
        <w:rPr>
          <w:rFonts w:eastAsia="SimSun"/>
        </w:rPr>
      </w:pPr>
      <w:r w:rsidRPr="00EE3F54">
        <w:rPr>
          <w:rFonts w:eastAsia="SimSun"/>
          <w:b/>
        </w:rPr>
        <w:t>Proposal 1</w:t>
      </w:r>
      <w:r>
        <w:rPr>
          <w:rFonts w:eastAsia="SimSun"/>
        </w:rPr>
        <w:t xml:space="preserve">: In order to ensure that the </w:t>
      </w:r>
      <w:r w:rsidR="00CD2C31">
        <w:rPr>
          <w:rFonts w:eastAsia="SimSun"/>
        </w:rPr>
        <w:t>quality of the emulated signal in the test zone is aligned with the demodulation requirement assumptions, a radiated verification of the DL signal EVM is needed.</w:t>
      </w:r>
    </w:p>
    <w:p w14:paraId="7E40979E" w14:textId="0F05962B" w:rsidR="00CD2C31" w:rsidRDefault="00CD2C31" w:rsidP="00CF6CF2">
      <w:pPr>
        <w:rPr>
          <w:rFonts w:eastAsia="SimSun"/>
        </w:rPr>
      </w:pPr>
    </w:p>
    <w:p w14:paraId="645E9635" w14:textId="63460120" w:rsidR="00CD2C31" w:rsidRDefault="00CD2C31" w:rsidP="00CF6CF2">
      <w:pPr>
        <w:rPr>
          <w:rFonts w:eastAsia="SimSun"/>
        </w:rPr>
      </w:pPr>
      <w:r w:rsidRPr="00EE3F54">
        <w:rPr>
          <w:rFonts w:eastAsia="SimSun"/>
          <w:b/>
        </w:rPr>
        <w:t>Proposal 2</w:t>
      </w:r>
      <w:r>
        <w:rPr>
          <w:rFonts w:eastAsia="SimSun"/>
        </w:rPr>
        <w:t>: Because the EVM of a faded signal cannot be defined or measured, a pass-through mode in the fader is needed to verify the EVM under the same waveform scaling conditions that are used when fading emulation is enabled.</w:t>
      </w:r>
    </w:p>
    <w:p w14:paraId="0FA61EA4" w14:textId="72F23046" w:rsidR="00C9463A" w:rsidRDefault="00C9463A" w:rsidP="00CF6CF2">
      <w:pPr>
        <w:rPr>
          <w:rFonts w:eastAsia="SimSun"/>
        </w:rPr>
      </w:pPr>
    </w:p>
    <w:p w14:paraId="5032DE32" w14:textId="08465312" w:rsidR="00C9463A" w:rsidRPr="00CF6CF2" w:rsidRDefault="00C9463A" w:rsidP="00CF6CF2">
      <w:pPr>
        <w:rPr>
          <w:rFonts w:eastAsia="SimSun"/>
        </w:rPr>
      </w:pPr>
      <w:r>
        <w:rPr>
          <w:rFonts w:eastAsia="SimSun"/>
        </w:rPr>
        <w:t xml:space="preserve">One open issue for which input from the test equipment vendors is needed is whether the phase relationship between the </w:t>
      </w:r>
      <w:r w:rsidR="00EE3F54">
        <w:rPr>
          <w:rFonts w:eastAsia="SimSun"/>
        </w:rPr>
        <w:t>gNB output signals can impact the EVM of the emulated signal in the test zone and, if yes, whether gNB output phase calibration procedures need to be included in the MIMO OTA test procedure.</w:t>
      </w:r>
    </w:p>
    <w:p w14:paraId="022DEB65" w14:textId="6CA0B7C7" w:rsidR="00D14C26" w:rsidRPr="00871EA3" w:rsidRDefault="0036017F" w:rsidP="00F93EB0">
      <w:pPr>
        <w:pStyle w:val="Heading1"/>
        <w:rPr>
          <w:lang w:val="en-US"/>
        </w:rPr>
      </w:pPr>
      <w:r>
        <w:rPr>
          <w:lang w:val="en-US"/>
        </w:rPr>
        <w:t>Conclusions</w:t>
      </w:r>
    </w:p>
    <w:p w14:paraId="00704390" w14:textId="4F69B197" w:rsidR="00332E1B" w:rsidRDefault="00581089" w:rsidP="002B2215">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24CEBA96" w14:textId="29D8BFF8" w:rsidR="00867E57" w:rsidRDefault="00867E57" w:rsidP="002B2215"/>
    <w:p w14:paraId="65F095CE" w14:textId="4DDC7247" w:rsidR="00EE3F54" w:rsidRDefault="00EE3F54" w:rsidP="00EE3F54">
      <w:pPr>
        <w:rPr>
          <w:rFonts w:eastAsia="SimSun"/>
        </w:rPr>
      </w:pPr>
      <w:r w:rsidRPr="00EE3F54">
        <w:rPr>
          <w:rFonts w:eastAsia="SimSun"/>
          <w:b/>
        </w:rPr>
        <w:t>Observation 1</w:t>
      </w:r>
      <w:r>
        <w:rPr>
          <w:rFonts w:eastAsia="SimSun"/>
        </w:rPr>
        <w:t xml:space="preserve">: </w:t>
      </w:r>
      <w:r w:rsidR="0060558D">
        <w:rPr>
          <w:rFonts w:eastAsia="SimSun"/>
        </w:rPr>
        <w:t>It is our understanding that the</w:t>
      </w:r>
      <w:r w:rsidR="0060558D" w:rsidRPr="00CF6CF2">
        <w:rPr>
          <w:rFonts w:eastAsia="SimSun"/>
        </w:rPr>
        <w:t xml:space="preserve"> output of the gNB emulator is verified by the manufacturer to achieve EVM levels that are aligned with </w:t>
      </w:r>
      <w:r w:rsidR="0060558D">
        <w:rPr>
          <w:rFonts w:eastAsia="SimSun"/>
        </w:rPr>
        <w:t xml:space="preserve">demodulation requirement </w:t>
      </w:r>
      <w:r w:rsidR="0060558D" w:rsidRPr="00CF6CF2">
        <w:rPr>
          <w:rFonts w:eastAsia="SimSun"/>
        </w:rPr>
        <w:t xml:space="preserve">assumptions </w:t>
      </w:r>
      <w:r w:rsidR="0060558D">
        <w:rPr>
          <w:rFonts w:eastAsia="SimSun"/>
        </w:rPr>
        <w:t xml:space="preserve">in </w:t>
      </w:r>
      <w:r w:rsidR="0060558D">
        <w:rPr>
          <w:rFonts w:eastAsia="SimSun"/>
        </w:rPr>
        <w:fldChar w:fldCharType="begin"/>
      </w:r>
      <w:r w:rsidR="0060558D">
        <w:rPr>
          <w:rFonts w:eastAsia="SimSun"/>
        </w:rPr>
        <w:instrText xml:space="preserve"> REF _Ref7651466 \r \h </w:instrText>
      </w:r>
      <w:r w:rsidR="0060558D">
        <w:rPr>
          <w:rFonts w:eastAsia="SimSun"/>
        </w:rPr>
      </w:r>
      <w:r w:rsidR="0060558D">
        <w:rPr>
          <w:rFonts w:eastAsia="SimSun"/>
        </w:rPr>
        <w:fldChar w:fldCharType="separate"/>
      </w:r>
      <w:r w:rsidR="0060558D">
        <w:rPr>
          <w:rFonts w:eastAsia="SimSun"/>
        </w:rPr>
        <w:t>[4]</w:t>
      </w:r>
      <w:r w:rsidR="0060558D">
        <w:rPr>
          <w:rFonts w:eastAsia="SimSun"/>
        </w:rPr>
        <w:fldChar w:fldCharType="end"/>
      </w:r>
      <w:r w:rsidR="0060558D">
        <w:rPr>
          <w:rFonts w:eastAsia="SimSun"/>
        </w:rPr>
        <w:t>.</w:t>
      </w:r>
    </w:p>
    <w:p w14:paraId="39FCC846" w14:textId="77777777" w:rsidR="00EE3F54" w:rsidRDefault="00EE3F54" w:rsidP="00EE3F54">
      <w:pPr>
        <w:rPr>
          <w:rFonts w:eastAsia="SimSun"/>
        </w:rPr>
      </w:pPr>
    </w:p>
    <w:p w14:paraId="319BFEBF" w14:textId="77777777" w:rsidR="00EE3F54" w:rsidRDefault="00EE3F54" w:rsidP="00EE3F54">
      <w:pPr>
        <w:rPr>
          <w:rFonts w:eastAsia="SimSun"/>
        </w:rPr>
      </w:pPr>
      <w:r w:rsidRPr="00EE3F54">
        <w:rPr>
          <w:rFonts w:eastAsia="SimSun"/>
          <w:b/>
        </w:rPr>
        <w:t>Observation 2</w:t>
      </w:r>
      <w:r>
        <w:rPr>
          <w:rFonts w:eastAsia="SimSun"/>
        </w:rPr>
        <w:t>: The RF interface between the gNB emulator and the fading emulator imposes scaling requirements on the gNB Tx output and may lead to the degradation of the emulated signal quality.</w:t>
      </w:r>
    </w:p>
    <w:p w14:paraId="021DCCD2" w14:textId="3194AE9B" w:rsidR="002E0108" w:rsidRDefault="002E0108" w:rsidP="002E0108">
      <w:pPr>
        <w:rPr>
          <w:rFonts w:eastAsia="SimSun"/>
        </w:rPr>
      </w:pPr>
    </w:p>
    <w:p w14:paraId="548F658A" w14:textId="77777777" w:rsidR="00EE3F54" w:rsidRDefault="00EE3F54" w:rsidP="00EE3F54">
      <w:pPr>
        <w:rPr>
          <w:rFonts w:eastAsia="SimSun"/>
        </w:rPr>
      </w:pPr>
      <w:r w:rsidRPr="00EE3F54">
        <w:rPr>
          <w:rFonts w:eastAsia="SimSun"/>
          <w:b/>
        </w:rPr>
        <w:t>Observation 3</w:t>
      </w:r>
      <w:r>
        <w:rPr>
          <w:rFonts w:eastAsia="SimSun"/>
        </w:rPr>
        <w:t>: The expansion of the dynamic range of the faded and modulated gNB Tx waveform imposes further scaling requirements on the gNB Tx output.</w:t>
      </w:r>
    </w:p>
    <w:p w14:paraId="1C374A3F" w14:textId="77777777" w:rsidR="00EE3F54" w:rsidRDefault="00EE3F54" w:rsidP="00EE3F54">
      <w:pPr>
        <w:rPr>
          <w:rFonts w:eastAsia="SimSun"/>
        </w:rPr>
      </w:pPr>
    </w:p>
    <w:p w14:paraId="2A11E242" w14:textId="7060ADDB" w:rsidR="00EE3F54" w:rsidRDefault="00EE3F54" w:rsidP="00EE3F54">
      <w:pPr>
        <w:rPr>
          <w:rFonts w:eastAsia="SimSun"/>
        </w:rPr>
      </w:pPr>
      <w:r w:rsidRPr="00EE3F54">
        <w:rPr>
          <w:rFonts w:eastAsia="SimSun"/>
          <w:b/>
        </w:rPr>
        <w:t>Observation 4</w:t>
      </w:r>
      <w:r>
        <w:rPr>
          <w:rFonts w:eastAsia="SimSun"/>
        </w:rPr>
        <w:t>: Due to a trade-off between scaling the faded Tx waveform at the input to the switched PA bank to avoid saturation and maximizing the SNR in test zone, the switched PA bank can contribute to DL signal EVM degradation.</w:t>
      </w:r>
    </w:p>
    <w:p w14:paraId="47FA8C6A" w14:textId="77777777" w:rsidR="00EE3F54" w:rsidRDefault="00EE3F54" w:rsidP="00EE3F54">
      <w:pPr>
        <w:rPr>
          <w:rFonts w:eastAsia="SimSun"/>
        </w:rPr>
      </w:pPr>
    </w:p>
    <w:p w14:paraId="4485C2F6" w14:textId="77777777" w:rsidR="00EE3F54" w:rsidRDefault="00EE3F54" w:rsidP="00EE3F54">
      <w:pPr>
        <w:rPr>
          <w:rFonts w:eastAsia="SimSun"/>
        </w:rPr>
      </w:pPr>
      <w:r w:rsidRPr="00EE3F54">
        <w:rPr>
          <w:rFonts w:eastAsia="SimSun"/>
          <w:b/>
        </w:rPr>
        <w:lastRenderedPageBreak/>
        <w:t>Proposal 1</w:t>
      </w:r>
      <w:r>
        <w:rPr>
          <w:rFonts w:eastAsia="SimSun"/>
        </w:rPr>
        <w:t>: In order to ensure that the quality of the emulated signal in the test zone is aligned with the demodulation requirement assumptions, a radiated verification of the DL signal EVM is needed.</w:t>
      </w:r>
    </w:p>
    <w:p w14:paraId="5A9526F1" w14:textId="77777777" w:rsidR="00EE3F54" w:rsidRDefault="00EE3F54" w:rsidP="00EE3F54">
      <w:pPr>
        <w:rPr>
          <w:rFonts w:eastAsia="SimSun"/>
        </w:rPr>
      </w:pPr>
    </w:p>
    <w:p w14:paraId="2FFB3E3D" w14:textId="71E9A109" w:rsidR="00EE3F54" w:rsidRDefault="00EE3F54" w:rsidP="002E0108">
      <w:pPr>
        <w:rPr>
          <w:rFonts w:eastAsia="SimSun"/>
        </w:rPr>
      </w:pPr>
      <w:r w:rsidRPr="00EE3F54">
        <w:rPr>
          <w:rFonts w:eastAsia="SimSun"/>
          <w:b/>
        </w:rPr>
        <w:t>Proposal 2</w:t>
      </w:r>
      <w:r>
        <w:rPr>
          <w:rFonts w:eastAsia="SimSun"/>
        </w:rPr>
        <w:t>: Because the EVM of a faded signal cannot be defined or measured, a pass-through mode in the fader is needed to verify the EVM under the same waveform scaling conditions that are used when fading emulation is enabled.</w:t>
      </w:r>
    </w:p>
    <w:p w14:paraId="47BA569A" w14:textId="4B9F3FCE" w:rsidR="0017048A" w:rsidRPr="00871EA3" w:rsidRDefault="0017048A" w:rsidP="00342BBF">
      <w:pPr>
        <w:pStyle w:val="Heading1"/>
        <w:rPr>
          <w:lang w:val="en-US"/>
        </w:rPr>
      </w:pPr>
      <w:r w:rsidRPr="00871EA3">
        <w:rPr>
          <w:lang w:val="en-US"/>
        </w:rPr>
        <w:t>References</w:t>
      </w:r>
    </w:p>
    <w:p w14:paraId="7EE27776" w14:textId="2D691581" w:rsidR="00C41833" w:rsidRDefault="00A82025" w:rsidP="00A60163">
      <w:pPr>
        <w:widowControl w:val="0"/>
        <w:numPr>
          <w:ilvl w:val="0"/>
          <w:numId w:val="5"/>
        </w:numPr>
      </w:pPr>
      <w:bookmarkStart w:id="3" w:name="_Ref4797557"/>
      <w:r w:rsidRPr="00A82025">
        <w:t>RP-181402</w:t>
      </w:r>
      <w:r>
        <w:t>, “</w:t>
      </w:r>
      <w:r w:rsidRPr="00A82025">
        <w:t>Study on radiated metrics and test methodology for the verification of multi-antenna reception performance of NR UEs</w:t>
      </w:r>
      <w:r>
        <w:t>,” CATR, OPPO, Samsung, 3GPP RAN #80, June 2018</w:t>
      </w:r>
      <w:bookmarkEnd w:id="3"/>
    </w:p>
    <w:p w14:paraId="336AC058" w14:textId="75D47529" w:rsidR="00A82025" w:rsidRDefault="00A82025" w:rsidP="00A82025">
      <w:pPr>
        <w:widowControl w:val="0"/>
        <w:numPr>
          <w:ilvl w:val="0"/>
          <w:numId w:val="5"/>
        </w:numPr>
      </w:pPr>
      <w:bookmarkStart w:id="4" w:name="_Ref4797671"/>
      <w:r w:rsidRPr="00A82025">
        <w:t>R4-1901362</w:t>
      </w:r>
      <w:r>
        <w:t>, “Study on radiated metrics and test methodology for the verification of multi-antenna reception performance of NR User Equipment (UE),” 3GPP RAN4 #90, February 2019</w:t>
      </w:r>
      <w:bookmarkEnd w:id="4"/>
    </w:p>
    <w:p w14:paraId="64EB2FA0" w14:textId="41DBB33F" w:rsidR="008E0470" w:rsidRDefault="008E0470" w:rsidP="008E0470">
      <w:pPr>
        <w:widowControl w:val="0"/>
        <w:numPr>
          <w:ilvl w:val="0"/>
          <w:numId w:val="5"/>
        </w:numPr>
      </w:pPr>
      <w:bookmarkStart w:id="5" w:name="_Ref7651257"/>
      <w:bookmarkStart w:id="6" w:name="_Ref4798288"/>
      <w:r>
        <w:t>TS38.101-4</w:t>
      </w:r>
      <w:bookmarkEnd w:id="5"/>
      <w:r>
        <w:t>, “</w:t>
      </w:r>
      <w:r w:rsidRPr="008E0470">
        <w:t>NR; User Equipment (UE) radio transmission and reception; Part 4: Performance requirements</w:t>
      </w:r>
      <w:r>
        <w:t>,” 3GPP</w:t>
      </w:r>
    </w:p>
    <w:p w14:paraId="5EF7D675" w14:textId="2D8F0742" w:rsidR="008E0470" w:rsidRDefault="008E0470" w:rsidP="008E0470">
      <w:pPr>
        <w:widowControl w:val="0"/>
        <w:numPr>
          <w:ilvl w:val="0"/>
          <w:numId w:val="5"/>
        </w:numPr>
      </w:pPr>
      <w:bookmarkStart w:id="7" w:name="_Ref7651466"/>
      <w:r w:rsidRPr="008E0470">
        <w:rPr>
          <w:lang w:val="en-GB"/>
        </w:rPr>
        <w:t>R4-1811394</w:t>
      </w:r>
      <w:r>
        <w:rPr>
          <w:lang w:val="en-GB"/>
        </w:rPr>
        <w:t>, “</w:t>
      </w:r>
      <w:r w:rsidRPr="008E0470">
        <w:rPr>
          <w:lang w:val="en-GB"/>
        </w:rPr>
        <w:t>Way forward on NR UE PDSCH demodulation requirements and General aspects</w:t>
      </w:r>
      <w:r>
        <w:rPr>
          <w:lang w:val="en-GB"/>
        </w:rPr>
        <w:t>,” Intel Corporation, 3GPP RAN4 #88, August 2018</w:t>
      </w:r>
      <w:bookmarkEnd w:id="7"/>
    </w:p>
    <w:p w14:paraId="3324DAFB" w14:textId="77F3CC77" w:rsidR="00324359" w:rsidRDefault="00324359" w:rsidP="00636092">
      <w:pPr>
        <w:widowControl w:val="0"/>
        <w:numPr>
          <w:ilvl w:val="0"/>
          <w:numId w:val="5"/>
        </w:numPr>
      </w:pPr>
      <w:bookmarkStart w:id="8" w:name="_Ref7652102"/>
      <w:r>
        <w:t>TR37.977, “</w:t>
      </w:r>
      <w:r w:rsidRPr="00324359">
        <w:t>UTRA and E-UTRA; Verification of radiated multi-antenna reception performance of User Equipment (UE)</w:t>
      </w:r>
      <w:r>
        <w:t>,” V15.0.0, 3GPP, September 2018</w:t>
      </w:r>
      <w:bookmarkEnd w:id="6"/>
      <w:bookmarkEnd w:id="8"/>
    </w:p>
    <w:p w14:paraId="0ACF92DD" w14:textId="497534A6" w:rsidR="00F633CE" w:rsidRDefault="00F633CE" w:rsidP="009332E4">
      <w:pPr>
        <w:widowControl w:val="0"/>
        <w:numPr>
          <w:ilvl w:val="0"/>
          <w:numId w:val="5"/>
        </w:numPr>
      </w:pPr>
      <w:bookmarkStart w:id="9" w:name="_Ref4798977"/>
      <w:r>
        <w:t>TS37.144, “</w:t>
      </w:r>
      <w:r w:rsidRPr="00F633CE">
        <w:t>User Equipment (UE) and Mobile Station (MS) GSM, UTRA and E-UTRA over the air performance requirements</w:t>
      </w:r>
      <w:r>
        <w:t>,” V15.0.0, 3GPP, June 2018</w:t>
      </w:r>
      <w:bookmarkEnd w:id="9"/>
    </w:p>
    <w:p w14:paraId="10016323" w14:textId="40DCF6C5" w:rsidR="008E0470" w:rsidRDefault="008E0470" w:rsidP="0069784E">
      <w:pPr>
        <w:widowControl w:val="0"/>
      </w:pPr>
    </w:p>
    <w:p w14:paraId="19ACD66F" w14:textId="77777777" w:rsidR="007D4895" w:rsidRDefault="007D4895" w:rsidP="00A30AE3">
      <w:pPr>
        <w:widowControl w:val="0"/>
      </w:pPr>
    </w:p>
    <w:p w14:paraId="5D9CB811" w14:textId="77777777" w:rsidR="006D1E23" w:rsidRPr="006D1E23" w:rsidRDefault="006D1E23" w:rsidP="006D1E23">
      <w:pPr>
        <w:widowControl w:val="0"/>
      </w:pPr>
    </w:p>
    <w:sectPr w:rsidR="006D1E23" w:rsidRPr="006D1E2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49F0B" w14:textId="77777777" w:rsidR="0020095E" w:rsidRDefault="0020095E">
      <w:r>
        <w:separator/>
      </w:r>
    </w:p>
  </w:endnote>
  <w:endnote w:type="continuationSeparator" w:id="0">
    <w:p w14:paraId="365FD813" w14:textId="77777777" w:rsidR="0020095E" w:rsidRDefault="0020095E">
      <w:r>
        <w:continuationSeparator/>
      </w:r>
    </w:p>
  </w:endnote>
  <w:endnote w:type="continuationNotice" w:id="1">
    <w:p w14:paraId="5F6093F0" w14:textId="77777777" w:rsidR="0020095E" w:rsidRDefault="00200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1"/>
    <w:family w:val="roman"/>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C5EED" w14:textId="77777777" w:rsidR="0020095E" w:rsidRDefault="0020095E">
      <w:r>
        <w:separator/>
      </w:r>
    </w:p>
  </w:footnote>
  <w:footnote w:type="continuationSeparator" w:id="0">
    <w:p w14:paraId="7473F015" w14:textId="77777777" w:rsidR="0020095E" w:rsidRDefault="0020095E">
      <w:r>
        <w:continuationSeparator/>
      </w:r>
    </w:p>
  </w:footnote>
  <w:footnote w:type="continuationNotice" w:id="1">
    <w:p w14:paraId="69728425" w14:textId="77777777" w:rsidR="0020095E" w:rsidRDefault="00200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442D67"/>
    <w:multiLevelType w:val="hybridMultilevel"/>
    <w:tmpl w:val="28E6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9"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1"/>
  </w:num>
  <w:num w:numId="8">
    <w:abstractNumId w:val="16"/>
  </w:num>
  <w:num w:numId="9">
    <w:abstractNumId w:val="18"/>
  </w:num>
  <w:num w:numId="10">
    <w:abstractNumId w:val="29"/>
  </w:num>
  <w:num w:numId="11">
    <w:abstractNumId w:val="6"/>
  </w:num>
  <w:num w:numId="12">
    <w:abstractNumId w:val="2"/>
  </w:num>
  <w:num w:numId="13">
    <w:abstractNumId w:val="19"/>
  </w:num>
  <w:num w:numId="14">
    <w:abstractNumId w:val="24"/>
  </w:num>
  <w:num w:numId="15">
    <w:abstractNumId w:val="23"/>
  </w:num>
  <w:num w:numId="16">
    <w:abstractNumId w:val="9"/>
  </w:num>
  <w:num w:numId="17">
    <w:abstractNumId w:val="17"/>
  </w:num>
  <w:num w:numId="18">
    <w:abstractNumId w:val="20"/>
  </w:num>
  <w:num w:numId="19">
    <w:abstractNumId w:val="13"/>
  </w:num>
  <w:num w:numId="20">
    <w:abstractNumId w:val="15"/>
  </w:num>
  <w:num w:numId="21">
    <w:abstractNumId w:val="22"/>
  </w:num>
  <w:num w:numId="22">
    <w:abstractNumId w:val="0"/>
  </w:num>
  <w:num w:numId="23">
    <w:abstractNumId w:val="8"/>
  </w:num>
  <w:num w:numId="24">
    <w:abstractNumId w:val="14"/>
  </w:num>
  <w:num w:numId="25">
    <w:abstractNumId w:val="3"/>
  </w:num>
  <w:num w:numId="26">
    <w:abstractNumId w:val="25"/>
  </w:num>
  <w:num w:numId="27">
    <w:abstractNumId w:val="26"/>
  </w:num>
  <w:num w:numId="28">
    <w:abstractNumId w:val="4"/>
  </w:num>
  <w:num w:numId="29">
    <w:abstractNumId w:val="5"/>
  </w:num>
  <w:num w:numId="3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9A"/>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6DF0"/>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CF8"/>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2B7"/>
    <w:rsid w:val="000D23C1"/>
    <w:rsid w:val="000D2AE0"/>
    <w:rsid w:val="000D2EA5"/>
    <w:rsid w:val="000D30AC"/>
    <w:rsid w:val="000D35D4"/>
    <w:rsid w:val="000D362A"/>
    <w:rsid w:val="000D37FA"/>
    <w:rsid w:val="000D3A33"/>
    <w:rsid w:val="000D3A6C"/>
    <w:rsid w:val="000D3EF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0E9"/>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67928"/>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038"/>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95E"/>
    <w:rsid w:val="00200A13"/>
    <w:rsid w:val="00200A92"/>
    <w:rsid w:val="00200BF9"/>
    <w:rsid w:val="00200E3B"/>
    <w:rsid w:val="00201B7E"/>
    <w:rsid w:val="00201C7E"/>
    <w:rsid w:val="00201D85"/>
    <w:rsid w:val="00202022"/>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760"/>
    <w:rsid w:val="0023399C"/>
    <w:rsid w:val="00233B04"/>
    <w:rsid w:val="00233F26"/>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6EE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06"/>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15E"/>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283"/>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08"/>
    <w:rsid w:val="002E018E"/>
    <w:rsid w:val="002E03E6"/>
    <w:rsid w:val="002E03F5"/>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765"/>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359"/>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D9D"/>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4F5"/>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134"/>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23"/>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B18"/>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88"/>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4E"/>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2C14"/>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01F"/>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4DB"/>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585"/>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0C8"/>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9F2"/>
    <w:rsid w:val="0053432F"/>
    <w:rsid w:val="005347FB"/>
    <w:rsid w:val="005349C5"/>
    <w:rsid w:val="005349EB"/>
    <w:rsid w:val="00534AA6"/>
    <w:rsid w:val="00534C83"/>
    <w:rsid w:val="00534DB1"/>
    <w:rsid w:val="00535A27"/>
    <w:rsid w:val="00535C80"/>
    <w:rsid w:val="0053637E"/>
    <w:rsid w:val="00536502"/>
    <w:rsid w:val="005365F6"/>
    <w:rsid w:val="00536625"/>
    <w:rsid w:val="00536AEE"/>
    <w:rsid w:val="00536BC4"/>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29"/>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6"/>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6DCC"/>
    <w:rsid w:val="00587117"/>
    <w:rsid w:val="00587228"/>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1"/>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58D"/>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29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4F9F"/>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B99"/>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3F61"/>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68A"/>
    <w:rsid w:val="006969D6"/>
    <w:rsid w:val="0069755C"/>
    <w:rsid w:val="0069784E"/>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3D6"/>
    <w:rsid w:val="006B644F"/>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E23"/>
    <w:rsid w:val="006D1F1A"/>
    <w:rsid w:val="006D21FF"/>
    <w:rsid w:val="006D2627"/>
    <w:rsid w:val="006D2B11"/>
    <w:rsid w:val="006D2B29"/>
    <w:rsid w:val="006D31AF"/>
    <w:rsid w:val="006D31DD"/>
    <w:rsid w:val="006D343D"/>
    <w:rsid w:val="006D3D66"/>
    <w:rsid w:val="006D3E35"/>
    <w:rsid w:val="006D3F79"/>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4E8C"/>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2E6B"/>
    <w:rsid w:val="0070339E"/>
    <w:rsid w:val="007034BC"/>
    <w:rsid w:val="007035F6"/>
    <w:rsid w:val="007036E5"/>
    <w:rsid w:val="00703717"/>
    <w:rsid w:val="00703AE5"/>
    <w:rsid w:val="00703D58"/>
    <w:rsid w:val="007044C2"/>
    <w:rsid w:val="007047A7"/>
    <w:rsid w:val="00704A33"/>
    <w:rsid w:val="00704DEB"/>
    <w:rsid w:val="00704E92"/>
    <w:rsid w:val="007053AB"/>
    <w:rsid w:val="007054E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5991"/>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9FA"/>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895"/>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2F62"/>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CDA"/>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E57"/>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11C"/>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FFD"/>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A68"/>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70"/>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2E4"/>
    <w:rsid w:val="00933610"/>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1E6C"/>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33B"/>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2DC2"/>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31E"/>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6B"/>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01"/>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0B5"/>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AE3"/>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025"/>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25A"/>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3BA2"/>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C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954"/>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833"/>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6E68"/>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63A"/>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044"/>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8C1"/>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31"/>
    <w:rsid w:val="00CD2C72"/>
    <w:rsid w:val="00CD309B"/>
    <w:rsid w:val="00CD3122"/>
    <w:rsid w:val="00CD325D"/>
    <w:rsid w:val="00CD325F"/>
    <w:rsid w:val="00CD33F7"/>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CF2"/>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C97"/>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58E"/>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D7FEE"/>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481"/>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3FCE"/>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BCA"/>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D52"/>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3F54"/>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A9"/>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755"/>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1DE"/>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3CE"/>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1BC"/>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78"/>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3D1"/>
    <w:rsid w:val="00FF45F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8D02F843-AACC-294F-ACD4-56C625A02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2734156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1303383051">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6848937">
      <w:bodyDiv w:val="1"/>
      <w:marLeft w:val="0"/>
      <w:marRight w:val="0"/>
      <w:marTop w:val="0"/>
      <w:marBottom w:val="0"/>
      <w:divBdr>
        <w:top w:val="none" w:sz="0" w:space="0" w:color="auto"/>
        <w:left w:val="none" w:sz="0" w:space="0" w:color="auto"/>
        <w:bottom w:val="none" w:sz="0" w:space="0" w:color="auto"/>
        <w:right w:val="none" w:sz="0" w:space="0" w:color="auto"/>
      </w:divBdr>
      <w:divsChild>
        <w:div w:id="1387099931">
          <w:marLeft w:val="0"/>
          <w:marRight w:val="0"/>
          <w:marTop w:val="0"/>
          <w:marBottom w:val="0"/>
          <w:divBdr>
            <w:top w:val="none" w:sz="0" w:space="0" w:color="auto"/>
            <w:left w:val="none" w:sz="0" w:space="0" w:color="auto"/>
            <w:bottom w:val="none" w:sz="0" w:space="0" w:color="auto"/>
            <w:right w:val="none" w:sz="0" w:space="0" w:color="auto"/>
          </w:divBdr>
          <w:divsChild>
            <w:div w:id="1938974889">
              <w:marLeft w:val="0"/>
              <w:marRight w:val="0"/>
              <w:marTop w:val="0"/>
              <w:marBottom w:val="0"/>
              <w:divBdr>
                <w:top w:val="none" w:sz="0" w:space="0" w:color="auto"/>
                <w:left w:val="none" w:sz="0" w:space="0" w:color="auto"/>
                <w:bottom w:val="none" w:sz="0" w:space="0" w:color="auto"/>
                <w:right w:val="none" w:sz="0" w:space="0" w:color="auto"/>
              </w:divBdr>
              <w:divsChild>
                <w:div w:id="129212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018972897">
          <w:marLeft w:val="1080"/>
          <w:marRight w:val="0"/>
          <w:marTop w:val="100"/>
          <w:marBottom w:val="0"/>
          <w:divBdr>
            <w:top w:val="none" w:sz="0" w:space="0" w:color="auto"/>
            <w:left w:val="none" w:sz="0" w:space="0" w:color="auto"/>
            <w:bottom w:val="none" w:sz="0" w:space="0" w:color="auto"/>
            <w:right w:val="none" w:sz="0" w:space="0" w:color="auto"/>
          </w:divBdr>
        </w:div>
        <w:div w:id="1329750602">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2610510">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 w:id="1525360744">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46337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678182">
      <w:bodyDiv w:val="1"/>
      <w:marLeft w:val="0"/>
      <w:marRight w:val="0"/>
      <w:marTop w:val="0"/>
      <w:marBottom w:val="0"/>
      <w:divBdr>
        <w:top w:val="none" w:sz="0" w:space="0" w:color="auto"/>
        <w:left w:val="none" w:sz="0" w:space="0" w:color="auto"/>
        <w:bottom w:val="none" w:sz="0" w:space="0" w:color="auto"/>
        <w:right w:val="none" w:sz="0" w:space="0" w:color="auto"/>
      </w:divBdr>
      <w:divsChild>
        <w:div w:id="1687243663">
          <w:marLeft w:val="0"/>
          <w:marRight w:val="0"/>
          <w:marTop w:val="0"/>
          <w:marBottom w:val="0"/>
          <w:divBdr>
            <w:top w:val="none" w:sz="0" w:space="0" w:color="auto"/>
            <w:left w:val="none" w:sz="0" w:space="0" w:color="auto"/>
            <w:bottom w:val="none" w:sz="0" w:space="0" w:color="auto"/>
            <w:right w:val="none" w:sz="0" w:space="0" w:color="auto"/>
          </w:divBdr>
          <w:divsChild>
            <w:div w:id="1622804750">
              <w:marLeft w:val="0"/>
              <w:marRight w:val="0"/>
              <w:marTop w:val="0"/>
              <w:marBottom w:val="0"/>
              <w:divBdr>
                <w:top w:val="none" w:sz="0" w:space="0" w:color="auto"/>
                <w:left w:val="none" w:sz="0" w:space="0" w:color="auto"/>
                <w:bottom w:val="none" w:sz="0" w:space="0" w:color="auto"/>
                <w:right w:val="none" w:sz="0" w:space="0" w:color="auto"/>
              </w:divBdr>
              <w:divsChild>
                <w:div w:id="112454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1168221">
      <w:bodyDiv w:val="1"/>
      <w:marLeft w:val="0"/>
      <w:marRight w:val="0"/>
      <w:marTop w:val="0"/>
      <w:marBottom w:val="0"/>
      <w:divBdr>
        <w:top w:val="none" w:sz="0" w:space="0" w:color="auto"/>
        <w:left w:val="none" w:sz="0" w:space="0" w:color="auto"/>
        <w:bottom w:val="none" w:sz="0" w:space="0" w:color="auto"/>
        <w:right w:val="none" w:sz="0" w:space="0" w:color="auto"/>
      </w:divBdr>
      <w:divsChild>
        <w:div w:id="1128400749">
          <w:marLeft w:val="0"/>
          <w:marRight w:val="0"/>
          <w:marTop w:val="0"/>
          <w:marBottom w:val="0"/>
          <w:divBdr>
            <w:top w:val="none" w:sz="0" w:space="0" w:color="auto"/>
            <w:left w:val="none" w:sz="0" w:space="0" w:color="auto"/>
            <w:bottom w:val="none" w:sz="0" w:space="0" w:color="auto"/>
            <w:right w:val="none" w:sz="0" w:space="0" w:color="auto"/>
          </w:divBdr>
          <w:divsChild>
            <w:div w:id="1541551563">
              <w:marLeft w:val="0"/>
              <w:marRight w:val="0"/>
              <w:marTop w:val="0"/>
              <w:marBottom w:val="0"/>
              <w:divBdr>
                <w:top w:val="none" w:sz="0" w:space="0" w:color="auto"/>
                <w:left w:val="none" w:sz="0" w:space="0" w:color="auto"/>
                <w:bottom w:val="none" w:sz="0" w:space="0" w:color="auto"/>
                <w:right w:val="none" w:sz="0" w:space="0" w:color="auto"/>
              </w:divBdr>
              <w:divsChild>
                <w:div w:id="5810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7EBC2-7248-9042-B5F4-BA45111BEF41}">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9A32A31-2FFE-B147-96A0-2873DCC41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553</TotalTime>
  <Pages>4</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13</cp:revision>
  <cp:lastPrinted>2017-11-08T23:02:00Z</cp:lastPrinted>
  <dcterms:created xsi:type="dcterms:W3CDTF">2018-09-26T22:02:00Z</dcterms:created>
  <dcterms:modified xsi:type="dcterms:W3CDTF">2019-05-03T20:56:00Z</dcterms:modified>
  <cp:category/>
</cp:coreProperties>
</file>