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9D3947">
        <w:rPr>
          <w:rFonts w:cs="Arial"/>
          <w:sz w:val="24"/>
          <w:szCs w:val="24"/>
          <w:lang w:val="de-DE"/>
        </w:rPr>
        <w:t>1</w:t>
      </w:r>
      <w:r w:rsidRPr="00566805">
        <w:rPr>
          <w:rFonts w:cs="Arial"/>
          <w:sz w:val="24"/>
          <w:szCs w:val="24"/>
          <w:lang w:val="de-DE"/>
        </w:rPr>
        <w:tab/>
        <w:t>R4-1</w:t>
      </w:r>
      <w:r w:rsidR="00893061">
        <w:rPr>
          <w:rFonts w:cs="Arial"/>
          <w:sz w:val="24"/>
          <w:szCs w:val="24"/>
          <w:lang w:val="de-DE"/>
        </w:rPr>
        <w:t>9</w:t>
      </w:r>
      <w:r w:rsidR="00B777F1">
        <w:rPr>
          <w:rFonts w:cs="Arial"/>
          <w:sz w:val="24"/>
          <w:szCs w:val="24"/>
          <w:lang w:val="de-DE"/>
        </w:rPr>
        <w:t>07064</w:t>
      </w:r>
    </w:p>
    <w:p w:rsidR="005A4100" w:rsidRPr="005A4100" w:rsidRDefault="009D3947" w:rsidP="005A4100">
      <w:pPr>
        <w:pStyle w:val="Header"/>
        <w:tabs>
          <w:tab w:val="right" w:pos="9639"/>
        </w:tabs>
        <w:rPr>
          <w:rFonts w:cs="Arial"/>
          <w:sz w:val="24"/>
          <w:szCs w:val="24"/>
          <w:lang w:val="de-DE"/>
        </w:rPr>
      </w:pPr>
      <w:r>
        <w:rPr>
          <w:rFonts w:cs="Arial"/>
          <w:sz w:val="24"/>
          <w:szCs w:val="24"/>
          <w:lang w:val="de-DE"/>
        </w:rPr>
        <w:t>Reno, USA</w:t>
      </w:r>
      <w:r w:rsidR="005A4100" w:rsidRPr="005A4100">
        <w:rPr>
          <w:rFonts w:cs="Arial"/>
          <w:sz w:val="24"/>
          <w:szCs w:val="24"/>
          <w:lang w:val="de-DE"/>
        </w:rPr>
        <w:t xml:space="preserve">, </w:t>
      </w:r>
      <w:r>
        <w:rPr>
          <w:rFonts w:cs="Arial"/>
          <w:sz w:val="24"/>
          <w:szCs w:val="24"/>
          <w:lang w:val="de-DE"/>
        </w:rPr>
        <w:t>13-17 May</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1315AC">
        <w:rPr>
          <w:rFonts w:cs="Arial"/>
          <w:b/>
          <w:bCs/>
          <w:sz w:val="24"/>
        </w:rPr>
        <w:t>6.4.2</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D92CB1">
        <w:rPr>
          <w:rFonts w:ascii="Arial" w:hAnsi="Arial" w:cs="Arial"/>
          <w:b/>
          <w:bCs/>
          <w:sz w:val="24"/>
        </w:rPr>
        <w:t xml:space="preserve">Allocation based A-MPR for </w:t>
      </w:r>
      <w:bookmarkStart w:id="0" w:name="_GoBack"/>
      <w:bookmarkEnd w:id="0"/>
      <w:r w:rsidR="008A1822" w:rsidRPr="008A1822">
        <w:rPr>
          <w:rFonts w:ascii="Arial" w:hAnsi="Arial" w:cs="Arial"/>
          <w:b/>
          <w:bCs/>
          <w:sz w:val="24"/>
        </w:rPr>
        <w:t>B41/n41 EN-DC</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9D3947" w:rsidRDefault="001E7664" w:rsidP="00AF461A">
      <w:pPr>
        <w:rPr>
          <w:lang w:val="en-US"/>
        </w:rPr>
      </w:pPr>
      <w:r>
        <w:rPr>
          <w:lang w:val="en-US"/>
        </w:rPr>
        <w:t xml:space="preserve">Allocation based A-MPR for NS_04 was initially proposed </w:t>
      </w:r>
      <w:r w:rsidR="00886CA0">
        <w:rPr>
          <w:lang w:val="en-US"/>
        </w:rPr>
        <w:t xml:space="preserve">at RAN4#90 </w:t>
      </w:r>
      <w:r w:rsidR="00E03C0A">
        <w:rPr>
          <w:lang w:val="en-US"/>
        </w:rPr>
        <w:fldChar w:fldCharType="begin"/>
      </w:r>
      <w:r w:rsidR="00E03C0A">
        <w:rPr>
          <w:lang w:val="en-US"/>
        </w:rPr>
        <w:instrText xml:space="preserve"> REF _Ref7624993 \r \h </w:instrText>
      </w:r>
      <w:r w:rsidR="00E03C0A">
        <w:rPr>
          <w:lang w:val="en-US"/>
        </w:rPr>
      </w:r>
      <w:r w:rsidR="00E03C0A">
        <w:rPr>
          <w:lang w:val="en-US"/>
        </w:rPr>
        <w:fldChar w:fldCharType="separate"/>
      </w:r>
      <w:r w:rsidR="00E03C0A">
        <w:rPr>
          <w:lang w:val="en-US"/>
        </w:rPr>
        <w:t>[1]</w:t>
      </w:r>
      <w:r w:rsidR="00E03C0A">
        <w:rPr>
          <w:lang w:val="en-US"/>
        </w:rPr>
        <w:fldChar w:fldCharType="end"/>
      </w:r>
      <w:r w:rsidR="00886CA0">
        <w:rPr>
          <w:lang w:val="en-US"/>
        </w:rPr>
        <w:t xml:space="preserve"> but </w:t>
      </w:r>
      <w:r w:rsidR="00D60E09">
        <w:rPr>
          <w:lang w:val="en-US"/>
        </w:rPr>
        <w:t xml:space="preserve">RAN4 </w:t>
      </w:r>
      <w:r w:rsidR="00886CA0">
        <w:rPr>
          <w:lang w:val="en-US"/>
        </w:rPr>
        <w:t xml:space="preserve">decided it was too late to make such a change </w:t>
      </w:r>
      <w:r w:rsidR="00E03C0A">
        <w:rPr>
          <w:lang w:val="en-US"/>
        </w:rPr>
        <w:t>in</w:t>
      </w:r>
      <w:r w:rsidR="00886CA0">
        <w:rPr>
          <w:lang w:val="en-US"/>
        </w:rPr>
        <w:t xml:space="preserve"> Rel-15. It was proposed again for Rel-16 </w:t>
      </w:r>
      <w:r w:rsidR="00FA69A4">
        <w:rPr>
          <w:lang w:val="en-US"/>
        </w:rPr>
        <w:fldChar w:fldCharType="begin"/>
      </w:r>
      <w:r w:rsidR="00FA69A4">
        <w:rPr>
          <w:lang w:val="en-US"/>
        </w:rPr>
        <w:instrText xml:space="preserve"> REF _Ref7635686 \r \h </w:instrText>
      </w:r>
      <w:r w:rsidR="00FA69A4">
        <w:rPr>
          <w:lang w:val="en-US"/>
        </w:rPr>
      </w:r>
      <w:r w:rsidR="00FA69A4">
        <w:rPr>
          <w:lang w:val="en-US"/>
        </w:rPr>
        <w:fldChar w:fldCharType="separate"/>
      </w:r>
      <w:r w:rsidR="00FA69A4">
        <w:rPr>
          <w:lang w:val="en-US"/>
        </w:rPr>
        <w:t>[2]</w:t>
      </w:r>
      <w:r w:rsidR="00FA69A4">
        <w:rPr>
          <w:lang w:val="en-US"/>
        </w:rPr>
        <w:fldChar w:fldCharType="end"/>
      </w:r>
      <w:r w:rsidR="00886CA0">
        <w:rPr>
          <w:lang w:val="en-US"/>
        </w:rPr>
        <w:t xml:space="preserve"> but </w:t>
      </w:r>
      <w:r w:rsidR="00FF44EC">
        <w:rPr>
          <w:lang w:val="en-US"/>
        </w:rPr>
        <w:t>RAN4</w:t>
      </w:r>
      <w:r w:rsidR="00886CA0">
        <w:rPr>
          <w:lang w:val="en-US"/>
        </w:rPr>
        <w:t xml:space="preserve"> decided </w:t>
      </w:r>
      <w:r w:rsidR="00E03C0A">
        <w:rPr>
          <w:lang w:val="en-US"/>
        </w:rPr>
        <w:t xml:space="preserve">that it was too early for Rel-16 CRs, and at least one company wanted more time to review the CR. </w:t>
      </w:r>
      <w:r w:rsidR="00501F3C">
        <w:rPr>
          <w:lang w:val="en-US"/>
        </w:rPr>
        <w:t xml:space="preserve">This contribution proposes that RAN4 agree in principle to using allocation location instead of channel location for determining the IM3s for A-MPR calculations. </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501F3C" w:rsidRDefault="00501F3C" w:rsidP="000B599D">
      <w:pPr>
        <w:rPr>
          <w:lang w:val="en-US"/>
        </w:rPr>
      </w:pPr>
      <w:r>
        <w:rPr>
          <w:lang w:val="en-US"/>
        </w:rPr>
        <w:t xml:space="preserve">For NS-04 A-MPR for DC_(n)41AA and DC_41A_n41A, possible IM3 frequencies are determined based on the LTE and NR channels. Since a band 41 channel can be up toe 20 MHz and </w:t>
      </w:r>
      <w:r w:rsidR="0054253A">
        <w:rPr>
          <w:lang w:val="en-US"/>
        </w:rPr>
        <w:t>an n41 channel can be up to 100 MHz, the location of the IM3s can be determined much more accurately by using the actual allocation rather than the channel. Using the allocations can result in much lower A-MPR in many cases. Using the actual allocation can result in the difference between the possible worst case IM3 falling inside the channel, in the -13 dBm/MHz region, or in the -25 dBm/MHz region, or in the region protected by the filter. Using the channel results may result in a pessimistic assessment of where the IM3s can fall.</w:t>
      </w:r>
      <w:r w:rsidR="00A95F02">
        <w:rPr>
          <w:lang w:val="en-US"/>
        </w:rPr>
        <w:t xml:space="preserve"> </w:t>
      </w:r>
    </w:p>
    <w:p w:rsidR="00A95F02" w:rsidRPr="00A95F02" w:rsidRDefault="00A95F02" w:rsidP="000B599D">
      <w:pPr>
        <w:rPr>
          <w:b/>
          <w:lang w:val="en-US"/>
        </w:rPr>
      </w:pPr>
      <w:r w:rsidRPr="00A95F02">
        <w:rPr>
          <w:b/>
          <w:lang w:val="en-US"/>
        </w:rPr>
        <w:t xml:space="preserve">Observation 1: Using the allocation edges instead of the channel edges for determining IM3 locations can result in much less A-MPR being needed. </w:t>
      </w:r>
    </w:p>
    <w:p w:rsidR="00A95F02" w:rsidRDefault="00A95F02" w:rsidP="000B599D">
      <w:pPr>
        <w:rPr>
          <w:lang w:val="en-US"/>
        </w:rPr>
      </w:pPr>
      <w:r>
        <w:rPr>
          <w:lang w:val="en-US"/>
        </w:rPr>
        <w:t xml:space="preserve">It has come to our attention that there may be concern about the processing timeline between the receipt of the allocations and the need to determine A-MPR. So, we will look at the timeline related aspect. </w:t>
      </w:r>
    </w:p>
    <w:p w:rsidR="0054253A" w:rsidRDefault="00A95F02" w:rsidP="000B599D">
      <w:pPr>
        <w:rPr>
          <w:lang w:val="en-US"/>
        </w:rPr>
      </w:pPr>
      <w:r>
        <w:rPr>
          <w:lang w:val="en-US"/>
        </w:rPr>
        <w:t xml:space="preserve">Because of the LTE timeline, the NR modem should have the LTE allocations more than 3 milliseconds before the LTE UL transmissions, so in plenty of time to use them for NR A-MPR calculations. </w:t>
      </w:r>
      <w:r w:rsidR="002B79CB">
        <w:rPr>
          <w:lang w:val="en-US"/>
        </w:rPr>
        <w:t xml:space="preserve">Indeed, </w:t>
      </w:r>
      <w:r w:rsidR="007E4D13">
        <w:rPr>
          <w:lang w:val="en-US"/>
        </w:rPr>
        <w:t xml:space="preserve">dynamic power sharing </w:t>
      </w:r>
      <w:proofErr w:type="gramStart"/>
      <w:r w:rsidR="007E4D13">
        <w:rPr>
          <w:lang w:val="en-US"/>
        </w:rPr>
        <w:t>is based on the assumption</w:t>
      </w:r>
      <w:proofErr w:type="gramEnd"/>
      <w:r w:rsidR="007E4D13">
        <w:rPr>
          <w:lang w:val="en-US"/>
        </w:rPr>
        <w:t xml:space="preserve"> that the LTE modem can perform power control, based on the LTE allocation, and communicated the results to the NR modem in time for NR to use the information in its own power control calculations.  </w:t>
      </w:r>
      <w:r>
        <w:rPr>
          <w:lang w:val="en-US"/>
        </w:rPr>
        <w:t>This should not be an issue.</w:t>
      </w:r>
    </w:p>
    <w:p w:rsidR="00A95F02" w:rsidRPr="00A95F02" w:rsidRDefault="00A95F02" w:rsidP="000B599D">
      <w:pPr>
        <w:rPr>
          <w:b/>
          <w:lang w:val="en-US"/>
        </w:rPr>
      </w:pPr>
      <w:r w:rsidRPr="00A95F02">
        <w:rPr>
          <w:b/>
          <w:lang w:val="en-US"/>
        </w:rPr>
        <w:t>Observation 2: LTE allocations will arrive in plenty of time to be used for NR A-MPR calculations</w:t>
      </w:r>
      <w:r w:rsidR="00864947">
        <w:rPr>
          <w:b/>
          <w:lang w:val="en-US"/>
        </w:rPr>
        <w:t>, so there should be no problem using the LTE allocations for NR A-MPR calculations for intra-band EN-DC.</w:t>
      </w:r>
    </w:p>
    <w:p w:rsidR="00A95F02" w:rsidRDefault="00864947" w:rsidP="000B599D">
      <w:pPr>
        <w:rPr>
          <w:lang w:val="en-US"/>
        </w:rPr>
      </w:pPr>
      <w:r>
        <w:rPr>
          <w:lang w:val="en-US"/>
        </w:rPr>
        <w:t xml:space="preserve">The NR allocations will arrive much closer to the actual NR transmission time than the LTE allocations. However, the UE will need to use the NR allocations to determine the </w:t>
      </w:r>
      <w:r w:rsidR="00A87AF4">
        <w:rPr>
          <w:lang w:val="en-US"/>
        </w:rPr>
        <w:t>single</w:t>
      </w:r>
      <w:r>
        <w:rPr>
          <w:lang w:val="en-US"/>
        </w:rPr>
        <w:t xml:space="preserve"> </w:t>
      </w:r>
      <w:r w:rsidR="00A87AF4">
        <w:rPr>
          <w:lang w:val="en-US"/>
        </w:rPr>
        <w:t>NR A-MPR, which is used in calculating the intra-band EN-DC A-MPR. So</w:t>
      </w:r>
      <w:r w:rsidR="00FF44EC">
        <w:rPr>
          <w:lang w:val="en-US"/>
        </w:rPr>
        <w:t>.</w:t>
      </w:r>
      <w:r w:rsidR="00A87AF4">
        <w:rPr>
          <w:lang w:val="en-US"/>
        </w:rPr>
        <w:t xml:space="preserve"> the UE will already be using the NR allocations in the calculations for EN-DC A-MPR. </w:t>
      </w:r>
    </w:p>
    <w:p w:rsidR="00A87AF4" w:rsidRPr="00A87AF4" w:rsidRDefault="00A87AF4" w:rsidP="000B599D">
      <w:pPr>
        <w:rPr>
          <w:b/>
          <w:lang w:val="en-US"/>
        </w:rPr>
      </w:pPr>
      <w:r w:rsidRPr="00A87AF4">
        <w:rPr>
          <w:b/>
          <w:lang w:val="en-US"/>
        </w:rPr>
        <w:t>Observation 3: The UE will need to us</w:t>
      </w:r>
      <w:r w:rsidR="00BB43C1">
        <w:rPr>
          <w:b/>
          <w:lang w:val="en-US"/>
        </w:rPr>
        <w:t>e</w:t>
      </w:r>
      <w:r w:rsidRPr="00A87AF4">
        <w:rPr>
          <w:b/>
          <w:lang w:val="en-US"/>
        </w:rPr>
        <w:t xml:space="preserve"> the NR allocations to determine single NR A-MPR, which is used in the calculations of intra-band EN-DC A-MPR for NS_04. </w:t>
      </w:r>
    </w:p>
    <w:p w:rsidR="0054253A" w:rsidRDefault="00A87AF4" w:rsidP="000B599D">
      <w:pPr>
        <w:rPr>
          <w:lang w:val="en-US"/>
        </w:rPr>
      </w:pPr>
      <w:r>
        <w:rPr>
          <w:lang w:val="en-US"/>
        </w:rPr>
        <w:t xml:space="preserve">The NR allocations can also be used to determine which region </w:t>
      </w:r>
      <w:r w:rsidR="00BB43C1">
        <w:rPr>
          <w:lang w:val="en-US"/>
        </w:rPr>
        <w:t xml:space="preserve">the potential IM3s fall into. This should be a rather simple calculation used to point to how much A-MPR is allowed. </w:t>
      </w:r>
      <w:r w:rsidR="004E24D3">
        <w:rPr>
          <w:lang w:val="en-US"/>
        </w:rPr>
        <w:t xml:space="preserve">The calculation is envisioned as </w:t>
      </w:r>
      <w:proofErr w:type="gramStart"/>
      <w:r w:rsidR="004E24D3">
        <w:rPr>
          <w:lang w:val="en-US"/>
        </w:rPr>
        <w:t>similar to</w:t>
      </w:r>
      <w:proofErr w:type="gramEnd"/>
      <w:r w:rsidR="004E24D3">
        <w:rPr>
          <w:lang w:val="en-US"/>
        </w:rPr>
        <w:t xml:space="preserve"> the </w:t>
      </w:r>
      <w:r w:rsidR="004E24D3">
        <w:rPr>
          <w:lang w:val="en-US"/>
        </w:rPr>
        <w:lastRenderedPageBreak/>
        <w:t xml:space="preserve">existing Channel Combination Cases, which is based on the Dual uplink interferer calculation in Annex I of TS 38.331-3.  </w:t>
      </w:r>
      <w:r w:rsidR="00BB43C1">
        <w:rPr>
          <w:lang w:val="en-US"/>
        </w:rPr>
        <w:t>This should be a relatively simple calculation</w:t>
      </w:r>
      <w:r w:rsidR="004E24D3">
        <w:rPr>
          <w:lang w:val="en-US"/>
        </w:rPr>
        <w:t>, consisting of a small number of integer multiplications and additions.</w:t>
      </w:r>
    </w:p>
    <w:p w:rsidR="00906136" w:rsidRDefault="00906136" w:rsidP="000B599D">
      <w:pPr>
        <w:rPr>
          <w:lang w:val="en-US"/>
        </w:rPr>
      </w:pPr>
      <w:r>
        <w:rPr>
          <w:lang w:val="en-US"/>
        </w:rPr>
        <w:t>The results of the calculation will be used to choose between a small set of A-MPR tables, currently 2</w:t>
      </w:r>
      <w:r w:rsidR="00D84F06">
        <w:rPr>
          <w:lang w:val="en-US"/>
        </w:rPr>
        <w:t xml:space="preserve"> in Rel-15</w:t>
      </w:r>
      <w:r>
        <w:rPr>
          <w:lang w:val="en-US"/>
        </w:rPr>
        <w:t xml:space="preserve">, </w:t>
      </w:r>
      <w:r w:rsidR="00D84F06">
        <w:rPr>
          <w:lang w:val="en-US"/>
        </w:rPr>
        <w:t>potentially as many as</w:t>
      </w:r>
      <w:r>
        <w:rPr>
          <w:lang w:val="en-US"/>
        </w:rPr>
        <w:t xml:space="preserve"> 4</w:t>
      </w:r>
      <w:r w:rsidR="00D84F06">
        <w:rPr>
          <w:lang w:val="en-US"/>
        </w:rPr>
        <w:t xml:space="preserve"> in Rel-16</w:t>
      </w:r>
      <w:r>
        <w:rPr>
          <w:lang w:val="en-US"/>
        </w:rPr>
        <w:t>.</w:t>
      </w:r>
      <w:r w:rsidR="00D84F06">
        <w:rPr>
          <w:lang w:val="en-US"/>
        </w:rPr>
        <w:t xml:space="preserve">  Each table relates allocation size with allowed </w:t>
      </w:r>
      <w:proofErr w:type="spellStart"/>
      <w:r w:rsidR="00D84F06">
        <w:rPr>
          <w:lang w:val="en-US"/>
        </w:rPr>
        <w:t>backoff</w:t>
      </w:r>
      <w:proofErr w:type="spellEnd"/>
      <w:r w:rsidR="00D84F06">
        <w:rPr>
          <w:lang w:val="en-US"/>
        </w:rPr>
        <w:t xml:space="preserve"> for 4 different allocation size ranges.   </w:t>
      </w:r>
      <w:proofErr w:type="gramStart"/>
      <w:r w:rsidR="00D84F06">
        <w:rPr>
          <w:lang w:val="en-US"/>
        </w:rPr>
        <w:t>So</w:t>
      </w:r>
      <w:proofErr w:type="gramEnd"/>
      <w:r w:rsidR="00D84F06">
        <w:rPr>
          <w:lang w:val="en-US"/>
        </w:rPr>
        <w:t xml:space="preserve"> the total number of values in all of these tables will be no more than 32 ({</w:t>
      </w:r>
      <w:proofErr w:type="spellStart"/>
      <w:r w:rsidR="00D84F06">
        <w:rPr>
          <w:lang w:val="en-US"/>
        </w:rPr>
        <w:t>alloc</w:t>
      </w:r>
      <w:proofErr w:type="spellEnd"/>
      <w:r w:rsidR="00D84F06">
        <w:rPr>
          <w:lang w:val="en-US"/>
        </w:rPr>
        <w:t xml:space="preserve"> size, </w:t>
      </w:r>
      <w:proofErr w:type="spellStart"/>
      <w:r w:rsidR="00D84F06">
        <w:rPr>
          <w:lang w:val="en-US"/>
        </w:rPr>
        <w:t>backoff</w:t>
      </w:r>
      <w:proofErr w:type="spellEnd"/>
      <w:r w:rsidR="00D84F06">
        <w:rPr>
          <w:lang w:val="en-US"/>
        </w:rPr>
        <w:t xml:space="preserve">} x 4 rows x 4 tables).  </w:t>
      </w:r>
    </w:p>
    <w:p w:rsidR="00D84F06" w:rsidRPr="00957652" w:rsidRDefault="00D84F06" w:rsidP="000B599D">
      <w:pPr>
        <w:rPr>
          <w:b/>
          <w:lang w:val="en-US"/>
        </w:rPr>
      </w:pPr>
      <w:r w:rsidRPr="00957652">
        <w:rPr>
          <w:b/>
          <w:lang w:val="en-US"/>
        </w:rPr>
        <w:t>Observation 4: The computational resources for this calculation are expected to be quite small, both in terms of operations and table size.</w:t>
      </w:r>
    </w:p>
    <w:p w:rsidR="00DD7C4C" w:rsidRPr="009D0F7F" w:rsidRDefault="00BB43C1" w:rsidP="00EA6A30">
      <w:pPr>
        <w:rPr>
          <w:b/>
          <w:lang w:val="en-US"/>
        </w:rPr>
      </w:pPr>
      <w:r w:rsidRPr="00BB43C1">
        <w:rPr>
          <w:b/>
          <w:lang w:val="en-US"/>
        </w:rPr>
        <w:t>Proposal: RAN4 should agree in principal that the LTE and NR allocations should be used for A-MPR calculations.</w:t>
      </w: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BB43C1" w:rsidRPr="00A95F02" w:rsidRDefault="00BB43C1" w:rsidP="00BB43C1">
      <w:pPr>
        <w:rPr>
          <w:b/>
          <w:lang w:val="en-US"/>
        </w:rPr>
      </w:pPr>
      <w:r w:rsidRPr="00A95F02">
        <w:rPr>
          <w:b/>
          <w:lang w:val="en-US"/>
        </w:rPr>
        <w:t xml:space="preserve">Observation 1: Using the allocation edges instead of the channel edges for determining IM3 locations can result in much less A-MPR being needed. </w:t>
      </w:r>
    </w:p>
    <w:p w:rsidR="00BB43C1" w:rsidRPr="00A95F02" w:rsidRDefault="00BB43C1" w:rsidP="00BB43C1">
      <w:pPr>
        <w:rPr>
          <w:b/>
          <w:lang w:val="en-US"/>
        </w:rPr>
      </w:pPr>
      <w:r w:rsidRPr="00A95F02">
        <w:rPr>
          <w:b/>
          <w:lang w:val="en-US"/>
        </w:rPr>
        <w:t>Observation 2: LTE allocations will arrive in plenty of time to be used for NR A-MPR calculations</w:t>
      </w:r>
      <w:r>
        <w:rPr>
          <w:b/>
          <w:lang w:val="en-US"/>
        </w:rPr>
        <w:t>, so there should be no problem using the LTE allocations for NR A-MPR calculations for intra-band EN-DC.</w:t>
      </w:r>
    </w:p>
    <w:p w:rsidR="00BB43C1" w:rsidRDefault="00BB43C1" w:rsidP="00BB43C1">
      <w:pPr>
        <w:rPr>
          <w:b/>
          <w:lang w:val="en-US"/>
        </w:rPr>
      </w:pPr>
      <w:r w:rsidRPr="00A87AF4">
        <w:rPr>
          <w:b/>
          <w:lang w:val="en-US"/>
        </w:rPr>
        <w:t>Observation 3: The UE will need to us</w:t>
      </w:r>
      <w:r>
        <w:rPr>
          <w:b/>
          <w:lang w:val="en-US"/>
        </w:rPr>
        <w:t>e</w:t>
      </w:r>
      <w:r w:rsidRPr="00A87AF4">
        <w:rPr>
          <w:b/>
          <w:lang w:val="en-US"/>
        </w:rPr>
        <w:t xml:space="preserve"> the NR allocations to determine single NR A-MPR, which is used in the calculations of intra-band EN-DC A-MPR for NS_04. </w:t>
      </w:r>
    </w:p>
    <w:p w:rsidR="00D84F06" w:rsidRPr="00A87AF4" w:rsidRDefault="00D84F06" w:rsidP="00BB43C1">
      <w:pPr>
        <w:rPr>
          <w:b/>
          <w:lang w:val="en-US"/>
        </w:rPr>
      </w:pPr>
      <w:r w:rsidRPr="00A252EB">
        <w:rPr>
          <w:b/>
          <w:lang w:val="en-US"/>
        </w:rPr>
        <w:t>Observation 4: The computational resources for this calculation are expected to be quite small, both in terms of operations and table size.</w:t>
      </w:r>
    </w:p>
    <w:p w:rsidR="00BB43C1" w:rsidRPr="00BB43C1" w:rsidRDefault="00BB43C1" w:rsidP="00BB43C1">
      <w:pPr>
        <w:rPr>
          <w:b/>
          <w:lang w:val="en-US"/>
        </w:rPr>
      </w:pPr>
      <w:r w:rsidRPr="00BB43C1">
        <w:rPr>
          <w:b/>
          <w:lang w:val="en-US"/>
        </w:rPr>
        <w:t>Proposal: RAN4 should agree in principal that the LTE and NR allocations should be used for A-MPR calculations.</w:t>
      </w:r>
    </w:p>
    <w:p w:rsidR="00DD7C4C" w:rsidRDefault="00DD7C4C"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886CA0" w:rsidRDefault="00886CA0" w:rsidP="00DE2794">
      <w:pPr>
        <w:numPr>
          <w:ilvl w:val="0"/>
          <w:numId w:val="5"/>
        </w:numPr>
        <w:rPr>
          <w:lang w:val="en-US"/>
        </w:rPr>
      </w:pPr>
      <w:bookmarkStart w:id="1" w:name="_Ref7624993"/>
      <w:bookmarkStart w:id="2" w:name="_Ref7095076"/>
      <w:bookmarkStart w:id="3" w:name="_Ref4774771"/>
      <w:r>
        <w:rPr>
          <w:lang w:val="en-US"/>
        </w:rPr>
        <w:t>R4-1901913, “</w:t>
      </w:r>
      <w:r w:rsidRPr="00886CA0">
        <w:rPr>
          <w:lang w:val="en-US"/>
        </w:rPr>
        <w:t>Draft CR for 38.101-3: Clarification of NS_04 allocation bandwidth</w:t>
      </w:r>
      <w:r>
        <w:rPr>
          <w:lang w:val="en-US"/>
        </w:rPr>
        <w:t>,” Sprint</w:t>
      </w:r>
      <w:bookmarkEnd w:id="1"/>
      <w:r w:rsidR="00F021AB">
        <w:rPr>
          <w:lang w:val="en-US"/>
        </w:rPr>
        <w:t xml:space="preserve"> Corporation</w:t>
      </w:r>
    </w:p>
    <w:p w:rsidR="004E24D3" w:rsidRPr="004E24D3" w:rsidRDefault="00E03C0A" w:rsidP="004E24D3">
      <w:pPr>
        <w:numPr>
          <w:ilvl w:val="0"/>
          <w:numId w:val="5"/>
        </w:numPr>
        <w:rPr>
          <w:lang w:val="en-US"/>
        </w:rPr>
      </w:pPr>
      <w:bookmarkStart w:id="4" w:name="_Ref7635686"/>
      <w:r w:rsidRPr="00E03C0A">
        <w:rPr>
          <w:lang w:val="en-US"/>
        </w:rPr>
        <w:t>R4-1904549</w:t>
      </w:r>
      <w:r>
        <w:rPr>
          <w:lang w:val="en-US"/>
        </w:rPr>
        <w:t>, “</w:t>
      </w:r>
      <w:r w:rsidRPr="00E03C0A">
        <w:rPr>
          <w:lang w:val="en-US"/>
        </w:rPr>
        <w:t>Draft CR for 38.101-3: NS_04 Allocation Aware A-MPR</w:t>
      </w:r>
      <w:r>
        <w:rPr>
          <w:lang w:val="en-US"/>
        </w:rPr>
        <w:t>,” Sprint</w:t>
      </w:r>
      <w:bookmarkEnd w:id="4"/>
    </w:p>
    <w:bookmarkEnd w:id="2"/>
    <w:bookmarkEnd w:id="3"/>
    <w:p w:rsidR="00893061" w:rsidRPr="005C492D" w:rsidRDefault="00893061" w:rsidP="00BB43C1">
      <w:pPr>
        <w:ind w:left="360"/>
        <w:rPr>
          <w:lang w:val="en-US"/>
        </w:rPr>
      </w:pPr>
    </w:p>
    <w:sectPr w:rsidR="00893061"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B14" w:rsidRDefault="00202B14" w:rsidP="00ED16D3">
      <w:pPr>
        <w:spacing w:after="0"/>
      </w:pPr>
      <w:r>
        <w:separator/>
      </w:r>
    </w:p>
  </w:endnote>
  <w:endnote w:type="continuationSeparator" w:id="0">
    <w:p w:rsidR="00202B14" w:rsidRDefault="00202B14"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B14" w:rsidRDefault="00202B14" w:rsidP="00ED16D3">
      <w:pPr>
        <w:spacing w:after="0"/>
      </w:pPr>
      <w:r>
        <w:separator/>
      </w:r>
    </w:p>
  </w:footnote>
  <w:footnote w:type="continuationSeparator" w:id="0">
    <w:p w:rsidR="00202B14" w:rsidRDefault="00202B14"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6"/>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2"/>
  </w:num>
  <w:num w:numId="11">
    <w:abstractNumId w:val="11"/>
  </w:num>
  <w:num w:numId="12">
    <w:abstractNumId w:val="0"/>
  </w:num>
  <w:num w:numId="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B7128"/>
    <w:rsid w:val="000C18C0"/>
    <w:rsid w:val="000C1CA4"/>
    <w:rsid w:val="000C4F98"/>
    <w:rsid w:val="000C56FB"/>
    <w:rsid w:val="000C5726"/>
    <w:rsid w:val="000C7C15"/>
    <w:rsid w:val="000D3E6E"/>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55C"/>
    <w:rsid w:val="001D0D92"/>
    <w:rsid w:val="001D16CA"/>
    <w:rsid w:val="001D63A7"/>
    <w:rsid w:val="001D6BCA"/>
    <w:rsid w:val="001D6EFE"/>
    <w:rsid w:val="001D6F6B"/>
    <w:rsid w:val="001D7011"/>
    <w:rsid w:val="001D7C8D"/>
    <w:rsid w:val="001E2F54"/>
    <w:rsid w:val="001E3240"/>
    <w:rsid w:val="001E68F5"/>
    <w:rsid w:val="001E7664"/>
    <w:rsid w:val="001F1359"/>
    <w:rsid w:val="001F49F0"/>
    <w:rsid w:val="0020103A"/>
    <w:rsid w:val="00202B14"/>
    <w:rsid w:val="0020535A"/>
    <w:rsid w:val="00207516"/>
    <w:rsid w:val="002106FC"/>
    <w:rsid w:val="00211C79"/>
    <w:rsid w:val="00213586"/>
    <w:rsid w:val="00217317"/>
    <w:rsid w:val="00217824"/>
    <w:rsid w:val="00220ACF"/>
    <w:rsid w:val="00223472"/>
    <w:rsid w:val="002251EE"/>
    <w:rsid w:val="002304DF"/>
    <w:rsid w:val="00232CCB"/>
    <w:rsid w:val="00232F3D"/>
    <w:rsid w:val="0023481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D"/>
    <w:rsid w:val="00291343"/>
    <w:rsid w:val="00291D61"/>
    <w:rsid w:val="00292768"/>
    <w:rsid w:val="00292B32"/>
    <w:rsid w:val="00294F26"/>
    <w:rsid w:val="00295520"/>
    <w:rsid w:val="002955F3"/>
    <w:rsid w:val="002A4A4C"/>
    <w:rsid w:val="002A60EF"/>
    <w:rsid w:val="002A7020"/>
    <w:rsid w:val="002B09FF"/>
    <w:rsid w:val="002B1C2F"/>
    <w:rsid w:val="002B1CC2"/>
    <w:rsid w:val="002B2941"/>
    <w:rsid w:val="002B57C1"/>
    <w:rsid w:val="002B79CB"/>
    <w:rsid w:val="002B7A82"/>
    <w:rsid w:val="002C5A27"/>
    <w:rsid w:val="002C66B9"/>
    <w:rsid w:val="002C6DA2"/>
    <w:rsid w:val="002C74D0"/>
    <w:rsid w:val="002C79C7"/>
    <w:rsid w:val="002D0935"/>
    <w:rsid w:val="002D21F3"/>
    <w:rsid w:val="002D2A48"/>
    <w:rsid w:val="002D4F53"/>
    <w:rsid w:val="002E32A1"/>
    <w:rsid w:val="002E7C94"/>
    <w:rsid w:val="002F19CC"/>
    <w:rsid w:val="002F1B98"/>
    <w:rsid w:val="002F22A9"/>
    <w:rsid w:val="002F38D4"/>
    <w:rsid w:val="002F4C16"/>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932E7"/>
    <w:rsid w:val="003A2B10"/>
    <w:rsid w:val="003B059C"/>
    <w:rsid w:val="003B33E1"/>
    <w:rsid w:val="003B4B43"/>
    <w:rsid w:val="003B5051"/>
    <w:rsid w:val="003B5D49"/>
    <w:rsid w:val="003B66BC"/>
    <w:rsid w:val="003C2B37"/>
    <w:rsid w:val="003C6E36"/>
    <w:rsid w:val="003D2105"/>
    <w:rsid w:val="003E1789"/>
    <w:rsid w:val="003E1AEB"/>
    <w:rsid w:val="003E3DA7"/>
    <w:rsid w:val="003E5E4B"/>
    <w:rsid w:val="003E69E9"/>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34C"/>
    <w:rsid w:val="00496F5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4D3"/>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1F3C"/>
    <w:rsid w:val="0050203F"/>
    <w:rsid w:val="00503B51"/>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B96"/>
    <w:rsid w:val="005403B9"/>
    <w:rsid w:val="0054253A"/>
    <w:rsid w:val="00545349"/>
    <w:rsid w:val="005461B4"/>
    <w:rsid w:val="00547521"/>
    <w:rsid w:val="00551F63"/>
    <w:rsid w:val="00551FDE"/>
    <w:rsid w:val="005523AC"/>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A7D5A"/>
    <w:rsid w:val="006B00BD"/>
    <w:rsid w:val="006B240C"/>
    <w:rsid w:val="006B2E8C"/>
    <w:rsid w:val="006B5CE5"/>
    <w:rsid w:val="006C0818"/>
    <w:rsid w:val="006C3EAC"/>
    <w:rsid w:val="006C4317"/>
    <w:rsid w:val="006C5D28"/>
    <w:rsid w:val="006D0CDE"/>
    <w:rsid w:val="006D2D18"/>
    <w:rsid w:val="006D502B"/>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4106"/>
    <w:rsid w:val="006F60BC"/>
    <w:rsid w:val="006F7B0E"/>
    <w:rsid w:val="00702F04"/>
    <w:rsid w:val="00703191"/>
    <w:rsid w:val="00703F92"/>
    <w:rsid w:val="0071072E"/>
    <w:rsid w:val="00713C84"/>
    <w:rsid w:val="00715709"/>
    <w:rsid w:val="00717139"/>
    <w:rsid w:val="007212E5"/>
    <w:rsid w:val="007237E7"/>
    <w:rsid w:val="007276B9"/>
    <w:rsid w:val="00732947"/>
    <w:rsid w:val="00732B6A"/>
    <w:rsid w:val="00735B56"/>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4658"/>
    <w:rsid w:val="007C747C"/>
    <w:rsid w:val="007D0E42"/>
    <w:rsid w:val="007D1896"/>
    <w:rsid w:val="007D1ADD"/>
    <w:rsid w:val="007D287E"/>
    <w:rsid w:val="007D568A"/>
    <w:rsid w:val="007E1F35"/>
    <w:rsid w:val="007E4D13"/>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2003"/>
    <w:rsid w:val="00862A8A"/>
    <w:rsid w:val="00863D25"/>
    <w:rsid w:val="00864947"/>
    <w:rsid w:val="00866FE6"/>
    <w:rsid w:val="0086791E"/>
    <w:rsid w:val="008709E4"/>
    <w:rsid w:val="00870EBE"/>
    <w:rsid w:val="00871134"/>
    <w:rsid w:val="008747F7"/>
    <w:rsid w:val="008752B1"/>
    <w:rsid w:val="008828E0"/>
    <w:rsid w:val="00883CA5"/>
    <w:rsid w:val="00884E59"/>
    <w:rsid w:val="00885214"/>
    <w:rsid w:val="0088529F"/>
    <w:rsid w:val="00886CA0"/>
    <w:rsid w:val="00890E24"/>
    <w:rsid w:val="008915A4"/>
    <w:rsid w:val="00893061"/>
    <w:rsid w:val="00895370"/>
    <w:rsid w:val="00895401"/>
    <w:rsid w:val="008A041C"/>
    <w:rsid w:val="008A0740"/>
    <w:rsid w:val="008A1822"/>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467C"/>
    <w:rsid w:val="008D5C7E"/>
    <w:rsid w:val="008D7191"/>
    <w:rsid w:val="008D7C2E"/>
    <w:rsid w:val="008E5CD0"/>
    <w:rsid w:val="008E6C1A"/>
    <w:rsid w:val="008E6E94"/>
    <w:rsid w:val="008F1552"/>
    <w:rsid w:val="008F288F"/>
    <w:rsid w:val="008F2C4A"/>
    <w:rsid w:val="00906136"/>
    <w:rsid w:val="00906466"/>
    <w:rsid w:val="00910548"/>
    <w:rsid w:val="0091127E"/>
    <w:rsid w:val="00912DB3"/>
    <w:rsid w:val="009134AE"/>
    <w:rsid w:val="00915502"/>
    <w:rsid w:val="00917726"/>
    <w:rsid w:val="00917F00"/>
    <w:rsid w:val="009212D9"/>
    <w:rsid w:val="0092620F"/>
    <w:rsid w:val="00937090"/>
    <w:rsid w:val="00941078"/>
    <w:rsid w:val="009422BD"/>
    <w:rsid w:val="00942E56"/>
    <w:rsid w:val="00943974"/>
    <w:rsid w:val="00952BE8"/>
    <w:rsid w:val="009562C3"/>
    <w:rsid w:val="009570AE"/>
    <w:rsid w:val="00957652"/>
    <w:rsid w:val="00960E18"/>
    <w:rsid w:val="00961EAF"/>
    <w:rsid w:val="00962250"/>
    <w:rsid w:val="0096258E"/>
    <w:rsid w:val="009678C6"/>
    <w:rsid w:val="00967ADD"/>
    <w:rsid w:val="0097137E"/>
    <w:rsid w:val="009732D2"/>
    <w:rsid w:val="0097695C"/>
    <w:rsid w:val="0098046C"/>
    <w:rsid w:val="00982C87"/>
    <w:rsid w:val="009835BC"/>
    <w:rsid w:val="00983F79"/>
    <w:rsid w:val="00984414"/>
    <w:rsid w:val="00987271"/>
    <w:rsid w:val="009878B1"/>
    <w:rsid w:val="009900F7"/>
    <w:rsid w:val="00991BAD"/>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0F7F"/>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83E32"/>
    <w:rsid w:val="00A84E89"/>
    <w:rsid w:val="00A867D4"/>
    <w:rsid w:val="00A86B04"/>
    <w:rsid w:val="00A87AF4"/>
    <w:rsid w:val="00A90A81"/>
    <w:rsid w:val="00A94DE2"/>
    <w:rsid w:val="00A94ECB"/>
    <w:rsid w:val="00A95CF3"/>
    <w:rsid w:val="00A95F02"/>
    <w:rsid w:val="00A96493"/>
    <w:rsid w:val="00AA5219"/>
    <w:rsid w:val="00AA6D69"/>
    <w:rsid w:val="00AB4BCE"/>
    <w:rsid w:val="00AB6059"/>
    <w:rsid w:val="00AB73BE"/>
    <w:rsid w:val="00AC673C"/>
    <w:rsid w:val="00AD1CCB"/>
    <w:rsid w:val="00AD432B"/>
    <w:rsid w:val="00AD472F"/>
    <w:rsid w:val="00AD628D"/>
    <w:rsid w:val="00AD7858"/>
    <w:rsid w:val="00AD7A3C"/>
    <w:rsid w:val="00AE1D69"/>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25DE"/>
    <w:rsid w:val="00B63805"/>
    <w:rsid w:val="00B644B0"/>
    <w:rsid w:val="00B668A1"/>
    <w:rsid w:val="00B66F55"/>
    <w:rsid w:val="00B678C7"/>
    <w:rsid w:val="00B67E7C"/>
    <w:rsid w:val="00B73298"/>
    <w:rsid w:val="00B744F1"/>
    <w:rsid w:val="00B75CFE"/>
    <w:rsid w:val="00B76109"/>
    <w:rsid w:val="00B777F1"/>
    <w:rsid w:val="00B80394"/>
    <w:rsid w:val="00B805D5"/>
    <w:rsid w:val="00B808AF"/>
    <w:rsid w:val="00B82DD8"/>
    <w:rsid w:val="00B83C50"/>
    <w:rsid w:val="00B8404E"/>
    <w:rsid w:val="00B937FC"/>
    <w:rsid w:val="00B94324"/>
    <w:rsid w:val="00B9551D"/>
    <w:rsid w:val="00B96192"/>
    <w:rsid w:val="00B97190"/>
    <w:rsid w:val="00B97E51"/>
    <w:rsid w:val="00BA1EB6"/>
    <w:rsid w:val="00BB38BC"/>
    <w:rsid w:val="00BB43C1"/>
    <w:rsid w:val="00BD4844"/>
    <w:rsid w:val="00BD533E"/>
    <w:rsid w:val="00BD6103"/>
    <w:rsid w:val="00BE293C"/>
    <w:rsid w:val="00BE389E"/>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E3A"/>
    <w:rsid w:val="00C5056F"/>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473"/>
    <w:rsid w:val="00CD66A8"/>
    <w:rsid w:val="00CE18E0"/>
    <w:rsid w:val="00CE2A53"/>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39C1"/>
    <w:rsid w:val="00D251C4"/>
    <w:rsid w:val="00D32C7D"/>
    <w:rsid w:val="00D33B3B"/>
    <w:rsid w:val="00D33B77"/>
    <w:rsid w:val="00D3605B"/>
    <w:rsid w:val="00D36C03"/>
    <w:rsid w:val="00D37F24"/>
    <w:rsid w:val="00D46CF2"/>
    <w:rsid w:val="00D506F5"/>
    <w:rsid w:val="00D549DD"/>
    <w:rsid w:val="00D54CFE"/>
    <w:rsid w:val="00D6027E"/>
    <w:rsid w:val="00D60E09"/>
    <w:rsid w:val="00D62D92"/>
    <w:rsid w:val="00D64A58"/>
    <w:rsid w:val="00D6677F"/>
    <w:rsid w:val="00D669D7"/>
    <w:rsid w:val="00D70486"/>
    <w:rsid w:val="00D70E03"/>
    <w:rsid w:val="00D72CD4"/>
    <w:rsid w:val="00D752D3"/>
    <w:rsid w:val="00D762F4"/>
    <w:rsid w:val="00D76C15"/>
    <w:rsid w:val="00D81F5B"/>
    <w:rsid w:val="00D84F06"/>
    <w:rsid w:val="00D877E1"/>
    <w:rsid w:val="00D92780"/>
    <w:rsid w:val="00D92A97"/>
    <w:rsid w:val="00D92CB1"/>
    <w:rsid w:val="00D974EF"/>
    <w:rsid w:val="00D979FC"/>
    <w:rsid w:val="00D97B88"/>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36C4"/>
    <w:rsid w:val="00E02ABE"/>
    <w:rsid w:val="00E02B7E"/>
    <w:rsid w:val="00E03C0A"/>
    <w:rsid w:val="00E14281"/>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20C8"/>
    <w:rsid w:val="00E52B6D"/>
    <w:rsid w:val="00E53031"/>
    <w:rsid w:val="00E539D9"/>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5328"/>
    <w:rsid w:val="00EF6840"/>
    <w:rsid w:val="00EF763B"/>
    <w:rsid w:val="00F021A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4166"/>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A69A4"/>
    <w:rsid w:val="00FB0377"/>
    <w:rsid w:val="00FB22D8"/>
    <w:rsid w:val="00FB316B"/>
    <w:rsid w:val="00FB70F6"/>
    <w:rsid w:val="00FC503D"/>
    <w:rsid w:val="00FC70DA"/>
    <w:rsid w:val="00FC78EB"/>
    <w:rsid w:val="00FE1565"/>
    <w:rsid w:val="00FE5E47"/>
    <w:rsid w:val="00FE7867"/>
    <w:rsid w:val="00FE7DDA"/>
    <w:rsid w:val="00FF04D5"/>
    <w:rsid w:val="00FF1707"/>
    <w:rsid w:val="00FF293E"/>
    <w:rsid w:val="00FF2975"/>
    <w:rsid w:val="00FF31D6"/>
    <w:rsid w:val="00FF44EC"/>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4.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5.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6.xml><?xml version="1.0" encoding="utf-8"?>
<ds:datastoreItem xmlns:ds="http://schemas.openxmlformats.org/officeDocument/2006/customXml" ds:itemID="{F0B8168D-D8FF-4B26-BB33-D762686D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8</cp:revision>
  <dcterms:created xsi:type="dcterms:W3CDTF">2019-05-02T18:59:00Z</dcterms:created>
  <dcterms:modified xsi:type="dcterms:W3CDTF">2019-05-03T20:46:00Z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