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D99A4" w14:textId="6EDEB846" w:rsidR="00A57793" w:rsidRDefault="00A57793" w:rsidP="00A57793">
      <w:pPr>
        <w:pStyle w:val="Header"/>
        <w:tabs>
          <w:tab w:val="right" w:pos="9356"/>
          <w:tab w:val="right" w:pos="10206"/>
        </w:tabs>
        <w:rPr>
          <w:rFonts w:cs="Arial"/>
          <w:i/>
          <w:sz w:val="24"/>
        </w:rPr>
      </w:pPr>
      <w:bookmarkStart w:id="0" w:name="_Toc491868096"/>
      <w:r>
        <w:rPr>
          <w:rFonts w:cs="Arial"/>
          <w:sz w:val="24"/>
        </w:rPr>
        <w:t>3GPP TSG-RAN Working Group 4 (Radio) meeting #91</w:t>
      </w:r>
      <w:r>
        <w:rPr>
          <w:rFonts w:cs="Arial"/>
          <w:i/>
          <w:sz w:val="24"/>
        </w:rPr>
        <w:tab/>
      </w:r>
      <w:r>
        <w:rPr>
          <w:rFonts w:cs="Arial"/>
          <w:iCs/>
          <w:sz w:val="24"/>
        </w:rPr>
        <w:t>R4-190</w:t>
      </w:r>
      <w:bookmarkStart w:id="1" w:name="_GoBack"/>
      <w:bookmarkEnd w:id="1"/>
      <w:r w:rsidR="00DB06A8" w:rsidRPr="00DB06A8">
        <w:rPr>
          <w:rFonts w:cs="Arial"/>
          <w:iCs/>
          <w:sz w:val="24"/>
        </w:rPr>
        <w:t>6843</w:t>
      </w:r>
    </w:p>
    <w:p w14:paraId="432C23AF" w14:textId="77777777" w:rsidR="00A57793" w:rsidRPr="006C69D0" w:rsidRDefault="00A57793" w:rsidP="00A57793">
      <w:pPr>
        <w:pStyle w:val="Header"/>
        <w:tabs>
          <w:tab w:val="right" w:pos="9781"/>
          <w:tab w:val="right" w:pos="13323"/>
        </w:tabs>
        <w:outlineLvl w:val="0"/>
        <w:rPr>
          <w:rFonts w:eastAsia="SimSun"/>
          <w:sz w:val="24"/>
          <w:szCs w:val="24"/>
          <w:lang w:eastAsia="zh-CN"/>
        </w:rPr>
      </w:pPr>
      <w:r w:rsidRPr="006C69D0">
        <w:rPr>
          <w:rFonts w:eastAsia="SimSun" w:hint="eastAsia"/>
          <w:sz w:val="24"/>
          <w:szCs w:val="24"/>
          <w:lang w:eastAsia="zh-CN"/>
        </w:rPr>
        <w:t>Reno, US</w:t>
      </w:r>
      <w:r w:rsidRPr="006C69D0">
        <w:rPr>
          <w:rFonts w:eastAsia="SimSun"/>
          <w:sz w:val="24"/>
          <w:szCs w:val="24"/>
          <w:lang w:eastAsia="zh-CN"/>
        </w:rPr>
        <w:t xml:space="preserve">, </w:t>
      </w:r>
      <w:r w:rsidRPr="006C69D0">
        <w:rPr>
          <w:rFonts w:eastAsia="SimSun" w:hint="eastAsia"/>
          <w:sz w:val="24"/>
          <w:szCs w:val="24"/>
          <w:lang w:eastAsia="zh-CN"/>
        </w:rPr>
        <w:t>13</w:t>
      </w:r>
      <w:r w:rsidRPr="006C69D0">
        <w:rPr>
          <w:rFonts w:eastAsia="SimSun"/>
          <w:sz w:val="24"/>
          <w:szCs w:val="24"/>
          <w:vertAlign w:val="superscript"/>
          <w:lang w:eastAsia="zh-CN"/>
        </w:rPr>
        <w:t>th</w:t>
      </w:r>
      <w:r w:rsidRPr="006C69D0">
        <w:rPr>
          <w:rFonts w:eastAsia="SimSun"/>
          <w:sz w:val="24"/>
          <w:szCs w:val="24"/>
          <w:lang w:eastAsia="zh-CN"/>
        </w:rPr>
        <w:t>–</w:t>
      </w:r>
      <w:r w:rsidRPr="006C69D0">
        <w:rPr>
          <w:rFonts w:eastAsia="SimSun" w:hint="eastAsia"/>
          <w:sz w:val="24"/>
          <w:szCs w:val="24"/>
          <w:lang w:eastAsia="zh-CN"/>
        </w:rPr>
        <w:t xml:space="preserve"> </w:t>
      </w:r>
      <w:r w:rsidRPr="006C69D0">
        <w:rPr>
          <w:rFonts w:eastAsia="SimSun"/>
          <w:sz w:val="24"/>
          <w:szCs w:val="24"/>
          <w:lang w:eastAsia="zh-CN"/>
        </w:rPr>
        <w:t>1</w:t>
      </w:r>
      <w:r w:rsidRPr="006C69D0">
        <w:rPr>
          <w:rFonts w:eastAsia="SimSun" w:hint="eastAsia"/>
          <w:sz w:val="24"/>
          <w:szCs w:val="24"/>
          <w:lang w:eastAsia="zh-CN"/>
        </w:rPr>
        <w:t>7</w:t>
      </w:r>
      <w:r w:rsidRPr="006C69D0">
        <w:rPr>
          <w:rFonts w:eastAsia="SimSun"/>
          <w:sz w:val="24"/>
          <w:szCs w:val="24"/>
          <w:vertAlign w:val="superscript"/>
          <w:lang w:eastAsia="zh-CN"/>
        </w:rPr>
        <w:t>th</w:t>
      </w:r>
      <w:r w:rsidRPr="006C69D0">
        <w:rPr>
          <w:rFonts w:eastAsia="SimSun"/>
          <w:sz w:val="24"/>
          <w:szCs w:val="24"/>
          <w:lang w:eastAsia="zh-CN"/>
        </w:rPr>
        <w:t xml:space="preserve"> </w:t>
      </w:r>
      <w:r w:rsidRPr="006C69D0">
        <w:rPr>
          <w:rFonts w:eastAsia="SimSun" w:hint="eastAsia"/>
          <w:sz w:val="24"/>
          <w:szCs w:val="24"/>
          <w:lang w:eastAsia="zh-CN"/>
        </w:rPr>
        <w:t>May</w:t>
      </w:r>
      <w:r w:rsidRPr="006C69D0">
        <w:rPr>
          <w:rFonts w:eastAsia="SimSun"/>
          <w:sz w:val="24"/>
          <w:szCs w:val="24"/>
          <w:lang w:eastAsia="zh-CN"/>
        </w:rPr>
        <w:t>, 2019</w:t>
      </w:r>
    </w:p>
    <w:p w14:paraId="5BE65FC9" w14:textId="77777777" w:rsidR="003B61A8" w:rsidRDefault="003B61A8" w:rsidP="003B61A8">
      <w:pPr>
        <w:spacing w:after="120"/>
        <w:ind w:left="1985" w:hanging="1985"/>
        <w:rPr>
          <w:rFonts w:ascii="Arial" w:hAnsi="Arial" w:cs="Arial"/>
          <w:b/>
        </w:rPr>
      </w:pPr>
    </w:p>
    <w:p w14:paraId="2FF594BC" w14:textId="1426F153" w:rsidR="003B61A8" w:rsidRPr="00A57793" w:rsidRDefault="003B61A8" w:rsidP="003B61A8">
      <w:pPr>
        <w:spacing w:after="120"/>
        <w:ind w:left="1985" w:hanging="1985"/>
        <w:rPr>
          <w:rFonts w:ascii="Arial" w:hAnsi="Arial" w:cs="Arial"/>
          <w:bCs/>
        </w:rPr>
      </w:pPr>
      <w:r w:rsidRPr="00A57793">
        <w:rPr>
          <w:rFonts w:ascii="Arial" w:hAnsi="Arial" w:cs="Arial"/>
          <w:b/>
        </w:rPr>
        <w:t>Source:</w:t>
      </w:r>
      <w:r w:rsidRPr="00A57793">
        <w:rPr>
          <w:rFonts w:ascii="Arial" w:hAnsi="Arial" w:cs="Arial"/>
          <w:b/>
        </w:rPr>
        <w:tab/>
      </w:r>
      <w:r w:rsidR="00BE4133" w:rsidRPr="00A57793">
        <w:rPr>
          <w:rFonts w:ascii="Arial" w:hAnsi="Arial" w:cs="Arial"/>
          <w:bCs/>
        </w:rPr>
        <w:t>LG Electronics</w:t>
      </w:r>
    </w:p>
    <w:p w14:paraId="7B57CDA7" w14:textId="35DECACB" w:rsidR="003B61A8" w:rsidRPr="00A57793" w:rsidRDefault="003B61A8" w:rsidP="003B61A8">
      <w:pPr>
        <w:spacing w:after="120"/>
        <w:ind w:left="1985" w:hanging="1985"/>
        <w:rPr>
          <w:rFonts w:ascii="Arial" w:hAnsi="Arial" w:cs="Arial"/>
          <w:bCs/>
        </w:rPr>
      </w:pPr>
      <w:r w:rsidRPr="00A57793">
        <w:rPr>
          <w:rFonts w:ascii="Arial" w:hAnsi="Arial" w:cs="Arial"/>
          <w:b/>
        </w:rPr>
        <w:t>Title:</w:t>
      </w:r>
      <w:r w:rsidRPr="00A57793">
        <w:rPr>
          <w:rFonts w:ascii="Arial" w:hAnsi="Arial" w:cs="Arial"/>
          <w:b/>
        </w:rPr>
        <w:tab/>
      </w:r>
      <w:r w:rsidR="00BE4133" w:rsidRPr="00A57793">
        <w:rPr>
          <w:rFonts w:ascii="Arial" w:hAnsi="Arial" w:cs="Arial"/>
        </w:rPr>
        <w:t xml:space="preserve">On </w:t>
      </w:r>
      <w:r w:rsidR="00953E60" w:rsidRPr="00A57793">
        <w:rPr>
          <w:rFonts w:ascii="Arial" w:hAnsi="Arial" w:cs="Arial"/>
        </w:rPr>
        <w:t xml:space="preserve">performance of RF </w:t>
      </w:r>
      <w:r w:rsidR="00A57793">
        <w:rPr>
          <w:rFonts w:ascii="Arial" w:hAnsi="Arial" w:cs="Arial"/>
        </w:rPr>
        <w:t>filters for 12GHz range</w:t>
      </w:r>
    </w:p>
    <w:p w14:paraId="72798C4E" w14:textId="40BFCFB0" w:rsidR="003B61A8" w:rsidRPr="00A57793" w:rsidRDefault="003B61A8" w:rsidP="003B61A8">
      <w:pPr>
        <w:spacing w:after="120"/>
        <w:ind w:left="1985" w:hanging="1985"/>
        <w:rPr>
          <w:rFonts w:ascii="Arial" w:hAnsi="Arial" w:cs="Arial"/>
          <w:bCs/>
          <w:lang w:val="sv-SE"/>
        </w:rPr>
      </w:pPr>
      <w:r w:rsidRPr="00A57793">
        <w:rPr>
          <w:rFonts w:ascii="Arial" w:hAnsi="Arial" w:cs="Arial"/>
          <w:b/>
          <w:lang w:val="sv-SE"/>
        </w:rPr>
        <w:t>Agenda item:</w:t>
      </w:r>
      <w:r w:rsidRPr="00A57793">
        <w:rPr>
          <w:rFonts w:ascii="Arial" w:hAnsi="Arial" w:cs="Arial"/>
          <w:b/>
          <w:lang w:val="sv-SE"/>
        </w:rPr>
        <w:tab/>
      </w:r>
      <w:r w:rsidR="00D455C6" w:rsidRPr="00A57793">
        <w:rPr>
          <w:rFonts w:ascii="Arial" w:hAnsi="Arial" w:cs="Arial"/>
          <w:bCs/>
          <w:lang w:val="sv-SE"/>
        </w:rPr>
        <w:t>10</w:t>
      </w:r>
      <w:r w:rsidR="0062745C" w:rsidRPr="00A57793">
        <w:rPr>
          <w:rFonts w:ascii="Arial" w:hAnsi="Arial" w:cs="Arial"/>
          <w:bCs/>
          <w:lang w:val="sv-SE"/>
        </w:rPr>
        <w:t>.</w:t>
      </w:r>
      <w:r w:rsidR="00D455C6" w:rsidRPr="00A57793">
        <w:rPr>
          <w:rFonts w:ascii="Arial" w:hAnsi="Arial" w:cs="Arial"/>
          <w:bCs/>
          <w:lang w:val="sv-SE"/>
        </w:rPr>
        <w:t>4</w:t>
      </w:r>
      <w:r w:rsidR="0062745C" w:rsidRPr="00A57793">
        <w:rPr>
          <w:rFonts w:ascii="Arial" w:hAnsi="Arial" w:cs="Arial"/>
          <w:bCs/>
          <w:lang w:val="sv-SE"/>
        </w:rPr>
        <w:t>.</w:t>
      </w:r>
      <w:r w:rsidR="00A57793" w:rsidRPr="00A57793">
        <w:rPr>
          <w:rFonts w:ascii="Arial" w:hAnsi="Arial" w:cs="Arial"/>
          <w:bCs/>
          <w:lang w:val="sv-SE"/>
        </w:rPr>
        <w:t xml:space="preserve">6 </w:t>
      </w:r>
      <w:r w:rsidR="00A57793" w:rsidRPr="00A57793">
        <w:rPr>
          <w:rFonts w:ascii="Arial" w:hAnsi="Arial" w:cs="Arial"/>
          <w:sz w:val="21"/>
          <w:szCs w:val="21"/>
          <w:lang w:eastAsia="ja-JP"/>
        </w:rPr>
        <w:t>NR UE</w:t>
      </w:r>
    </w:p>
    <w:p w14:paraId="3C088A4A" w14:textId="3D0C6027" w:rsidR="003B61A8" w:rsidRPr="00A57793" w:rsidRDefault="003B61A8" w:rsidP="003B61A8">
      <w:pPr>
        <w:spacing w:after="120"/>
        <w:ind w:left="1985" w:hanging="1985"/>
        <w:rPr>
          <w:rFonts w:ascii="Arial" w:hAnsi="Arial" w:cs="Arial"/>
          <w:bCs/>
        </w:rPr>
      </w:pPr>
      <w:r w:rsidRPr="00A57793">
        <w:rPr>
          <w:rFonts w:ascii="Arial" w:hAnsi="Arial" w:cs="Arial"/>
          <w:b/>
        </w:rPr>
        <w:t>Document for:</w:t>
      </w:r>
      <w:r w:rsidRPr="00A57793">
        <w:rPr>
          <w:rFonts w:ascii="Arial" w:hAnsi="Arial" w:cs="Arial"/>
          <w:b/>
        </w:rPr>
        <w:tab/>
      </w:r>
      <w:r w:rsidR="0062745C" w:rsidRPr="00A57793">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022B9F3" w14:textId="77777777" w:rsidR="00A57793" w:rsidRDefault="00AA15A6" w:rsidP="00FB4D67">
      <w:pPr>
        <w:pStyle w:val="BodyText"/>
      </w:pPr>
      <w:r w:rsidRPr="00AA15A6">
        <w:t xml:space="preserve">At RAN#82, a Study Item on 7-24 GHz frequency range was approved [1]. </w:t>
      </w:r>
      <w:r w:rsidR="0062745C">
        <w:t>At the last RAN</w:t>
      </w:r>
      <w:r w:rsidR="00BE4133">
        <w:t>4#90</w:t>
      </w:r>
      <w:r w:rsidR="0062745C">
        <w:t xml:space="preserve"> meeting </w:t>
      </w:r>
      <w:r w:rsidR="008A6919">
        <w:t>it was decided to</w:t>
      </w:r>
      <w:r w:rsidR="00BE4133">
        <w:t xml:space="preserve"> divide the frequency range of 7-24GHz into sub-ranges for the study purpose as proposed in </w:t>
      </w:r>
      <w:r w:rsidR="00BE4133" w:rsidRPr="00BE4133">
        <w:t>R4-1901013</w:t>
      </w:r>
      <w:r>
        <w:t xml:space="preserve"> [2]</w:t>
      </w:r>
      <w:r w:rsidR="00BE4133">
        <w:t>.</w:t>
      </w:r>
    </w:p>
    <w:p w14:paraId="5223F77F" w14:textId="3DFF55EE" w:rsidR="00986EF8" w:rsidRPr="00986EF8" w:rsidRDefault="000C3D03" w:rsidP="00986EF8">
      <w:pPr>
        <w:pStyle w:val="BodyText"/>
      </w:pPr>
      <w:r>
        <w:t xml:space="preserve">In </w:t>
      </w:r>
      <w:r w:rsidR="00A57793">
        <w:t>[3]</w:t>
      </w:r>
      <w:r>
        <w:t xml:space="preserve"> performance data on the currently used UE RF connector and probe technology</w:t>
      </w:r>
      <w:r w:rsidR="00A57793">
        <w:t xml:space="preserve"> was presented and some analysis on RFFE components was presented in [4]. </w:t>
      </w:r>
      <w:r w:rsidR="00A57793" w:rsidRPr="00A57793">
        <w:t>Way forward for UE topics in R4-1905197</w:t>
      </w:r>
      <w:r w:rsidR="00A57793">
        <w:t xml:space="preserve"> [5] was</w:t>
      </w:r>
      <w:r w:rsidR="00A57793" w:rsidRPr="00A57793">
        <w:t xml:space="preserve"> agreed</w:t>
      </w:r>
      <w:r w:rsidR="00A57793">
        <w:t xml:space="preserve"> inviting compan</w:t>
      </w:r>
      <w:r w:rsidR="00986EF8">
        <w:t>ies to s</w:t>
      </w:r>
      <w:r w:rsidR="00986EF8" w:rsidRPr="00986EF8">
        <w:t>tudy the feasibility on UE RF requirement type from following perspectives:</w:t>
      </w:r>
    </w:p>
    <w:p w14:paraId="48DA9B67" w14:textId="77777777" w:rsidR="00986EF8" w:rsidRPr="00986EF8" w:rsidRDefault="00986EF8" w:rsidP="00986EF8">
      <w:pPr>
        <w:pStyle w:val="BodyText"/>
        <w:numPr>
          <w:ilvl w:val="0"/>
          <w:numId w:val="9"/>
        </w:numPr>
        <w:spacing w:after="0"/>
        <w:ind w:left="714" w:hanging="357"/>
      </w:pPr>
      <w:r w:rsidRPr="00986EF8">
        <w:t>RF architecture and UE type</w:t>
      </w:r>
    </w:p>
    <w:p w14:paraId="05889736" w14:textId="77777777" w:rsidR="00986EF8" w:rsidRPr="00986EF8" w:rsidRDefault="00986EF8" w:rsidP="00986EF8">
      <w:pPr>
        <w:pStyle w:val="BodyText"/>
        <w:numPr>
          <w:ilvl w:val="0"/>
          <w:numId w:val="9"/>
        </w:numPr>
        <w:spacing w:after="0"/>
        <w:ind w:left="714" w:hanging="357"/>
      </w:pPr>
      <w:r w:rsidRPr="00986EF8">
        <w:t>System performance impact on RF requirements ,e.g. ACLR</w:t>
      </w:r>
    </w:p>
    <w:p w14:paraId="641DAF75" w14:textId="77777777" w:rsidR="00986EF8" w:rsidRPr="00986EF8" w:rsidRDefault="00986EF8" w:rsidP="00986EF8">
      <w:pPr>
        <w:pStyle w:val="BodyText"/>
        <w:numPr>
          <w:ilvl w:val="0"/>
          <w:numId w:val="9"/>
        </w:numPr>
        <w:spacing w:after="0"/>
        <w:ind w:left="714" w:hanging="357"/>
      </w:pPr>
      <w:r w:rsidRPr="00986EF8">
        <w:t>Antenna size volume</w:t>
      </w:r>
    </w:p>
    <w:p w14:paraId="61E10839" w14:textId="77777777" w:rsidR="00986EF8" w:rsidRPr="00986EF8" w:rsidRDefault="00986EF8" w:rsidP="00986EF8">
      <w:pPr>
        <w:pStyle w:val="BodyText"/>
        <w:numPr>
          <w:ilvl w:val="0"/>
          <w:numId w:val="9"/>
        </w:numPr>
        <w:spacing w:after="0"/>
        <w:ind w:left="714" w:hanging="357"/>
      </w:pPr>
      <w:r w:rsidRPr="00986EF8">
        <w:t>PA average output power with applicable power consumption for UE</w:t>
      </w:r>
    </w:p>
    <w:p w14:paraId="1105620E" w14:textId="77777777" w:rsidR="00986EF8" w:rsidRPr="00986EF8" w:rsidRDefault="00986EF8" w:rsidP="00986EF8">
      <w:pPr>
        <w:pStyle w:val="BodyText"/>
        <w:numPr>
          <w:ilvl w:val="0"/>
          <w:numId w:val="9"/>
        </w:numPr>
        <w:spacing w:after="0"/>
        <w:ind w:left="714" w:hanging="357"/>
      </w:pPr>
      <w:r w:rsidRPr="00986EF8">
        <w:t xml:space="preserve">Filter with different type, e.g. LTCC, LC, SAW. </w:t>
      </w:r>
    </w:p>
    <w:p w14:paraId="168F636B" w14:textId="77777777" w:rsidR="00986EF8" w:rsidRPr="00986EF8" w:rsidRDefault="00986EF8" w:rsidP="00986EF8">
      <w:pPr>
        <w:pStyle w:val="BodyText"/>
        <w:numPr>
          <w:ilvl w:val="0"/>
          <w:numId w:val="9"/>
        </w:numPr>
        <w:spacing w:after="0"/>
        <w:ind w:left="714" w:hanging="357"/>
      </w:pPr>
      <w:r w:rsidRPr="00986EF8">
        <w:t xml:space="preserve">Testability on conducted type and OTA type </w:t>
      </w:r>
    </w:p>
    <w:p w14:paraId="52EC68F0" w14:textId="15E5B96B" w:rsidR="00843454" w:rsidRDefault="00986EF8" w:rsidP="00986EF8">
      <w:pPr>
        <w:pStyle w:val="BodyText"/>
        <w:numPr>
          <w:ilvl w:val="0"/>
          <w:numId w:val="9"/>
        </w:numPr>
        <w:spacing w:after="0"/>
        <w:ind w:left="714" w:hanging="357"/>
      </w:pPr>
      <w:r w:rsidRPr="00986EF8">
        <w:t>Other perspectives is not precluded</w:t>
      </w:r>
      <w:r w:rsidR="00A57793">
        <w:t>.</w:t>
      </w:r>
    </w:p>
    <w:p w14:paraId="7B430358" w14:textId="77777777" w:rsidR="00986EF8" w:rsidRDefault="00986EF8" w:rsidP="00986EF8">
      <w:pPr>
        <w:pStyle w:val="BodyText"/>
        <w:spacing w:after="0"/>
      </w:pPr>
    </w:p>
    <w:p w14:paraId="54E4394F" w14:textId="4908B8EF" w:rsidR="00986EF8" w:rsidRPr="007D610C" w:rsidRDefault="00986EF8" w:rsidP="00986EF8">
      <w:pPr>
        <w:pStyle w:val="BodyText"/>
        <w:spacing w:after="0"/>
      </w:pPr>
      <w:r>
        <w:t xml:space="preserve">In this contribution we present </w:t>
      </w:r>
      <w:r w:rsidR="00DB06A8">
        <w:t xml:space="preserve">simulation </w:t>
      </w:r>
      <w:r>
        <w:t>results f</w:t>
      </w:r>
      <w:r w:rsidR="00DB06A8">
        <w:t>or 12GHz RF front-end filter</w:t>
      </w:r>
      <w:r>
        <w:t xml:space="preserve"> using the LTCC technology.</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28797BA" w14:textId="19CED915" w:rsidR="00EE41ED" w:rsidRDefault="00FB2A7D" w:rsidP="00986EF8">
      <w:r>
        <w:t xml:space="preserve">For the operation in 7.125 to 24GHz </w:t>
      </w:r>
      <w:r w:rsidR="00D63D48">
        <w:t xml:space="preserve">frequency </w:t>
      </w:r>
      <w:r>
        <w:t>range it’s expected that width of the allocated bands get wider as this will better support the use of wider channel band-widths enabling higher data-rates and therefore analysis was done for LTCC filter operating with 11GHz center frequency and having bandwidth of 2GHz</w:t>
      </w:r>
      <w:r w:rsidR="00E60E59">
        <w:t xml:space="preserve"> (18%)</w:t>
      </w:r>
      <w:r>
        <w:t>.</w:t>
      </w:r>
    </w:p>
    <w:p w14:paraId="6E91C0A7" w14:textId="54BF357E" w:rsidR="00986EF8" w:rsidRDefault="00FB2A7D" w:rsidP="00986EF8">
      <w:r>
        <w:t xml:space="preserve">The device physical size was set to be less than 3.5x3.5x1mm, which is roughly the size of duplex filters in the early days of LTE radios. Although full-duplex operation </w:t>
      </w:r>
      <w:r w:rsidR="00D63D48">
        <w:t>may</w:t>
      </w:r>
      <w:r>
        <w:t xml:space="preserve"> not</w:t>
      </w:r>
      <w:r w:rsidR="00D63D48">
        <w:t xml:space="preserve"> be</w:t>
      </w:r>
      <w:r>
        <w:t xml:space="preserve"> targeted</w:t>
      </w:r>
      <w:r w:rsidR="00D63D48">
        <w:t xml:space="preserve"> in this frequency range</w:t>
      </w:r>
      <w:r>
        <w:t xml:space="preserve"> the filter design</w:t>
      </w:r>
      <w:r w:rsidR="00D63D48">
        <w:t xml:space="preserve"> targets were defined</w:t>
      </w:r>
      <w:r>
        <w:t xml:space="preserve"> in a way that mimics the TX part of the duplex-filters used in existing FDD devices.</w:t>
      </w:r>
      <w:r w:rsidR="00EE41ED">
        <w:t xml:space="preserve"> Insertion loss of smaller than 2.5dB was targeted.</w:t>
      </w:r>
    </w:p>
    <w:p w14:paraId="777BA14C" w14:textId="036A7C8D" w:rsidR="00EE41ED" w:rsidRDefault="00EE41ED" w:rsidP="00986EF8">
      <w:r>
        <w:t xml:space="preserve">The simulated S21 of the filter is </w:t>
      </w:r>
      <w:r w:rsidR="001270E1">
        <w:t>shown in</w:t>
      </w:r>
      <w:r>
        <w:t xml:space="preserve"> Figure 1. The insertion loss meets the targeted 2.5dB for 2GHz wide band</w:t>
      </w:r>
      <w:r w:rsidR="00D63D48">
        <w:t>width</w:t>
      </w:r>
      <w:r>
        <w:t xml:space="preserve"> and also the stop band attenuations are better than -20dB at relative offset of ~5%</w:t>
      </w:r>
      <w:r w:rsidR="00616D3F">
        <w:t xml:space="preserve"> (0.5GHz)</w:t>
      </w:r>
      <w:r>
        <w:t xml:space="preserve"> from the pass band edge</w:t>
      </w:r>
      <w:r w:rsidR="00616D3F">
        <w:t>.</w:t>
      </w:r>
      <w:r w:rsidR="00D63D48">
        <w:t xml:space="preserve"> </w:t>
      </w:r>
      <w:r w:rsidR="001270E1">
        <w:t>The level of stop-band attenuation is still far from duplex-filter performance, but it should be noted that the relative bandwidth of the designed filter is also several times wider than band-width of the current duplex filters, which is usually no more than 4% (100Meg/2.5GHz). The achieved attenuations are sufficient for providing protection for adjacent frequency bands</w:t>
      </w:r>
      <w:r w:rsidR="00D63D48">
        <w:t xml:space="preserve"> and for protecting own receiver from interference from these bands</w:t>
      </w:r>
      <w:r w:rsidR="001270E1">
        <w:t xml:space="preserve"> and the insertion loss of &lt; 2.5dB is still in the range that can be managed</w:t>
      </w:r>
      <w:r w:rsidR="00D63D48">
        <w:t xml:space="preserve"> in both receiver and transmitter</w:t>
      </w:r>
      <w:r w:rsidR="001270E1">
        <w:t>.</w:t>
      </w:r>
    </w:p>
    <w:p w14:paraId="5015418A" w14:textId="009CC758" w:rsidR="00EE41ED" w:rsidRDefault="00EE41ED" w:rsidP="00EE41ED">
      <w:pPr>
        <w:keepNext/>
      </w:pPr>
      <w:r>
        <w:rPr>
          <w:noProof/>
          <w:lang w:val="en-US" w:eastAsia="ko-KR"/>
        </w:rPr>
        <w:lastRenderedPageBreak/>
        <mc:AlternateContent>
          <mc:Choice Requires="wps">
            <w:drawing>
              <wp:anchor distT="0" distB="0" distL="114300" distR="114300" simplePos="0" relativeHeight="251667456" behindDoc="0" locked="0" layoutInCell="1" allowOverlap="1" wp14:anchorId="01A1EFB5" wp14:editId="236E3218">
                <wp:simplePos x="0" y="0"/>
                <wp:positionH relativeFrom="column">
                  <wp:posOffset>2909001</wp:posOffset>
                </wp:positionH>
                <wp:positionV relativeFrom="paragraph">
                  <wp:posOffset>664399</wp:posOffset>
                </wp:positionV>
                <wp:extent cx="516577" cy="172192"/>
                <wp:effectExtent l="0" t="0" r="17145" b="18415"/>
                <wp:wrapNone/>
                <wp:docPr id="8" name="Text Box 8"/>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B20705" w14:textId="6ACF0467" w:rsidR="00EE41ED" w:rsidRPr="00EE41ED" w:rsidRDefault="00EE41ED" w:rsidP="00EE41ED">
                            <w:pPr>
                              <w:rPr>
                                <w:sz w:val="12"/>
                                <w:szCs w:val="12"/>
                              </w:rPr>
                            </w:pPr>
                            <w:r>
                              <w:rPr>
                                <w:sz w:val="12"/>
                                <w:szCs w:val="12"/>
                              </w:rPr>
                              <w:t>9.75 / -32.8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A1EFB5" id="_x0000_t202" coordsize="21600,21600" o:spt="202" path="m,l,21600r21600,l21600,xe">
                <v:stroke joinstyle="miter"/>
                <v:path gradientshapeok="t" o:connecttype="rect"/>
              </v:shapetype>
              <v:shape id="Text Box 8" o:spid="_x0000_s1026" type="#_x0000_t202" style="position:absolute;margin-left:229.05pt;margin-top:52.3pt;width:40.7pt;height:1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1/djwIAALEFAAAOAAAAZHJzL2Uyb0RvYy54bWysVEtPGzEQvlfqf7B8L7sJIqERG5SCqCpF&#10;gCAVZ8drEwvb49pOdtNf37F384Byoepld+z5ZjzzzePisjWabIQPCmxFByclJcJyqJV9rujPxc2X&#10;c0pCZLZmGqyo6FYEejn9/OmicRMxhBXoWniCTmyYNK6iqxjdpCgCXwnDwgk4YVEpwRsW8eifi9qz&#10;Br0bXQzLclQ04GvngYsQ8Pa6U9Jp9i+l4PFOyiAi0RXF2GL++vxdpm8xvWCTZ8/cSvE+DPYPURim&#10;LD66d3XNIiNrr/5yZRT3EEDGEw6mACkVFzkHzGZQvsnmccWcyLkgOcHtaQr/zy2/3dx7ouqKYqEs&#10;M1iihWgj+QYtOU/sNC5MEPToEBZbvMYq7+4DXqakW+lN+mM6BPXI83bPbXLG8fJsMDobjynhqBqM&#10;h4Ovw+SlOBg7H+J3AYYkoaIeS5cZZZt5iB10B0lvBdCqvlFa50NqF3GlPdkwLLSOOUR0/gqlLWkq&#10;Ojo9K7PjV7rkem+/1Iy/9OEdodCftuk5kRurDysR1BGRpbjVImG0fRASic18vBMj41zYfZwZnVAS&#10;M/qIYY8/RPUR4y4PtMgvg417Y6Ms+I6l19TWLztqZYfHGh7lncTYLtu+cZZQb7FvPHRzFxy/UUj0&#10;nIV4zzwOGrYKLo94hx+pAasDvUTJCvzv9+4THvsftZQ0OLgVDb/WzAtK9A+Lk3E6Kss06ccHf3xY&#10;Hh/s2lwBtswA15TjWURjH/VOlB7ME+6YWXoVVcxyfLuicSdexW6d4I7iYjbLIJxtx+LcPjqeXCd6&#10;U4Mt2ifmXd/gESfjFnYjziZv+rzDJksLs3UEqfIQJII7VnvicS/kMep3WFo8x+eMOmza6R8AAAD/&#10;/wMAUEsDBBQABgAIAAAAIQCF6bEo4QAAAAsBAAAPAAAAZHJzL2Rvd25yZXYueG1sTI/BTsMwDIbv&#10;SLxDZCRuLCldx1aaTggJJnFA2uCwY9aEtlrjREnWdW+PObGj/X/6/blaT3ZgowmxdyghmwlgBhun&#10;e2wlfH+9PSyBxaRQq8GhkXAxEdb17U2lSu3OuDXjLrWMSjCWSkKXki85j01nrIoz5w1S9uOCVYnG&#10;0HId1JnK7cAfhVhwq3qkC53y5rUzzXF3shLeRxs+t5vNeNkLLPrciw/fHKW8v5tenoElM6V/GP70&#10;SR1qcjq4E+rIBgnzYpkRSoGYL4ARUeSrAtiBNnn2BLyu+PUP9S8AAAD//wMAUEsBAi0AFAAGAAgA&#10;AAAhALaDOJL+AAAA4QEAABMAAAAAAAAAAAAAAAAAAAAAAFtDb250ZW50X1R5cGVzXS54bWxQSwEC&#10;LQAUAAYACAAAACEAOP0h/9YAAACUAQAACwAAAAAAAAAAAAAAAAAvAQAAX3JlbHMvLnJlbHNQSwEC&#10;LQAUAAYACAAAACEAylNf3Y8CAACxBQAADgAAAAAAAAAAAAAAAAAuAgAAZHJzL2Uyb0RvYy54bWxQ&#10;SwECLQAUAAYACAAAACEAhemxKOEAAAALAQAADwAAAAAAAAAAAAAAAADpBAAAZHJzL2Rvd25yZXYu&#10;eG1sUEsFBgAAAAAEAAQA8wAAAPcFAAAAAA==&#10;" fillcolor="white [3201]" strokeweight=".5pt">
                <v:textbox inset="1mm,1mm,1mm,1mm">
                  <w:txbxContent>
                    <w:p w14:paraId="72B20705" w14:textId="6ACF0467" w:rsidR="00EE41ED" w:rsidRPr="00EE41ED" w:rsidRDefault="00EE41ED" w:rsidP="00EE41ED">
                      <w:pPr>
                        <w:rPr>
                          <w:sz w:val="12"/>
                          <w:szCs w:val="12"/>
                        </w:rPr>
                      </w:pPr>
                      <w:r>
                        <w:rPr>
                          <w:sz w:val="12"/>
                          <w:szCs w:val="12"/>
                        </w:rPr>
                        <w:t>9.75 / -32.8</w:t>
                      </w:r>
                    </w:p>
                  </w:txbxContent>
                </v:textbox>
              </v:shape>
            </w:pict>
          </mc:Fallback>
        </mc:AlternateContent>
      </w:r>
      <w:r>
        <w:rPr>
          <w:noProof/>
          <w:lang w:val="en-US" w:eastAsia="ko-KR"/>
        </w:rPr>
        <mc:AlternateContent>
          <mc:Choice Requires="wps">
            <w:drawing>
              <wp:anchor distT="0" distB="0" distL="114300" distR="114300" simplePos="0" relativeHeight="251665408" behindDoc="0" locked="0" layoutInCell="1" allowOverlap="1" wp14:anchorId="5C86BA4B" wp14:editId="38848565">
                <wp:simplePos x="0" y="0"/>
                <wp:positionH relativeFrom="column">
                  <wp:posOffset>3847605</wp:posOffset>
                </wp:positionH>
                <wp:positionV relativeFrom="paragraph">
                  <wp:posOffset>902525</wp:posOffset>
                </wp:positionV>
                <wp:extent cx="516577" cy="172192"/>
                <wp:effectExtent l="0" t="0" r="17145" b="18415"/>
                <wp:wrapNone/>
                <wp:docPr id="7" name="Text Box 7"/>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E4FE6D" w14:textId="25172A2D" w:rsidR="00EE41ED" w:rsidRPr="00EE41ED" w:rsidRDefault="00EE41ED" w:rsidP="00EE41ED">
                            <w:pPr>
                              <w:rPr>
                                <w:sz w:val="12"/>
                                <w:szCs w:val="12"/>
                              </w:rPr>
                            </w:pPr>
                            <w:r>
                              <w:rPr>
                                <w:sz w:val="12"/>
                                <w:szCs w:val="12"/>
                              </w:rPr>
                              <w:t>13.25 / -41.8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6BA4B" id="Text Box 7" o:spid="_x0000_s1027" type="#_x0000_t202" style="position:absolute;margin-left:302.95pt;margin-top:71.05pt;width:40.7pt;height:1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oSkAIAALgFAAAOAAAAZHJzL2Uyb0RvYy54bWysVN9P2zAQfp+0/8Hy+0haRLtVTVEHYpqE&#10;AA0mnl3Hbi1sn2e7Tbq/fmcnDYXxwrSX5Oz77tfnu5uft0aTnfBBga3o6KSkRFgOtbLriv58uPr0&#10;mZIQma2ZBisquheBni8+fpg3bibGsAFdC0/QiQ2zxlV0E6ObFUXgG2FYOAEnLColeMMiHv26qD1r&#10;0LvRxbgsJ0UDvnYeuAgBby87JV1k/1IKHm+lDCISXVHMLeavz99V+haLOZutPXMbxfs02D9kYZiy&#10;GHRwdckiI1uv/nJlFPcQQMYTDqYAKRUXuQasZlS+quZ+w5zItSA5wQ00hf/nlt/s7jxRdUWnlFhm&#10;8IkeRBvJV2jJNLHTuDBD0L1DWGzxGl/5cB/wMhXdSm/SH8shqEee9wO3yRnHy7PR5GyKMTiqRtPx&#10;6Ms4eSmejZ0P8ZsAQ5JQUY9Plxllu+sQO+gBkmIF0Kq+UlrnQ2oXcaE92TF8aB1ziuj8BUpb0lR0&#10;cnpWZscvdMn1YL/SjD/16R2h0J+2KZzIjdWnlQjqiMhS3GuRMNr+EBKJzXy8kSPjXNghz4xOKIkV&#10;vcewxz9n9R7jrg60yJHBxsHYKAu+Y+kltfXTgVrZ4fENj+pOYmxXbe6ooU9WUO+xfTx04xccv1LI&#10;9zUL8Y55nDfsGNwh8RY/UgM+EvQSJRvwv9+6T3gcA9RS0uD8VjT82jIvKNHfLQ7I6aQs08AfH/zx&#10;YXV8sFtzAdg5I9xWjmcRjX3UB1F6MI+4apYpKqqY5Ri7ovEgXsRuq+Cq4mK5zCAcccfitb13PLlO&#10;LKc+e2gfmXd9n0cckBs4TDqbvWr3DpssLSy3EaTKs5B47ljt+cf1kKepX2Vp/xyfM+p54S7+AAAA&#10;//8DAFBLAwQUAAYACAAAACEAiM1VseAAAAALAQAADwAAAGRycy9kb3ducmV2LnhtbEyPwU7DMAyG&#10;70i8Q2QkbixZx8pWmk4ICSZxQNrgwDFrTFutcaIm67q3x5zgaP+ffn8uN5PrxYhD7DxpmM8UCKTa&#10;244aDZ8fL3crEDEZsqb3hBouGGFTXV+VprD+TDsc96kRXEKxMBralEIhZaxbdCbOfEDi7NsPziQe&#10;h0bawZy53PUyUyqXznTEF1oT8LnF+rg/OQ2voxved9vtePlStOwWQb2F+qj17c309Agi4ZT+YPjV&#10;Z3Wo2OngT2Sj6DXkarlmlIP7bA6CiXz1sABx4E2+zkBWpfz/Q/UDAAD//wMAUEsBAi0AFAAGAAgA&#10;AAAhALaDOJL+AAAA4QEAABMAAAAAAAAAAAAAAAAAAAAAAFtDb250ZW50X1R5cGVzXS54bWxQSwEC&#10;LQAUAAYACAAAACEAOP0h/9YAAACUAQAACwAAAAAAAAAAAAAAAAAvAQAAX3JlbHMvLnJlbHNQSwEC&#10;LQAUAAYACAAAACEA86j6EpACAAC4BQAADgAAAAAAAAAAAAAAAAAuAgAAZHJzL2Uyb0RvYy54bWxQ&#10;SwECLQAUAAYACAAAACEAiM1VseAAAAALAQAADwAAAAAAAAAAAAAAAADqBAAAZHJzL2Rvd25yZXYu&#10;eG1sUEsFBgAAAAAEAAQA8wAAAPcFAAAAAA==&#10;" fillcolor="white [3201]" strokeweight=".5pt">
                <v:textbox inset="1mm,1mm,1mm,1mm">
                  <w:txbxContent>
                    <w:p w14:paraId="7AE4FE6D" w14:textId="25172A2D" w:rsidR="00EE41ED" w:rsidRPr="00EE41ED" w:rsidRDefault="00EE41ED" w:rsidP="00EE41ED">
                      <w:pPr>
                        <w:rPr>
                          <w:sz w:val="12"/>
                          <w:szCs w:val="12"/>
                        </w:rPr>
                      </w:pPr>
                      <w:r>
                        <w:rPr>
                          <w:sz w:val="12"/>
                          <w:szCs w:val="12"/>
                        </w:rPr>
                        <w:t>13.25 / -41.8</w:t>
                      </w:r>
                    </w:p>
                  </w:txbxContent>
                </v:textbox>
              </v:shape>
            </w:pict>
          </mc:Fallback>
        </mc:AlternateContent>
      </w:r>
      <w:r>
        <w:rPr>
          <w:noProof/>
          <w:lang w:val="en-US" w:eastAsia="ko-KR"/>
        </w:rPr>
        <mc:AlternateContent>
          <mc:Choice Requires="wps">
            <w:drawing>
              <wp:anchor distT="0" distB="0" distL="114300" distR="114300" simplePos="0" relativeHeight="251663360" behindDoc="0" locked="0" layoutInCell="1" allowOverlap="1" wp14:anchorId="04B8EE65" wp14:editId="32D0CF8E">
                <wp:simplePos x="0" y="0"/>
                <wp:positionH relativeFrom="column">
                  <wp:posOffset>3792847</wp:posOffset>
                </wp:positionH>
                <wp:positionV relativeFrom="paragraph">
                  <wp:posOffset>503926</wp:posOffset>
                </wp:positionV>
                <wp:extent cx="516577" cy="172192"/>
                <wp:effectExtent l="0" t="0" r="17145" b="18415"/>
                <wp:wrapNone/>
                <wp:docPr id="6" name="Text Box 6"/>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B05113" w14:textId="2D541084" w:rsidR="00EE41ED" w:rsidRPr="00EE41ED" w:rsidRDefault="00EE41ED" w:rsidP="00EE41ED">
                            <w:pPr>
                              <w:rPr>
                                <w:sz w:val="12"/>
                                <w:szCs w:val="12"/>
                              </w:rPr>
                            </w:pPr>
                            <w:r>
                              <w:rPr>
                                <w:sz w:val="12"/>
                                <w:szCs w:val="12"/>
                              </w:rPr>
                              <w:t>12.75 / -21.2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8EE65" id="Text Box 6" o:spid="_x0000_s1028" type="#_x0000_t202" style="position:absolute;margin-left:298.65pt;margin-top:39.7pt;width:40.7pt;height:1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sBkAIAALgFAAAOAAAAZHJzL2Uyb0RvYy54bWysVEtv2zAMvg/YfxB0X+ykSLIFdYqsRYYB&#10;RVusHXpWZKkRKomapMTOfv0o2Xm066XDLrZEfqTIj4/zi9ZoshU+KLAVHQ5KSoTlUCv7VNGfD8tP&#10;nykJkdmaabCiojsR6MX844fzxs3ECNaga+EJOrFh1riKrmN0s6IIfC0MCwNwwqJSgjcs4tU/FbVn&#10;DXo3uhiV5aRowNfOAxchoPSqU9J59i+l4PFWyiAi0RXF2GL++vxdpW8xP2ezJ8/cWvE+DPYPURim&#10;LD56cHXFIiMbr/5yZRT3EEDGAQdTgJSKi5wDZjMsX2Vzv2ZO5FyQnOAONIX/55bfbO88UXVFJ5RY&#10;ZrBED6KN5Cu0ZJLYaVyYIejeISy2KMYq7+UBhSnpVnqT/pgOQT3yvDtwm5xxFI6Hk/F0SglH1XA6&#10;Gn4ZJS/F0dj5EL8JMCQdKuqxdJlRtr0OsYPuIemtAFrVS6V1vqR2EZfaky3DQuuYQ0TnL1Dakgbz&#10;PBuX2fELXXJ9sF9pxp/78E5Q6E/b9JzIjdWHlQjqiMinuNMiYbT9ISQSm/l4I0bGubCHODM6oSRm&#10;9B7DHn+M6j3GXR5okV8GGw/GRlnwHUsvqa2f99TKDo81PMk7HWO7anNH5QonyQrqHbaPh278guNL&#10;hXxfsxDvmMd5w47BHRJv8SM1YJGgP1GyBv/7LXnC4xiglpIG57ei4deGeUGJ/m5xQM4mZZkG/vTi&#10;Ty+r04vdmEvAzhnitnI8H9HYR70/Sg/mEVfNIr2KKmY5vl3RuD9exm6r4KriYrHIIBxxx+K1vXc8&#10;uU4spz57aB+Zd32fRxyQG9hPOpu9avcOmywtLDYRpMqzcGS15x/XQ56mfpWl/XN6z6jjwp3/AQAA&#10;//8DAFBLAwQUAAYACAAAACEAeCisMuAAAAAKAQAADwAAAGRycy9kb3ducmV2LnhtbEyPwU7DMBBE&#10;70j8g7VI3KgNJUmbxqkQElTigNTCgaMbu0nUeG3Zbpr+PcuJHlfzNPO2Wk92YKMJsXco4XEmgBls&#10;nO6xlfD99fawABaTQq0Gh0bCxURY17c3lSq1O+PWjLvUMirBWCoJXUq+5Dw2nbEqzpw3SNnBBasS&#10;naHlOqgzlduBPwmRc6t6pIVOefPamea4O1kJ76MNn9vNZrz8CMz6uRcfvjlKeX83vayAJTOlfxj+&#10;9EkdanLauxPqyAYJ2bKYEyqhWD4DIyAvFgWwPZEiz4DXFb9+of4FAAD//wMAUEsBAi0AFAAGAAgA&#10;AAAhALaDOJL+AAAA4QEAABMAAAAAAAAAAAAAAAAAAAAAAFtDb250ZW50X1R5cGVzXS54bWxQSwEC&#10;LQAUAAYACAAAACEAOP0h/9YAAACUAQAACwAAAAAAAAAAAAAAAAAvAQAAX3JlbHMvLnJlbHNQSwEC&#10;LQAUAAYACAAAACEA7/qbAZACAAC4BQAADgAAAAAAAAAAAAAAAAAuAgAAZHJzL2Uyb0RvYy54bWxQ&#10;SwECLQAUAAYACAAAACEAeCisMuAAAAAKAQAADwAAAAAAAAAAAAAAAADqBAAAZHJzL2Rvd25yZXYu&#10;eG1sUEsFBgAAAAAEAAQA8wAAAPcFAAAAAA==&#10;" fillcolor="white [3201]" strokeweight=".5pt">
                <v:textbox inset="1mm,1mm,1mm,1mm">
                  <w:txbxContent>
                    <w:p w14:paraId="5DB05113" w14:textId="2D541084" w:rsidR="00EE41ED" w:rsidRPr="00EE41ED" w:rsidRDefault="00EE41ED" w:rsidP="00EE41ED">
                      <w:pPr>
                        <w:rPr>
                          <w:sz w:val="12"/>
                          <w:szCs w:val="12"/>
                        </w:rPr>
                      </w:pPr>
                      <w:r>
                        <w:rPr>
                          <w:sz w:val="12"/>
                          <w:szCs w:val="12"/>
                        </w:rPr>
                        <w:t>12.75 / -21.2</w:t>
                      </w:r>
                    </w:p>
                  </w:txbxContent>
                </v:textbox>
              </v:shape>
            </w:pict>
          </mc:Fallback>
        </mc:AlternateContent>
      </w:r>
      <w:r>
        <w:rPr>
          <w:noProof/>
          <w:lang w:val="en-US" w:eastAsia="ko-KR"/>
        </w:rPr>
        <mc:AlternateContent>
          <mc:Choice Requires="wps">
            <w:drawing>
              <wp:anchor distT="0" distB="0" distL="114300" distR="114300" simplePos="0" relativeHeight="251661312" behindDoc="0" locked="0" layoutInCell="1" allowOverlap="1" wp14:anchorId="17062592" wp14:editId="79C4FB51">
                <wp:simplePos x="0" y="0"/>
                <wp:positionH relativeFrom="column">
                  <wp:posOffset>338447</wp:posOffset>
                </wp:positionH>
                <wp:positionV relativeFrom="paragraph">
                  <wp:posOffset>332509</wp:posOffset>
                </wp:positionV>
                <wp:extent cx="516577" cy="172192"/>
                <wp:effectExtent l="0" t="0" r="17145" b="18415"/>
                <wp:wrapNone/>
                <wp:docPr id="5" name="Text Box 5"/>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5AA3D0" w14:textId="796B069D" w:rsidR="00EE41ED" w:rsidRPr="00EE41ED" w:rsidRDefault="00EE41ED" w:rsidP="00EE41ED">
                            <w:pPr>
                              <w:rPr>
                                <w:sz w:val="12"/>
                                <w:szCs w:val="12"/>
                              </w:rPr>
                            </w:pPr>
                            <w:r>
                              <w:rPr>
                                <w:sz w:val="12"/>
                                <w:szCs w:val="12"/>
                              </w:rPr>
                              <w:t>10.25 / -2.2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062592" id="Text Box 5" o:spid="_x0000_s1029" type="#_x0000_t202" style="position:absolute;margin-left:26.65pt;margin-top:26.2pt;width:40.7pt;height:1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TXkgIAALgFAAAOAAAAZHJzL2Uyb0RvYy54bWysVMFu2zAMvQ/YPwi6r3ZSJN2COEXWosOA&#10;oi3WDj0rspQIlURNUmJnXz9KttO066XDLjYpPlLkE8n5eWs02QkfFNiKjk5KSoTlUCu7rujPh6tP&#10;nykJkdmaabCionsR6Pni44d542ZiDBvQtfAEg9gwa1xFNzG6WVEEvhGGhRNwwqJRgjcsourXRe1Z&#10;g9GNLsZlOS0a8LXzwEUIeHrZGekix5dS8HgrZRCR6IpibjF/ff6u0rdYzNls7ZnbKN6nwf4hC8OU&#10;xUsPoS5ZZGTr1V+hjOIeAsh4wsEUIKXiIteA1YzKV9Xcb5gTuRYkJ7gDTeH/heU3uztPVF3RCSWW&#10;GXyiB9FG8hVaMknsNC7MEHTvEBZbPMZXHs4DHqaiW+lN+mM5BO3I8/7AbQrG8XAymk7OzijhaBqd&#10;jUdfxilK8ezsfIjfBBiShIp6fLrMKNtdh9hBB0i6K4BW9ZXSOiupXcSF9mTH8KF1zCli8BcobUlT&#10;0enppMyBX9hS6IP/SjP+1Kd3hMJ42qbrRG6sPq1EUEdEluJei4TR9oeQSGzm440cGefCHvLM6ISS&#10;WNF7HHv8c1bvce7qQI98M9h4cDbKgu9Yeklt/TRQKzs8vuFR3UmM7arNHXU69MkK6j22j4du/ILj&#10;Vwr5vmYh3jGP84Ydgzsk3uJHasBHgl6iZAP+91vnCY9jgFZKGpzfioZfW+YFJfq7xQE5nZZlGvhj&#10;xR8rq2PFbs0FYOeMcFs5nkV09lEPovRgHnHVLNOtaGKW490VjYN4EbutgquKi+Uyg3DEHYvX9t7x&#10;FDqxnPrsoX1k3vV9HnFAbmCYdDZ71e4dNnlaWG4jSJVnIfHcsdrzj+shT1O/ytL+OdYz6nnhLv4A&#10;AAD//wMAUEsDBBQABgAIAAAAIQCpSqg63wAAAAgBAAAPAAAAZHJzL2Rvd25yZXYueG1sTI/BbsIw&#10;EETvlfoP1lbiVuwSUto0DqqQAKkHJGgPPZp4m0TEa8s2Ifx9zak9jVYzmnlbLkfTswF96CxJeJoK&#10;YEi11R01Er4+148vwEJUpFVvCSVcMcCyur8rVaHthfY4HGLDUgmFQkloY3QF56Fu0agwtQ4peT/W&#10;GxXT6RuuvbqkctPzmRDP3KiO0kKrHK5arE+Hs5GwGYzf7bfb4fotKO8yJz5cfZJy8jC+vwGLOMa/&#10;MNzwEzpUieloz6QD6yXkWZaSSWdzYDc/my+AHSUsXnPgVcn/P1D9AgAA//8DAFBLAQItABQABgAI&#10;AAAAIQC2gziS/gAAAOEBAAATAAAAAAAAAAAAAAAAAAAAAABbQ29udGVudF9UeXBlc10ueG1sUEsB&#10;Ai0AFAAGAAgAAAAhADj9If/WAAAAlAEAAAsAAAAAAAAAAAAAAAAALwEAAF9yZWxzLy5yZWxzUEsB&#10;Ai0AFAAGAAgAAAAhALXJ5NeSAgAAuAUAAA4AAAAAAAAAAAAAAAAALgIAAGRycy9lMm9Eb2MueG1s&#10;UEsBAi0AFAAGAAgAAAAhAKlKqDrfAAAACAEAAA8AAAAAAAAAAAAAAAAA7AQAAGRycy9kb3ducmV2&#10;LnhtbFBLBQYAAAAABAAEAPMAAAD4BQAAAAA=&#10;" fillcolor="white [3201]" strokeweight=".5pt">
                <v:textbox inset="1mm,1mm,1mm,1mm">
                  <w:txbxContent>
                    <w:p w14:paraId="315AA3D0" w14:textId="796B069D" w:rsidR="00EE41ED" w:rsidRPr="00EE41ED" w:rsidRDefault="00EE41ED" w:rsidP="00EE41ED">
                      <w:pPr>
                        <w:rPr>
                          <w:sz w:val="12"/>
                          <w:szCs w:val="12"/>
                        </w:rPr>
                      </w:pPr>
                      <w:r>
                        <w:rPr>
                          <w:sz w:val="12"/>
                          <w:szCs w:val="12"/>
                        </w:rPr>
                        <w:t>10.25 / -2.2</w:t>
                      </w:r>
                    </w:p>
                  </w:txbxContent>
                </v:textbox>
              </v:shape>
            </w:pict>
          </mc:Fallback>
        </mc:AlternateContent>
      </w:r>
      <w:r>
        <w:rPr>
          <w:noProof/>
          <w:lang w:val="en-US" w:eastAsia="ko-KR"/>
        </w:rPr>
        <mc:AlternateContent>
          <mc:Choice Requires="wps">
            <w:drawing>
              <wp:anchor distT="0" distB="0" distL="114300" distR="114300" simplePos="0" relativeHeight="251659264" behindDoc="0" locked="0" layoutInCell="1" allowOverlap="1" wp14:anchorId="03F196D3" wp14:editId="0C91925A">
                <wp:simplePos x="0" y="0"/>
                <wp:positionH relativeFrom="column">
                  <wp:posOffset>1691235</wp:posOffset>
                </wp:positionH>
                <wp:positionV relativeFrom="paragraph">
                  <wp:posOffset>373834</wp:posOffset>
                </wp:positionV>
                <wp:extent cx="516577" cy="172192"/>
                <wp:effectExtent l="0" t="0" r="17145" b="18415"/>
                <wp:wrapNone/>
                <wp:docPr id="4" name="Text Box 4"/>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A2BF5D" w14:textId="63777908" w:rsidR="00EE41ED" w:rsidRPr="00EE41ED" w:rsidRDefault="00EE41ED">
                            <w:pPr>
                              <w:rPr>
                                <w:sz w:val="12"/>
                                <w:szCs w:val="12"/>
                              </w:rPr>
                            </w:pPr>
                            <w:r>
                              <w:rPr>
                                <w:sz w:val="12"/>
                                <w:szCs w:val="12"/>
                              </w:rPr>
                              <w:t>12.25 / -2.3</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196D3" id="Text Box 4" o:spid="_x0000_s1030" type="#_x0000_t202" style="position:absolute;margin-left:133.15pt;margin-top:29.45pt;width:40.7pt;height:1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lknkgIAALgFAAAOAAAAZHJzL2Uyb0RvYy54bWysVFFPGzEMfp+0/xDlfdy10LJVvaIO1GkS&#10;AjQ68ZzmEhqRxFmS9q779XNy11IYL0x7ubPjz479xfb0ojWabIUPCmxFByclJcJyqJV9rOjP5eLT&#10;Z0pCZLZmGqyo6E4EejH7+GHauIkYwhp0LTzBIDZMGlfRdYxuUhSBr4Vh4QScsGiU4A2LqPrHovas&#10;wehGF8OyHBcN+Np54CIEPL3qjHSW40speLyVMohIdEUxt5i/Pn9X6VvMpmzy6JlbK96nwf4hC8OU&#10;xUsPoa5YZGTj1V+hjOIeAsh4wsEUIKXiIteA1QzKV9Xcr5kTuRYkJ7gDTeH/heU32ztPVF3RM0os&#10;M/hES9FG8hVacpbYaVyYIOjeISy2eIyvvD8PeJiKbqU36Y/lELQjz7sDtykYx8PRYDw6P6eEo2lw&#10;Phx8GaYoxbOz8yF+E2BIEirq8ekyo2x7HWIH3UPSXQG0qhdK66ykdhGX2pMtw4fWMaeIwV+gtCVN&#10;RcenozIHfmFLoQ/+K834U5/eEQrjaZuuE7mx+rQSQR0RWYo7LRJG2x9CIrGZjzdyZJwLe8gzoxNK&#10;YkXvcezxz1m9x7mrAz3yzWDjwdkoC75j6SW19dOeWtnh8Q2P6k5ibFdt31F9/6yg3mH7eOjGLzi+&#10;UMj3NQvxjnmcN+wY3CHxFj9SAz4S9BIla/C/3zpPeBwDtFLS4PxWNPzaMC8o0d8tDsjpuCzTwB8r&#10;/lhZHSt2Yy4BO2eA28rxLKKzj3ovSg/mAVfNPN2KJmY53l3RuBcvY7dVcFVxMZ9nEI64Y/Ha3jue&#10;QieWU58t2wfmXd/nEQfkBvaTziav2r3DJk8L800EqfIsJJ47Vnv+cT3kaepXWdo/x3pGPS/c2R8A&#10;AAD//wMAUEsDBBQABgAIAAAAIQDv0aqt4AAAAAkBAAAPAAAAZHJzL2Rvd25yZXYueG1sTI/BTsMw&#10;EETvSPyDtUjcqE1D0zTEqRASVOKA1MKBoxtvk6jx2rLdNP17zIkeV/M087ZaT2ZgI/rQW5LwOBPA&#10;kBqre2olfH+9PRTAQlSk1WAJJVwwwLq+valUqe2ZtjjuYstSCYVSSehidCXnoenQqDCzDillB+uN&#10;iun0LddenVO5GfhciJwb1VNa6JTD1w6b4+5kJLyPxn9uN5vx8iNo0WdOfLjmKOX93fTyDCziFP9h&#10;+NNP6lAnp709kQ5skDDP8yyhEhbFClgCsqflEtheQpEL4HXFrz+ofwEAAP//AwBQSwECLQAUAAYA&#10;CAAAACEAtoM4kv4AAADhAQAAEwAAAAAAAAAAAAAAAAAAAAAAW0NvbnRlbnRfVHlwZXNdLnhtbFBL&#10;AQItABQABgAIAAAAIQA4/SH/1gAAAJQBAAALAAAAAAAAAAAAAAAAAC8BAABfcmVscy8ucmVsc1BL&#10;AQItABQABgAIAAAAIQDXXlknkgIAALgFAAAOAAAAAAAAAAAAAAAAAC4CAABkcnMvZTJvRG9jLnht&#10;bFBLAQItABQABgAIAAAAIQDv0aqt4AAAAAkBAAAPAAAAAAAAAAAAAAAAAOwEAABkcnMvZG93bnJl&#10;di54bWxQSwUGAAAAAAQABADzAAAA+QUAAAAA&#10;" fillcolor="white [3201]" strokeweight=".5pt">
                <v:textbox inset="1mm,1mm,1mm,1mm">
                  <w:txbxContent>
                    <w:p w14:paraId="1DA2BF5D" w14:textId="63777908" w:rsidR="00EE41ED" w:rsidRPr="00EE41ED" w:rsidRDefault="00EE41ED">
                      <w:pPr>
                        <w:rPr>
                          <w:sz w:val="12"/>
                          <w:szCs w:val="12"/>
                        </w:rPr>
                      </w:pPr>
                      <w:r>
                        <w:rPr>
                          <w:sz w:val="12"/>
                          <w:szCs w:val="12"/>
                        </w:rPr>
                        <w:t>12.25 / -2.3</w:t>
                      </w:r>
                    </w:p>
                  </w:txbxContent>
                </v:textbox>
              </v:shape>
            </w:pict>
          </mc:Fallback>
        </mc:AlternateContent>
      </w:r>
      <w:r>
        <w:rPr>
          <w:noProof/>
          <w:lang w:val="en-US" w:eastAsia="ko-KR"/>
        </w:rPr>
        <w:drawing>
          <wp:inline distT="0" distB="0" distL="0" distR="0" wp14:anchorId="1B1A290B" wp14:editId="414043C6">
            <wp:extent cx="2473200" cy="178200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73200" cy="1782000"/>
                    </a:xfrm>
                    <a:prstGeom prst="rect">
                      <a:avLst/>
                    </a:prstGeom>
                  </pic:spPr>
                </pic:pic>
              </a:graphicData>
            </a:graphic>
          </wp:inline>
        </w:drawing>
      </w:r>
      <w:r>
        <w:t xml:space="preserve">  </w:t>
      </w:r>
      <w:r>
        <w:rPr>
          <w:noProof/>
          <w:lang w:val="en-US" w:eastAsia="ko-KR"/>
        </w:rPr>
        <w:drawing>
          <wp:inline distT="0" distB="0" distL="0" distR="0" wp14:anchorId="7679A64B" wp14:editId="606E1A7C">
            <wp:extent cx="2469600" cy="1771200"/>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9600" cy="1771200"/>
                    </a:xfrm>
                    <a:prstGeom prst="rect">
                      <a:avLst/>
                    </a:prstGeom>
                  </pic:spPr>
                </pic:pic>
              </a:graphicData>
            </a:graphic>
          </wp:inline>
        </w:drawing>
      </w:r>
    </w:p>
    <w:p w14:paraId="11663355" w14:textId="4F4B3986" w:rsidR="00EE41ED" w:rsidRDefault="00EE41ED" w:rsidP="00EE41ED">
      <w:pPr>
        <w:pStyle w:val="Caption"/>
      </w:pPr>
      <w:r>
        <w:t xml:space="preserve">Figure </w:t>
      </w:r>
      <w:r>
        <w:fldChar w:fldCharType="begin"/>
      </w:r>
      <w:r>
        <w:instrText xml:space="preserve"> SEQ Figure \* ARABIC </w:instrText>
      </w:r>
      <w:r>
        <w:fldChar w:fldCharType="separate"/>
      </w:r>
      <w:r>
        <w:rPr>
          <w:noProof/>
        </w:rPr>
        <w:t>1</w:t>
      </w:r>
      <w:r>
        <w:fldChar w:fldCharType="end"/>
      </w:r>
      <w:r>
        <w:t>. Simulated S21 for the filter</w:t>
      </w:r>
    </w:p>
    <w:p w14:paraId="0E4C3679" w14:textId="4998BAFB" w:rsidR="00941F4B" w:rsidRDefault="00941F4B" w:rsidP="00941F4B">
      <w:r>
        <w:t>The results shown are based on the simulations and are not fully taking into account the ambient conditions like temperature and additional work is necessary to manage the manufacturing tolerances. However, the results are good enough to prove that it is possible to implement small filters with good performance using LTCC technology at 12GHz frequency range. The technology as such works well up to 100GHz and therefore it is possible to scale up the frequencies in straightforward manner. The physical size of the filter is usually inversely proportional to the pass-band frequency of the filter and hence the size of the filter usually scales down when pass-band center frequency is increased.</w:t>
      </w:r>
    </w:p>
    <w:p w14:paraId="2E21831A" w14:textId="77777777" w:rsidR="00616D3F" w:rsidRPr="00616D3F" w:rsidRDefault="00616D3F" w:rsidP="00616D3F"/>
    <w:p w14:paraId="13EE7C3D" w14:textId="19FFB44F" w:rsidR="00DB2DD7" w:rsidRPr="00B45C8E" w:rsidRDefault="00DB2DD7" w:rsidP="0062745C">
      <w:pPr>
        <w:pStyle w:val="BodyText"/>
        <w:rPr>
          <w:b/>
          <w:u w:val="single"/>
        </w:rPr>
      </w:pPr>
      <w:r w:rsidRPr="00B45C8E">
        <w:rPr>
          <w:b/>
          <w:u w:val="single"/>
        </w:rPr>
        <w:t>Observation:</w:t>
      </w:r>
    </w:p>
    <w:p w14:paraId="0AEA34D4" w14:textId="2738D8E8" w:rsidR="004F499C" w:rsidRDefault="00941F4B" w:rsidP="00AA15A6">
      <w:pPr>
        <w:pStyle w:val="BodyText"/>
      </w:pPr>
      <w:r>
        <w:t>LTCC technology is an interesting possibility for implementing small size RF filters for 7-24GHz frequency range.</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00F700D" w14:textId="77531BC9" w:rsidR="004727AA" w:rsidRDefault="00941F4B" w:rsidP="003B61A8">
      <w:pPr>
        <w:pBdr>
          <w:bottom w:val="single" w:sz="4" w:space="1" w:color="auto"/>
        </w:pBdr>
      </w:pPr>
      <w:r>
        <w:t>2GHz wide RF filter for 12GHz frequency range was designed using LTCC technology.</w:t>
      </w:r>
      <w:r w:rsidR="00A81885">
        <w:t xml:space="preserve"> T</w:t>
      </w:r>
      <w:r w:rsidR="00A81885" w:rsidRPr="00A81885">
        <w:t>he</w:t>
      </w:r>
      <w:r w:rsidR="00A81885">
        <w:t xml:space="preserve"> </w:t>
      </w:r>
      <w:r w:rsidR="00D63D48">
        <w:t>simulated</w:t>
      </w:r>
      <w:r w:rsidR="00A81885" w:rsidRPr="00A81885">
        <w:t xml:space="preserve"> results are good enough to prove that it is possible to implement small filters with good performance using LTCC technology at 12GHz</w:t>
      </w:r>
      <w:r w:rsidR="00A81885">
        <w:t xml:space="preserve"> and therefore </w:t>
      </w:r>
      <w:r w:rsidR="00A81885" w:rsidRPr="00A81885">
        <w:t>LTCC technology is an interesting possibility for implementing the small size RF filters for 7-24GHz frequency range.</w:t>
      </w:r>
    </w:p>
    <w:p w14:paraId="034A0A3A" w14:textId="77777777" w:rsidR="00941F4B" w:rsidRDefault="00941F4B"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DDB6DD1" w14:textId="72929E43" w:rsidR="00AA15A6" w:rsidRPr="00AA15A6" w:rsidRDefault="00AA15A6" w:rsidP="00AA15A6">
      <w:pPr>
        <w:ind w:left="709" w:hanging="709"/>
      </w:pPr>
      <w:bookmarkStart w:id="2" w:name="_Ref189809556"/>
      <w:r>
        <w:t>[1</w:t>
      </w:r>
      <w:r w:rsidRPr="00AA15A6">
        <w:t>]</w:t>
      </w:r>
      <w:r w:rsidRPr="00AA15A6">
        <w:tab/>
        <w:t>RP-182884, “Study on 7-24 GHz frequency range”</w:t>
      </w:r>
    </w:p>
    <w:bookmarkEnd w:id="2"/>
    <w:p w14:paraId="4794E3A8" w14:textId="74D449D3" w:rsidR="003B61A8" w:rsidRDefault="00AA15A6" w:rsidP="003B61A8">
      <w:pPr>
        <w:ind w:left="709" w:hanging="709"/>
      </w:pPr>
      <w:r>
        <w:t>[2</w:t>
      </w:r>
      <w:r w:rsidR="003B61A8">
        <w:t>]</w:t>
      </w:r>
      <w:r w:rsidR="003B61A8">
        <w:tab/>
      </w:r>
      <w:r w:rsidRPr="00BE4133">
        <w:t>R4-1901013</w:t>
      </w:r>
      <w:r w:rsidR="00831F6E">
        <w:t>, “</w:t>
      </w:r>
      <w:r w:rsidRPr="004E3B80">
        <w:rPr>
          <w:sz w:val="22"/>
          <w:lang w:val="en-US"/>
        </w:rPr>
        <w:t>7-24 GHz SI overview</w:t>
      </w:r>
      <w:r w:rsidR="00831F6E">
        <w:t xml:space="preserve">”, </w:t>
      </w:r>
      <w:r>
        <w:t>Ericsson</w:t>
      </w:r>
    </w:p>
    <w:p w14:paraId="01591C17" w14:textId="36CECD4F" w:rsidR="00A57793" w:rsidRDefault="00A57793" w:rsidP="003B61A8">
      <w:pPr>
        <w:ind w:left="709" w:hanging="709"/>
      </w:pPr>
      <w:r>
        <w:t>[3]</w:t>
      </w:r>
      <w:r>
        <w:tab/>
        <w:t>R4- 1903994, “</w:t>
      </w:r>
      <w:r w:rsidRPr="00A57793">
        <w:t>On performance of existing RF connector and probe technology</w:t>
      </w:r>
      <w:r>
        <w:t>”. LG-Electronics, April 2019</w:t>
      </w:r>
    </w:p>
    <w:p w14:paraId="08AAA65C" w14:textId="7379EBBE" w:rsidR="00AA15A6" w:rsidRDefault="00A57793" w:rsidP="003B61A8">
      <w:pPr>
        <w:ind w:left="709" w:hanging="709"/>
        <w:rPr>
          <w:lang w:val="en-US"/>
        </w:rPr>
      </w:pPr>
      <w:r>
        <w:rPr>
          <w:lang w:val="en-US"/>
        </w:rPr>
        <w:t>[4]</w:t>
      </w:r>
      <w:r>
        <w:rPr>
          <w:lang w:val="en-US"/>
        </w:rPr>
        <w:tab/>
        <w:t>R4-1903513, “</w:t>
      </w:r>
      <w:r w:rsidRPr="00A57793">
        <w:t xml:space="preserve"> </w:t>
      </w:r>
      <w:r w:rsidRPr="00A57793">
        <w:rPr>
          <w:lang w:val="en-US"/>
        </w:rPr>
        <w:t>7.125 - 24.25GHz Frequency Range from a UE Perspective</w:t>
      </w:r>
      <w:r>
        <w:rPr>
          <w:lang w:val="en-US"/>
        </w:rPr>
        <w:t>”, Skyworks, April 2019</w:t>
      </w:r>
    </w:p>
    <w:p w14:paraId="623623ED" w14:textId="669934C0" w:rsidR="00A57793" w:rsidRPr="00AA15A6" w:rsidRDefault="00A57793" w:rsidP="003B61A8">
      <w:pPr>
        <w:ind w:left="709" w:hanging="709"/>
        <w:rPr>
          <w:lang w:val="en-US"/>
        </w:rPr>
      </w:pPr>
      <w:r>
        <w:t>[5]</w:t>
      </w:r>
      <w:r>
        <w:tab/>
        <w:t>R4-1905197 “</w:t>
      </w:r>
      <w:r w:rsidRPr="00A57793">
        <w:t>Way forward for UE topics</w:t>
      </w:r>
      <w:r>
        <w:t xml:space="preserve">”, Huawei, </w:t>
      </w:r>
      <w:r w:rsidRPr="00A57793">
        <w:t>HiSilicon</w:t>
      </w:r>
      <w:r>
        <w:t>, April 2019</w:t>
      </w: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BFD9D" w14:textId="77777777" w:rsidR="00BA058E" w:rsidRDefault="00BA058E">
      <w:r>
        <w:separator/>
      </w:r>
    </w:p>
  </w:endnote>
  <w:endnote w:type="continuationSeparator" w:id="0">
    <w:p w14:paraId="6EA000E0" w14:textId="77777777" w:rsidR="00BA058E" w:rsidRDefault="00BA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2668B3" w:rsidRDefault="002668B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A7785" w14:textId="77777777" w:rsidR="00BA058E" w:rsidRDefault="00BA058E">
      <w:r>
        <w:separator/>
      </w:r>
    </w:p>
  </w:footnote>
  <w:footnote w:type="continuationSeparator" w:id="0">
    <w:p w14:paraId="197D85C8" w14:textId="77777777" w:rsidR="00BA058E" w:rsidRDefault="00BA05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2668B3" w:rsidRDefault="002668B3">
    <w:pPr>
      <w:framePr w:h="284" w:hRule="exact" w:wrap="around" w:vAnchor="text" w:hAnchor="margin" w:xAlign="right" w:y="1"/>
      <w:rPr>
        <w:rFonts w:ascii="Arial" w:hAnsi="Arial" w:cs="Arial"/>
        <w:b/>
        <w:sz w:val="18"/>
        <w:szCs w:val="18"/>
      </w:rPr>
    </w:pPr>
  </w:p>
  <w:p w14:paraId="528BFD4A" w14:textId="77777777" w:rsidR="002668B3" w:rsidRDefault="00266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06A8">
      <w:rPr>
        <w:rFonts w:ascii="Arial" w:hAnsi="Arial" w:cs="Arial"/>
        <w:b/>
        <w:noProof/>
        <w:sz w:val="18"/>
        <w:szCs w:val="18"/>
      </w:rPr>
      <w:t>1</w:t>
    </w:r>
    <w:r>
      <w:rPr>
        <w:rFonts w:ascii="Arial" w:hAnsi="Arial" w:cs="Arial"/>
        <w:b/>
        <w:sz w:val="18"/>
        <w:szCs w:val="18"/>
      </w:rPr>
      <w:fldChar w:fldCharType="end"/>
    </w:r>
  </w:p>
  <w:p w14:paraId="5F80DE11" w14:textId="77777777" w:rsidR="002668B3" w:rsidRDefault="002668B3">
    <w:pPr>
      <w:framePr w:h="284" w:hRule="exact" w:wrap="around" w:vAnchor="text" w:hAnchor="margin" w:y="7"/>
      <w:rPr>
        <w:rFonts w:ascii="Arial" w:hAnsi="Arial" w:cs="Arial"/>
        <w:b/>
        <w:sz w:val="18"/>
        <w:szCs w:val="18"/>
      </w:rPr>
    </w:pPr>
  </w:p>
  <w:p w14:paraId="6DD41860" w14:textId="77777777" w:rsidR="002668B3" w:rsidRDefault="00266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7904B1F"/>
    <w:multiLevelType w:val="hybridMultilevel"/>
    <w:tmpl w:val="66706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4E3"/>
    <w:rsid w:val="00040095"/>
    <w:rsid w:val="00051834"/>
    <w:rsid w:val="00054A22"/>
    <w:rsid w:val="000560CC"/>
    <w:rsid w:val="000655A6"/>
    <w:rsid w:val="00080512"/>
    <w:rsid w:val="00092E8C"/>
    <w:rsid w:val="00094D53"/>
    <w:rsid w:val="00096009"/>
    <w:rsid w:val="000C3D03"/>
    <w:rsid w:val="000D4F7D"/>
    <w:rsid w:val="000D58AB"/>
    <w:rsid w:val="000D696C"/>
    <w:rsid w:val="000E1DEA"/>
    <w:rsid w:val="000E632F"/>
    <w:rsid w:val="000F0805"/>
    <w:rsid w:val="000F5CEF"/>
    <w:rsid w:val="00106F91"/>
    <w:rsid w:val="001104E1"/>
    <w:rsid w:val="001270E1"/>
    <w:rsid w:val="00130409"/>
    <w:rsid w:val="00137BE3"/>
    <w:rsid w:val="00155B44"/>
    <w:rsid w:val="001679CC"/>
    <w:rsid w:val="00176C71"/>
    <w:rsid w:val="001862BC"/>
    <w:rsid w:val="001A061A"/>
    <w:rsid w:val="001C1DF4"/>
    <w:rsid w:val="001D02C2"/>
    <w:rsid w:val="001D2D90"/>
    <w:rsid w:val="001E62AA"/>
    <w:rsid w:val="001F168B"/>
    <w:rsid w:val="001F33FD"/>
    <w:rsid w:val="002100A0"/>
    <w:rsid w:val="00212162"/>
    <w:rsid w:val="00231DE5"/>
    <w:rsid w:val="0023254C"/>
    <w:rsid w:val="002347A2"/>
    <w:rsid w:val="00241D8F"/>
    <w:rsid w:val="002559C7"/>
    <w:rsid w:val="002668B3"/>
    <w:rsid w:val="00280CDB"/>
    <w:rsid w:val="00284DE7"/>
    <w:rsid w:val="002A0978"/>
    <w:rsid w:val="002B067D"/>
    <w:rsid w:val="002B0AA9"/>
    <w:rsid w:val="002B0B48"/>
    <w:rsid w:val="002E2D39"/>
    <w:rsid w:val="002F1E03"/>
    <w:rsid w:val="00310212"/>
    <w:rsid w:val="00316D6A"/>
    <w:rsid w:val="003172DC"/>
    <w:rsid w:val="003222F5"/>
    <w:rsid w:val="003348D7"/>
    <w:rsid w:val="00335122"/>
    <w:rsid w:val="00346675"/>
    <w:rsid w:val="0035462D"/>
    <w:rsid w:val="00361E87"/>
    <w:rsid w:val="003B1D4A"/>
    <w:rsid w:val="003B61A8"/>
    <w:rsid w:val="003C3971"/>
    <w:rsid w:val="003F451C"/>
    <w:rsid w:val="003F4B49"/>
    <w:rsid w:val="004239C7"/>
    <w:rsid w:val="0046159B"/>
    <w:rsid w:val="004727AA"/>
    <w:rsid w:val="00494A51"/>
    <w:rsid w:val="004A4210"/>
    <w:rsid w:val="004B372C"/>
    <w:rsid w:val="004B5078"/>
    <w:rsid w:val="004D3578"/>
    <w:rsid w:val="004E0C1D"/>
    <w:rsid w:val="004E213A"/>
    <w:rsid w:val="004E29CC"/>
    <w:rsid w:val="004F499C"/>
    <w:rsid w:val="004F4D5A"/>
    <w:rsid w:val="0050060A"/>
    <w:rsid w:val="00512F3B"/>
    <w:rsid w:val="00543E6C"/>
    <w:rsid w:val="00565087"/>
    <w:rsid w:val="00592A9D"/>
    <w:rsid w:val="00594E26"/>
    <w:rsid w:val="005B3C73"/>
    <w:rsid w:val="005B4A0A"/>
    <w:rsid w:val="005C2897"/>
    <w:rsid w:val="005C555D"/>
    <w:rsid w:val="005C7173"/>
    <w:rsid w:val="005D2E01"/>
    <w:rsid w:val="005D35E0"/>
    <w:rsid w:val="005D3EE8"/>
    <w:rsid w:val="00612061"/>
    <w:rsid w:val="00614FDF"/>
    <w:rsid w:val="00616D3F"/>
    <w:rsid w:val="0062745C"/>
    <w:rsid w:val="00632337"/>
    <w:rsid w:val="006437A9"/>
    <w:rsid w:val="006639DB"/>
    <w:rsid w:val="00674E7D"/>
    <w:rsid w:val="00695CF6"/>
    <w:rsid w:val="006A16FA"/>
    <w:rsid w:val="006D1100"/>
    <w:rsid w:val="006E5C86"/>
    <w:rsid w:val="0071442A"/>
    <w:rsid w:val="007148E4"/>
    <w:rsid w:val="007170B2"/>
    <w:rsid w:val="00734A5B"/>
    <w:rsid w:val="00736381"/>
    <w:rsid w:val="007441D4"/>
    <w:rsid w:val="00744E76"/>
    <w:rsid w:val="007577CB"/>
    <w:rsid w:val="00771315"/>
    <w:rsid w:val="00781F0F"/>
    <w:rsid w:val="00797B5D"/>
    <w:rsid w:val="007A0F21"/>
    <w:rsid w:val="007B4A73"/>
    <w:rsid w:val="007C4C45"/>
    <w:rsid w:val="007D421A"/>
    <w:rsid w:val="007F52D4"/>
    <w:rsid w:val="00800FD3"/>
    <w:rsid w:val="008028A4"/>
    <w:rsid w:val="00804265"/>
    <w:rsid w:val="00805820"/>
    <w:rsid w:val="008238A3"/>
    <w:rsid w:val="00831F6E"/>
    <w:rsid w:val="00843454"/>
    <w:rsid w:val="00860C68"/>
    <w:rsid w:val="008666F8"/>
    <w:rsid w:val="008709B1"/>
    <w:rsid w:val="00872E34"/>
    <w:rsid w:val="008768CA"/>
    <w:rsid w:val="008877E6"/>
    <w:rsid w:val="008A6919"/>
    <w:rsid w:val="008B735F"/>
    <w:rsid w:val="008C0085"/>
    <w:rsid w:val="008C2529"/>
    <w:rsid w:val="008F6912"/>
    <w:rsid w:val="008F7ADF"/>
    <w:rsid w:val="0090271F"/>
    <w:rsid w:val="00902E23"/>
    <w:rsid w:val="0090598A"/>
    <w:rsid w:val="00907978"/>
    <w:rsid w:val="0091348E"/>
    <w:rsid w:val="00917CCB"/>
    <w:rsid w:val="009228DF"/>
    <w:rsid w:val="0092774C"/>
    <w:rsid w:val="00941F4B"/>
    <w:rsid w:val="00942EC2"/>
    <w:rsid w:val="00944C13"/>
    <w:rsid w:val="00953E60"/>
    <w:rsid w:val="00974355"/>
    <w:rsid w:val="00986EF8"/>
    <w:rsid w:val="009A2D2D"/>
    <w:rsid w:val="009A6CF4"/>
    <w:rsid w:val="009B13F6"/>
    <w:rsid w:val="009B5100"/>
    <w:rsid w:val="009F37B7"/>
    <w:rsid w:val="00A10F02"/>
    <w:rsid w:val="00A164B4"/>
    <w:rsid w:val="00A52E5D"/>
    <w:rsid w:val="00A53724"/>
    <w:rsid w:val="00A57793"/>
    <w:rsid w:val="00A81885"/>
    <w:rsid w:val="00A82346"/>
    <w:rsid w:val="00A83956"/>
    <w:rsid w:val="00AA15A6"/>
    <w:rsid w:val="00AC17A1"/>
    <w:rsid w:val="00B04F40"/>
    <w:rsid w:val="00B14246"/>
    <w:rsid w:val="00B15449"/>
    <w:rsid w:val="00B226E1"/>
    <w:rsid w:val="00B45C8E"/>
    <w:rsid w:val="00B476B7"/>
    <w:rsid w:val="00B57386"/>
    <w:rsid w:val="00B96C0C"/>
    <w:rsid w:val="00BA058E"/>
    <w:rsid w:val="00BC0F7D"/>
    <w:rsid w:val="00BC5232"/>
    <w:rsid w:val="00BE4133"/>
    <w:rsid w:val="00BF1095"/>
    <w:rsid w:val="00BF1C81"/>
    <w:rsid w:val="00C17A60"/>
    <w:rsid w:val="00C30D5B"/>
    <w:rsid w:val="00C33079"/>
    <w:rsid w:val="00C371B3"/>
    <w:rsid w:val="00C4067C"/>
    <w:rsid w:val="00C45231"/>
    <w:rsid w:val="00C6035E"/>
    <w:rsid w:val="00C72833"/>
    <w:rsid w:val="00C92C8B"/>
    <w:rsid w:val="00C93F40"/>
    <w:rsid w:val="00CA3B1D"/>
    <w:rsid w:val="00CA3D0C"/>
    <w:rsid w:val="00CA3D41"/>
    <w:rsid w:val="00CA47BF"/>
    <w:rsid w:val="00CB380A"/>
    <w:rsid w:val="00CB67A2"/>
    <w:rsid w:val="00CC3F7F"/>
    <w:rsid w:val="00CD110C"/>
    <w:rsid w:val="00D00FB2"/>
    <w:rsid w:val="00D11B3A"/>
    <w:rsid w:val="00D16E0F"/>
    <w:rsid w:val="00D2544C"/>
    <w:rsid w:val="00D40C15"/>
    <w:rsid w:val="00D455C6"/>
    <w:rsid w:val="00D4682F"/>
    <w:rsid w:val="00D56778"/>
    <w:rsid w:val="00D57AF2"/>
    <w:rsid w:val="00D63D48"/>
    <w:rsid w:val="00D738D6"/>
    <w:rsid w:val="00D755EB"/>
    <w:rsid w:val="00D87E00"/>
    <w:rsid w:val="00D9134D"/>
    <w:rsid w:val="00D96451"/>
    <w:rsid w:val="00DA7A03"/>
    <w:rsid w:val="00DB06A8"/>
    <w:rsid w:val="00DB1818"/>
    <w:rsid w:val="00DB2DD7"/>
    <w:rsid w:val="00DC1886"/>
    <w:rsid w:val="00DC309B"/>
    <w:rsid w:val="00DC4DA2"/>
    <w:rsid w:val="00DC509E"/>
    <w:rsid w:val="00DD0FCD"/>
    <w:rsid w:val="00DF2B1F"/>
    <w:rsid w:val="00DF62CD"/>
    <w:rsid w:val="00E13370"/>
    <w:rsid w:val="00E40312"/>
    <w:rsid w:val="00E41C4A"/>
    <w:rsid w:val="00E50516"/>
    <w:rsid w:val="00E55C68"/>
    <w:rsid w:val="00E60E59"/>
    <w:rsid w:val="00E715CC"/>
    <w:rsid w:val="00E755C2"/>
    <w:rsid w:val="00E77645"/>
    <w:rsid w:val="00EA7C61"/>
    <w:rsid w:val="00EC4A25"/>
    <w:rsid w:val="00EC6B00"/>
    <w:rsid w:val="00EC7B2D"/>
    <w:rsid w:val="00EE1C9C"/>
    <w:rsid w:val="00EE41ED"/>
    <w:rsid w:val="00EF1994"/>
    <w:rsid w:val="00EF1FC5"/>
    <w:rsid w:val="00EF20E1"/>
    <w:rsid w:val="00F025A2"/>
    <w:rsid w:val="00F04712"/>
    <w:rsid w:val="00F21189"/>
    <w:rsid w:val="00F22EC7"/>
    <w:rsid w:val="00F26CEE"/>
    <w:rsid w:val="00F42787"/>
    <w:rsid w:val="00F653B8"/>
    <w:rsid w:val="00F671DF"/>
    <w:rsid w:val="00FA1266"/>
    <w:rsid w:val="00FB2A7D"/>
    <w:rsid w:val="00FB4D67"/>
    <w:rsid w:val="00FC1192"/>
    <w:rsid w:val="00FE11B9"/>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AA15A6"/>
    <w:pPr>
      <w:ind w:left="720"/>
      <w:contextualSpacing/>
    </w:pPr>
  </w:style>
  <w:style w:type="table" w:styleId="TableGrid">
    <w:name w:val="Table Grid"/>
    <w:basedOn w:val="TableNormal"/>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18365-3A0B-40DA-98B7-95446C75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Pettersson/President/LGEFL Finland Lab(markus.pettersson@lge.com)</cp:lastModifiedBy>
  <cp:revision>2</cp:revision>
  <dcterms:created xsi:type="dcterms:W3CDTF">2019-05-03T16:01:00Z</dcterms:created>
  <dcterms:modified xsi:type="dcterms:W3CDTF">2019-05-03T16:01:00Z</dcterms:modified>
</cp:coreProperties>
</file>