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52341CA" w:rsidR="008A22CF" w:rsidRPr="001A597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5D1E89" w:rsidRPr="001A5974">
        <w:rPr>
          <w:lang w:val="en-US"/>
        </w:rPr>
        <w:t>#</w:t>
      </w:r>
      <w:r w:rsidR="00615DC1" w:rsidRPr="001A5974">
        <w:rPr>
          <w:lang w:val="en-US"/>
        </w:rPr>
        <w:t>9</w:t>
      </w:r>
      <w:r w:rsidR="00CF273A">
        <w:rPr>
          <w:lang w:val="en-US"/>
        </w:rPr>
        <w:t>1</w:t>
      </w:r>
      <w:r w:rsidRPr="001A5974">
        <w:rPr>
          <w:lang w:val="en-US"/>
        </w:rPr>
        <w:tab/>
      </w:r>
      <w:r w:rsidR="00125657" w:rsidRPr="00125657">
        <w:rPr>
          <w:szCs w:val="24"/>
          <w:lang w:val="en-US"/>
        </w:rPr>
        <w:t>R4-1906796</w:t>
      </w:r>
    </w:p>
    <w:p w14:paraId="500197F1" w14:textId="50F5D7D5" w:rsidR="005D1E89" w:rsidRPr="001A5974" w:rsidRDefault="00CF273A" w:rsidP="005D1E89">
      <w:pPr>
        <w:pStyle w:val="3GPPHeader"/>
        <w:rPr>
          <w:lang w:val="en-US"/>
        </w:rPr>
      </w:pPr>
      <w:bookmarkStart w:id="1" w:name="OLE_LINK3"/>
      <w:bookmarkStart w:id="2" w:name="OLE_LINK4"/>
      <w:r>
        <w:rPr>
          <w:lang w:val="en-US"/>
        </w:rPr>
        <w:t xml:space="preserve">Reno, US, </w:t>
      </w:r>
      <w:r w:rsidR="0088753D">
        <w:rPr>
          <w:lang w:val="en-US"/>
        </w:rPr>
        <w:t xml:space="preserve">May 13 – 17, </w:t>
      </w:r>
      <w:r w:rsidR="005D1E89" w:rsidRPr="001A5974">
        <w:rPr>
          <w:lang w:val="en-US"/>
        </w:rPr>
        <w:t>201</w:t>
      </w:r>
      <w:r w:rsidR="00615DC1" w:rsidRPr="001A5974">
        <w:rPr>
          <w:lang w:val="en-US"/>
        </w:rPr>
        <w:t>9</w:t>
      </w:r>
    </w:p>
    <w:bookmarkEnd w:id="1"/>
    <w:bookmarkEnd w:id="2"/>
    <w:p w14:paraId="65F55581" w14:textId="77777777" w:rsidR="008A22CF" w:rsidRPr="001A5974" w:rsidRDefault="008A22CF" w:rsidP="008A22CF">
      <w:pPr>
        <w:pStyle w:val="3GPPHeader"/>
        <w:rPr>
          <w:lang w:val="en-US"/>
        </w:rPr>
      </w:pPr>
    </w:p>
    <w:p w14:paraId="0FDE225D" w14:textId="3A31C334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Agenda Item:</w:t>
      </w:r>
      <w:r w:rsidRPr="001A5974">
        <w:rPr>
          <w:sz w:val="22"/>
          <w:lang w:val="en-US"/>
        </w:rPr>
        <w:tab/>
      </w:r>
      <w:r w:rsidR="00A9578B" w:rsidRPr="00A9578B">
        <w:rPr>
          <w:sz w:val="22"/>
          <w:lang w:val="en-US"/>
        </w:rPr>
        <w:t>7.13.3.3</w:t>
      </w:r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5E69DDD3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17246">
        <w:rPr>
          <w:sz w:val="22"/>
          <w:lang w:val="en-US"/>
        </w:rPr>
        <w:t>R</w:t>
      </w:r>
      <w:r w:rsidR="0014682B">
        <w:rPr>
          <w:sz w:val="22"/>
          <w:lang w:val="en-US"/>
        </w:rPr>
        <w:t>emaining</w:t>
      </w:r>
      <w:r w:rsidR="00017246">
        <w:rPr>
          <w:sz w:val="22"/>
          <w:lang w:val="en-US"/>
        </w:rPr>
        <w:t xml:space="preserve"> discussions on non-anchor carrier RRM measurements</w:t>
      </w:r>
    </w:p>
    <w:p w14:paraId="385E2C9B" w14:textId="3A8A0A42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50AA2B5" w14:textId="2875E656" w:rsidR="009B01F8" w:rsidRPr="00681C72" w:rsidRDefault="00697804" w:rsidP="009B01F8">
      <w:pPr>
        <w:rPr>
          <w:lang w:val="en-US"/>
        </w:rPr>
      </w:pPr>
      <w:r>
        <w:rPr>
          <w:lang w:val="en-US"/>
        </w:rPr>
        <w:t xml:space="preserve">At </w:t>
      </w:r>
      <w:r w:rsidR="009B01F8" w:rsidRPr="00681C72">
        <w:rPr>
          <w:lang w:val="en-US"/>
        </w:rPr>
        <w:t>RAN4#90</w:t>
      </w:r>
      <w:r w:rsidR="008B31A9">
        <w:rPr>
          <w:lang w:val="en-US"/>
        </w:rPr>
        <w:t xml:space="preserve">bis </w:t>
      </w:r>
      <w:r>
        <w:rPr>
          <w:lang w:val="en-US"/>
        </w:rPr>
        <w:t xml:space="preserve">meeting, RAN4 discussed </w:t>
      </w:r>
      <w:r w:rsidR="008B31A9">
        <w:rPr>
          <w:lang w:val="en-US"/>
        </w:rPr>
        <w:t xml:space="preserve">feasibility of serving cell RRM measurements on non-anchor carrier and reached </w:t>
      </w:r>
      <w:r w:rsidR="00297DF8">
        <w:rPr>
          <w:lang w:val="en-US"/>
        </w:rPr>
        <w:t>the conclusion that it is feasible under certain conditions. More specifically, f</w:t>
      </w:r>
      <w:r w:rsidR="008B31A9">
        <w:rPr>
          <w:lang w:val="en-US"/>
        </w:rPr>
        <w:t>ollowing agreement</w:t>
      </w:r>
      <w:r w:rsidR="00CC0B81">
        <w:rPr>
          <w:lang w:val="en-US"/>
        </w:rPr>
        <w:t xml:space="preserve"> </w:t>
      </w:r>
      <w:r w:rsidR="00297DF8">
        <w:rPr>
          <w:lang w:val="en-US"/>
        </w:rPr>
        <w:t xml:space="preserve">were reached in the agreed </w:t>
      </w:r>
      <w:r w:rsidR="00297DF8" w:rsidRPr="006F2E0C">
        <w:rPr>
          <w:lang w:val="en-US"/>
        </w:rPr>
        <w:t xml:space="preserve">way </w:t>
      </w:r>
      <w:proofErr w:type="gramStart"/>
      <w:r w:rsidR="00297DF8" w:rsidRPr="006F2E0C">
        <w:rPr>
          <w:lang w:val="en-US"/>
        </w:rPr>
        <w:t>forward</w:t>
      </w:r>
      <w:r w:rsidR="00CC0B81" w:rsidRPr="006F2E0C">
        <w:rPr>
          <w:lang w:val="en-US"/>
        </w:rPr>
        <w:t>[</w:t>
      </w:r>
      <w:proofErr w:type="gramEnd"/>
      <w:r w:rsidR="00CC0B81" w:rsidRPr="006F2E0C">
        <w:rPr>
          <w:lang w:val="en-US"/>
        </w:rPr>
        <w:t>1]</w:t>
      </w:r>
      <w:r w:rsidR="009B01F8" w:rsidRPr="006F2E0C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:rsidRPr="00BD51D1" w14:paraId="73840ABD" w14:textId="77777777" w:rsidTr="00450B18">
        <w:tc>
          <w:tcPr>
            <w:tcW w:w="9629" w:type="dxa"/>
          </w:tcPr>
          <w:p w14:paraId="3F5570FB" w14:textId="77777777" w:rsidR="002E6F7C" w:rsidRPr="00604C41" w:rsidRDefault="00891C5F" w:rsidP="00604C41">
            <w:pPr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604C41">
              <w:rPr>
                <w:lang w:val="en-US"/>
              </w:rPr>
              <w:t>Define non-anchor carrier serving cell RRM requirements based on NRS measurement on the non-anchor carrier in TS 36.133.</w:t>
            </w:r>
          </w:p>
          <w:p w14:paraId="4BDC2932" w14:textId="77777777" w:rsidR="002E6F7C" w:rsidRPr="00604C41" w:rsidRDefault="00891C5F" w:rsidP="00604C41">
            <w:pPr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604C41">
              <w:rPr>
                <w:lang w:val="en-GB"/>
              </w:rPr>
              <w:t xml:space="preserve">If configured by the network, serving cell non-anchor carrier measurements are feasible provided </w:t>
            </w:r>
            <w:r w:rsidRPr="00604C41">
              <w:rPr>
                <w:lang w:val="en-US"/>
              </w:rPr>
              <w:t>that</w:t>
            </w:r>
          </w:p>
          <w:p w14:paraId="58253F1A" w14:textId="77777777" w:rsidR="002E6F7C" w:rsidRPr="00604C41" w:rsidRDefault="00891C5F" w:rsidP="00604C41">
            <w:pPr>
              <w:numPr>
                <w:ilvl w:val="1"/>
                <w:numId w:val="36"/>
              </w:numPr>
              <w:spacing w:after="0"/>
              <w:rPr>
                <w:lang w:val="en-US"/>
              </w:rPr>
            </w:pPr>
            <w:r w:rsidRPr="00604C41">
              <w:rPr>
                <w:lang w:val="en-GB"/>
              </w:rPr>
              <w:t>the relaxed cell monitoring criteria defined in TS 36.306 are met, and</w:t>
            </w:r>
          </w:p>
          <w:p w14:paraId="27F29D6A" w14:textId="77777777" w:rsidR="002E6F7C" w:rsidRPr="00604C41" w:rsidRDefault="00891C5F" w:rsidP="00604C41">
            <w:pPr>
              <w:numPr>
                <w:ilvl w:val="1"/>
                <w:numId w:val="36"/>
              </w:numPr>
              <w:spacing w:after="0"/>
              <w:rPr>
                <w:lang w:val="en-US"/>
              </w:rPr>
            </w:pPr>
            <w:r w:rsidRPr="00604C41">
              <w:rPr>
                <w:lang w:val="en-GB"/>
              </w:rPr>
              <w:t>transmit power difference of the signals/channels between anchor- and non-anchor carriers is known to the UE, and</w:t>
            </w:r>
          </w:p>
          <w:p w14:paraId="218DC49A" w14:textId="77777777" w:rsidR="002E6F7C" w:rsidRPr="00604C41" w:rsidRDefault="00891C5F" w:rsidP="00604C41">
            <w:pPr>
              <w:numPr>
                <w:ilvl w:val="1"/>
                <w:numId w:val="36"/>
              </w:numPr>
              <w:spacing w:after="0"/>
              <w:rPr>
                <w:lang w:val="en-US"/>
              </w:rPr>
            </w:pPr>
            <w:r w:rsidRPr="00604C41">
              <w:rPr>
                <w:lang w:val="en-GB"/>
              </w:rPr>
              <w:t xml:space="preserve">UE is not configured with any positioning measurements and there are </w:t>
            </w:r>
            <w:proofErr w:type="gramStart"/>
            <w:r w:rsidRPr="00604C41">
              <w:rPr>
                <w:lang w:val="en-GB"/>
              </w:rPr>
              <w:t>sufficient number of</w:t>
            </w:r>
            <w:proofErr w:type="gramEnd"/>
            <w:r w:rsidRPr="00604C41">
              <w:rPr>
                <w:lang w:val="en-GB"/>
              </w:rPr>
              <w:t xml:space="preserve"> NRS subframes available for measurements as being discussed in RAN1</w:t>
            </w:r>
          </w:p>
          <w:p w14:paraId="2361A1AC" w14:textId="0805FAAD" w:rsidR="00450B18" w:rsidRPr="00604C41" w:rsidRDefault="00891C5F" w:rsidP="00604C41">
            <w:pPr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604C41">
              <w:rPr>
                <w:lang w:val="en-GB"/>
              </w:rPr>
              <w:t>FFS if the RSRP/RSRQ offset is used to compensate the measurement result towards non-anchor carriers</w:t>
            </w:r>
          </w:p>
        </w:tc>
      </w:tr>
    </w:tbl>
    <w:p w14:paraId="319E5709" w14:textId="044AB82A" w:rsidR="009B01F8" w:rsidRPr="001A5974" w:rsidRDefault="009B01F8" w:rsidP="00396D31">
      <w:pPr>
        <w:ind w:firstLine="284"/>
        <w:rPr>
          <w:lang w:val="en-US"/>
        </w:rPr>
      </w:pPr>
    </w:p>
    <w:p w14:paraId="6F5BB26A" w14:textId="1431A80C" w:rsidR="00BB34FE" w:rsidRDefault="00837F5B" w:rsidP="009B01F8">
      <w:pPr>
        <w:rPr>
          <w:lang w:val="en-US"/>
        </w:rPr>
      </w:pPr>
      <w:r>
        <w:rPr>
          <w:lang w:val="en-US"/>
        </w:rPr>
        <w:t xml:space="preserve">In this contribution we discuss the </w:t>
      </w:r>
      <w:r w:rsidR="00D1098C">
        <w:rPr>
          <w:lang w:val="en-US"/>
        </w:rPr>
        <w:t xml:space="preserve">FFS related to RSRP/RSRQ offset </w:t>
      </w:r>
      <w:r w:rsidR="00BB34FE">
        <w:rPr>
          <w:lang w:val="en-US"/>
        </w:rPr>
        <w:t>ident</w:t>
      </w:r>
      <w:r w:rsidR="00523A47">
        <w:rPr>
          <w:lang w:val="en-US"/>
        </w:rPr>
        <w:t>ified above to compensate for the measurement result on the non-anchor carrier.</w:t>
      </w:r>
    </w:p>
    <w:p w14:paraId="63B30870" w14:textId="6903365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3B47C4BD" w14:textId="0378DD91" w:rsidR="008F0A39" w:rsidRPr="008F0A39" w:rsidRDefault="008F0A39" w:rsidP="009B4954">
      <w:pPr>
        <w:pStyle w:val="Heading3"/>
      </w:pPr>
      <w:r>
        <w:t>RSRP/RSRQ offset</w:t>
      </w:r>
    </w:p>
    <w:p w14:paraId="6B8C0B83" w14:textId="5AA6B48C" w:rsidR="009460B1" w:rsidRDefault="009460B1" w:rsidP="009460B1">
      <w:pPr>
        <w:rPr>
          <w:lang w:val="en-GB" w:eastAsia="ja-JP"/>
        </w:rPr>
      </w:pPr>
      <w:r>
        <w:rPr>
          <w:lang w:val="en-GB" w:eastAsia="ja-JP"/>
        </w:rPr>
        <w:t>In the agreed way forward in [1</w:t>
      </w:r>
      <w:r w:rsidR="008647F6">
        <w:rPr>
          <w:lang w:val="en-GB" w:eastAsia="ja-JP"/>
        </w:rPr>
        <w:t xml:space="preserve">] there is </w:t>
      </w:r>
      <w:proofErr w:type="gramStart"/>
      <w:r w:rsidR="008647F6">
        <w:rPr>
          <w:lang w:val="en-GB" w:eastAsia="ja-JP"/>
        </w:rPr>
        <w:t>a</w:t>
      </w:r>
      <w:proofErr w:type="gramEnd"/>
      <w:r w:rsidR="008647F6">
        <w:rPr>
          <w:lang w:val="en-GB" w:eastAsia="ja-JP"/>
        </w:rPr>
        <w:t xml:space="preserve"> FFS related to RSRP/RSR</w:t>
      </w:r>
      <w:r w:rsidR="00FE2F8D">
        <w:rPr>
          <w:lang w:val="en-GB" w:eastAsia="ja-JP"/>
        </w:rPr>
        <w:t xml:space="preserve">Q offset when RRM measurements are performed on the non-anchor carrier. </w:t>
      </w:r>
      <w:r w:rsidR="009D6452">
        <w:rPr>
          <w:lang w:val="en-GB" w:eastAsia="ja-JP"/>
        </w:rPr>
        <w:t>I</w:t>
      </w:r>
      <w:r w:rsidR="009D6313">
        <w:rPr>
          <w:lang w:val="en-GB" w:eastAsia="ja-JP"/>
        </w:rPr>
        <w:t xml:space="preserve">t is recalled that </w:t>
      </w:r>
      <w:r w:rsidR="00144F09">
        <w:rPr>
          <w:lang w:val="en-GB" w:eastAsia="ja-JP"/>
        </w:rPr>
        <w:t xml:space="preserve">all carriers configured for multicarrier </w:t>
      </w:r>
      <w:r w:rsidR="009D6313">
        <w:rPr>
          <w:lang w:val="en-GB" w:eastAsia="ja-JP"/>
        </w:rPr>
        <w:t>operation for NB-IOT ar</w:t>
      </w:r>
      <w:r w:rsidR="00144F09">
        <w:rPr>
          <w:lang w:val="en-GB" w:eastAsia="ja-JP"/>
        </w:rPr>
        <w:t>e within 20</w:t>
      </w:r>
      <w:r w:rsidR="006F2CA8">
        <w:rPr>
          <w:lang w:val="en-GB" w:eastAsia="ja-JP"/>
        </w:rPr>
        <w:t xml:space="preserve"> MHz and they are always </w:t>
      </w:r>
      <w:r w:rsidR="00D41B89">
        <w:rPr>
          <w:lang w:val="en-GB" w:eastAsia="ja-JP"/>
        </w:rPr>
        <w:t xml:space="preserve">in the same base station </w:t>
      </w:r>
      <w:r w:rsidR="00DE2A6D">
        <w:rPr>
          <w:lang w:val="en-GB" w:eastAsia="ja-JP"/>
        </w:rPr>
        <w:t xml:space="preserve">or in co-located </w:t>
      </w:r>
      <w:r w:rsidR="00301C6C">
        <w:rPr>
          <w:lang w:val="en-GB" w:eastAsia="ja-JP"/>
        </w:rPr>
        <w:t xml:space="preserve">base stations. </w:t>
      </w:r>
      <w:r w:rsidR="0010242D">
        <w:rPr>
          <w:lang w:val="en-GB" w:eastAsia="ja-JP"/>
        </w:rPr>
        <w:t xml:space="preserve">For example, the </w:t>
      </w:r>
      <w:proofErr w:type="gramStart"/>
      <w:r w:rsidR="0010242D">
        <w:rPr>
          <w:lang w:val="en-GB" w:eastAsia="ja-JP"/>
        </w:rPr>
        <w:t>random access</w:t>
      </w:r>
      <w:proofErr w:type="gramEnd"/>
      <w:r w:rsidR="0010242D">
        <w:rPr>
          <w:lang w:val="en-GB" w:eastAsia="ja-JP"/>
        </w:rPr>
        <w:t xml:space="preserve"> requirements are specified as follows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637A" w:rsidRPr="00BD51D1" w14:paraId="0D0FD740" w14:textId="77777777" w:rsidTr="0067637A">
        <w:tc>
          <w:tcPr>
            <w:tcW w:w="9629" w:type="dxa"/>
          </w:tcPr>
          <w:p w14:paraId="59BA7445" w14:textId="77777777" w:rsidR="00E43C11" w:rsidRPr="00E43C11" w:rsidRDefault="00E43C11" w:rsidP="00E43C11">
            <w:pPr>
              <w:rPr>
                <w:lang w:val="en-US"/>
              </w:rPr>
            </w:pPr>
            <w:r w:rsidRPr="00E43C11">
              <w:rPr>
                <w:lang w:val="en-US"/>
              </w:rPr>
              <w:t xml:space="preserve">The requirements in this section are applicable for the </w:t>
            </w:r>
            <w:proofErr w:type="gramStart"/>
            <w:r w:rsidRPr="00E43C11">
              <w:rPr>
                <w:lang w:val="en-US"/>
              </w:rPr>
              <w:t>random access</w:t>
            </w:r>
            <w:proofErr w:type="gramEnd"/>
            <w:r w:rsidRPr="00E43C11">
              <w:rPr>
                <w:lang w:val="en-US"/>
              </w:rPr>
              <w:t xml:space="preserve"> transmission by the UE category NB1 to an anchor carrier or to a non-anchor carrier under the following conditions:</w:t>
            </w:r>
          </w:p>
          <w:p w14:paraId="610B586D" w14:textId="77777777" w:rsidR="00E43C11" w:rsidRPr="00E43C11" w:rsidRDefault="00E43C11" w:rsidP="00E43C11">
            <w:pPr>
              <w:pStyle w:val="B1"/>
              <w:rPr>
                <w:lang w:val="en-US"/>
              </w:rPr>
            </w:pPr>
            <w:r w:rsidRPr="00E43C11">
              <w:rPr>
                <w:lang w:val="en-US"/>
              </w:rPr>
              <w:t>-</w:t>
            </w:r>
            <w:r w:rsidRPr="00E43C11">
              <w:rPr>
                <w:lang w:val="en-US"/>
              </w:rPr>
              <w:tab/>
              <w:t xml:space="preserve">The anchor and non-anchor carrier frequencies are </w:t>
            </w:r>
            <w:r w:rsidRPr="00E43C11">
              <w:rPr>
                <w:highlight w:val="yellow"/>
                <w:lang w:val="en-US"/>
              </w:rPr>
              <w:t>within 20 MHz</w:t>
            </w:r>
            <w:r w:rsidRPr="00E43C11">
              <w:rPr>
                <w:lang w:val="en-US"/>
              </w:rPr>
              <w:t xml:space="preserve"> and</w:t>
            </w:r>
          </w:p>
          <w:p w14:paraId="06FF5941" w14:textId="0B4C33E1" w:rsidR="0067637A" w:rsidRPr="00E43C11" w:rsidRDefault="00E43C11" w:rsidP="00E43C11">
            <w:pPr>
              <w:rPr>
                <w:lang w:val="en-US" w:eastAsia="ja-JP"/>
              </w:rPr>
            </w:pPr>
            <w:r w:rsidRPr="00E43C11">
              <w:rPr>
                <w:lang w:val="en-US"/>
              </w:rPr>
              <w:lastRenderedPageBreak/>
              <w:t>-</w:t>
            </w:r>
            <w:r w:rsidRPr="00E43C11">
              <w:rPr>
                <w:lang w:val="en-US"/>
              </w:rPr>
              <w:tab/>
              <w:t xml:space="preserve">The anchor and the non-anchor carrier frequencies </w:t>
            </w:r>
            <w:r w:rsidRPr="00E43C11">
              <w:rPr>
                <w:highlight w:val="yellow"/>
                <w:lang w:val="en-US"/>
              </w:rPr>
              <w:t>are in the same base station or in co-located base stations.</w:t>
            </w:r>
          </w:p>
        </w:tc>
      </w:tr>
    </w:tbl>
    <w:p w14:paraId="6BD008C5" w14:textId="08BE2054" w:rsidR="0010242D" w:rsidRDefault="003B79B6" w:rsidP="009460B1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Under such assumptions, there is no need </w:t>
      </w:r>
      <w:r w:rsidR="00FD321F">
        <w:rPr>
          <w:lang w:val="en-GB" w:eastAsia="ja-JP"/>
        </w:rPr>
        <w:t xml:space="preserve">for </w:t>
      </w:r>
      <w:r>
        <w:rPr>
          <w:lang w:val="en-GB" w:eastAsia="ja-JP"/>
        </w:rPr>
        <w:t>any offset to compensate for the RSRP/RSRQ measurement differenc</w:t>
      </w:r>
      <w:r w:rsidR="00FD321F">
        <w:rPr>
          <w:lang w:val="en-GB" w:eastAsia="ja-JP"/>
        </w:rPr>
        <w:t xml:space="preserve">e. </w:t>
      </w:r>
      <w:r w:rsidR="008415A6">
        <w:rPr>
          <w:lang w:val="en-GB" w:eastAsia="ja-JP"/>
        </w:rPr>
        <w:t xml:space="preserve">It is noteworthy that </w:t>
      </w:r>
      <w:r w:rsidR="0035121F">
        <w:rPr>
          <w:lang w:val="en-GB" w:eastAsia="ja-JP"/>
        </w:rPr>
        <w:t xml:space="preserve">one of the criteria for RRM measurements on non-anchor carrier is </w:t>
      </w:r>
      <w:r w:rsidR="002F7691">
        <w:rPr>
          <w:lang w:val="en-GB" w:eastAsia="ja-JP"/>
        </w:rPr>
        <w:t xml:space="preserve">that the power difference of the </w:t>
      </w:r>
      <w:r w:rsidR="001457B4">
        <w:rPr>
          <w:lang w:val="en-GB" w:eastAsia="ja-JP"/>
        </w:rPr>
        <w:t>measurement signals</w:t>
      </w:r>
      <w:r w:rsidR="002F7691">
        <w:rPr>
          <w:lang w:val="en-GB" w:eastAsia="ja-JP"/>
        </w:rPr>
        <w:t xml:space="preserve"> </w:t>
      </w:r>
      <w:r w:rsidR="006A16B7">
        <w:rPr>
          <w:lang w:val="en-GB" w:eastAsia="ja-JP"/>
        </w:rPr>
        <w:t xml:space="preserve">is </w:t>
      </w:r>
      <w:r w:rsidR="002F7691">
        <w:rPr>
          <w:lang w:val="en-GB" w:eastAsia="ja-JP"/>
        </w:rPr>
        <w:t>known to the U</w:t>
      </w:r>
      <w:r w:rsidR="006A16B7">
        <w:rPr>
          <w:lang w:val="en-GB" w:eastAsia="ja-JP"/>
        </w:rPr>
        <w:t>E.</w:t>
      </w:r>
    </w:p>
    <w:p w14:paraId="00EAF6E2" w14:textId="036A7CA2" w:rsidR="00FA04EC" w:rsidRDefault="00FA04EC" w:rsidP="00FA04EC">
      <w:pPr>
        <w:pStyle w:val="ListParagraph"/>
        <w:numPr>
          <w:ilvl w:val="0"/>
          <w:numId w:val="36"/>
        </w:numPr>
        <w:rPr>
          <w:lang w:val="en-GB" w:eastAsia="ja-JP"/>
        </w:rPr>
      </w:pPr>
      <w:r w:rsidRPr="00C43C47">
        <w:rPr>
          <w:b/>
          <w:lang w:val="en-GB" w:eastAsia="ja-JP"/>
        </w:rPr>
        <w:t>Observation #1:</w:t>
      </w:r>
      <w:r>
        <w:rPr>
          <w:lang w:val="en-GB" w:eastAsia="ja-JP"/>
        </w:rPr>
        <w:t xml:space="preserve"> </w:t>
      </w:r>
      <w:r w:rsidR="0028107E">
        <w:rPr>
          <w:lang w:val="en-GB" w:eastAsia="ja-JP"/>
        </w:rPr>
        <w:t xml:space="preserve">No need </w:t>
      </w:r>
      <w:r w:rsidR="001E36B3">
        <w:rPr>
          <w:lang w:val="en-GB" w:eastAsia="ja-JP"/>
        </w:rPr>
        <w:t>for RSRP/RSRQ offset for RRM measurements on non-anchor carrier.</w:t>
      </w:r>
    </w:p>
    <w:p w14:paraId="273BFD7D" w14:textId="77777777" w:rsidR="001E36B3" w:rsidRPr="00C43C47" w:rsidRDefault="001E36B3" w:rsidP="00C43C47">
      <w:pPr>
        <w:ind w:left="360"/>
        <w:rPr>
          <w:lang w:val="en-GB" w:eastAsia="ja-JP"/>
        </w:rPr>
      </w:pPr>
    </w:p>
    <w:p w14:paraId="0CDC12F8" w14:textId="39D220E3" w:rsidR="009D6313" w:rsidRDefault="009B4954" w:rsidP="009B4954">
      <w:pPr>
        <w:pStyle w:val="Heading2"/>
        <w:rPr>
          <w:sz w:val="28"/>
        </w:rPr>
      </w:pPr>
      <w:r w:rsidRPr="00B42F5C">
        <w:rPr>
          <w:sz w:val="28"/>
        </w:rPr>
        <w:t xml:space="preserve">Transmit power difference </w:t>
      </w:r>
    </w:p>
    <w:p w14:paraId="2751EA2E" w14:textId="50760450" w:rsidR="00CF5D61" w:rsidRPr="003870C7" w:rsidRDefault="00685BAB" w:rsidP="00B42F5C">
      <w:pPr>
        <w:rPr>
          <w:lang w:val="en-GB" w:eastAsia="ja-JP"/>
        </w:rPr>
      </w:pPr>
      <w:r>
        <w:rPr>
          <w:lang w:val="en-GB" w:eastAsia="ja-JP"/>
        </w:rPr>
        <w:t>A</w:t>
      </w:r>
      <w:r w:rsidR="00AA46D3">
        <w:rPr>
          <w:lang w:val="en-GB" w:eastAsia="ja-JP"/>
        </w:rPr>
        <w:t>s mentioned earlie</w:t>
      </w:r>
      <w:r w:rsidR="00DB2E5E">
        <w:rPr>
          <w:lang w:val="en-GB" w:eastAsia="ja-JP"/>
        </w:rPr>
        <w:t xml:space="preserve">r, </w:t>
      </w:r>
      <w:r w:rsidR="002B03CC">
        <w:rPr>
          <w:lang w:val="en-GB" w:eastAsia="ja-JP"/>
        </w:rPr>
        <w:t>one of the criteri</w:t>
      </w:r>
      <w:r w:rsidR="0097459B">
        <w:rPr>
          <w:lang w:val="en-GB" w:eastAsia="ja-JP"/>
        </w:rPr>
        <w:t xml:space="preserve">a for RRM measurements on non-anchor </w:t>
      </w:r>
      <w:r w:rsidR="0097459B" w:rsidRPr="003870C7">
        <w:rPr>
          <w:lang w:val="en-GB" w:eastAsia="ja-JP"/>
        </w:rPr>
        <w:t xml:space="preserve">carrier is that the power difference of the measured signal is known to the UE. </w:t>
      </w:r>
      <w:r w:rsidR="00430F26" w:rsidRPr="003870C7">
        <w:rPr>
          <w:lang w:val="en-GB" w:eastAsia="ja-JP"/>
        </w:rPr>
        <w:t>This requir</w:t>
      </w:r>
      <w:r w:rsidR="000C5EDC" w:rsidRPr="003870C7">
        <w:rPr>
          <w:lang w:val="en-GB" w:eastAsia="ja-JP"/>
        </w:rPr>
        <w:t xml:space="preserve">es </w:t>
      </w:r>
      <w:r w:rsidR="0073512C" w:rsidRPr="003870C7">
        <w:rPr>
          <w:lang w:val="en-GB" w:eastAsia="ja-JP"/>
        </w:rPr>
        <w:t xml:space="preserve">introducing of new </w:t>
      </w:r>
      <w:r w:rsidR="00C9278A" w:rsidRPr="003870C7">
        <w:rPr>
          <w:lang w:val="en-GB" w:eastAsia="ja-JP"/>
        </w:rPr>
        <w:t>signalling</w:t>
      </w:r>
      <w:r w:rsidR="0073512C" w:rsidRPr="003870C7">
        <w:rPr>
          <w:lang w:val="en-GB" w:eastAsia="ja-JP"/>
        </w:rPr>
        <w:t xml:space="preserve"> to inform the UE about the power difference.</w:t>
      </w:r>
      <w:r w:rsidR="00CF5D61" w:rsidRPr="003870C7">
        <w:rPr>
          <w:lang w:val="en-GB" w:eastAsia="ja-JP"/>
        </w:rPr>
        <w:t xml:space="preserve"> Current specification supports power boosting </w:t>
      </w:r>
      <w:r w:rsidR="00C86B5E" w:rsidRPr="003870C7">
        <w:rPr>
          <w:lang w:val="en-GB" w:eastAsia="ja-JP"/>
        </w:rPr>
        <w:t xml:space="preserve">of up to 6 dB which can be split among configured carriers. </w:t>
      </w:r>
      <w:r w:rsidR="00393491" w:rsidRPr="003870C7">
        <w:rPr>
          <w:lang w:val="en-GB" w:eastAsia="ja-JP"/>
        </w:rPr>
        <w:t xml:space="preserve">The purpose of the signalled power offset is to indicate the </w:t>
      </w:r>
      <w:r w:rsidR="00E85C02" w:rsidRPr="003870C7">
        <w:rPr>
          <w:lang w:val="en-GB" w:eastAsia="ja-JP"/>
        </w:rPr>
        <w:t>power ratio between anchor carrier NRS to non-anchor carrier NRS</w:t>
      </w:r>
      <w:r w:rsidR="00F140CA">
        <w:rPr>
          <w:lang w:val="en-GB" w:eastAsia="ja-JP"/>
        </w:rPr>
        <w:t xml:space="preserve">, </w:t>
      </w:r>
      <w:r w:rsidR="00DB15DD">
        <w:rPr>
          <w:lang w:val="en-GB"/>
        </w:rPr>
        <w:t xml:space="preserve">i.e. </w:t>
      </w:r>
      <w:r w:rsidR="00F140CA">
        <w:rPr>
          <w:lang w:val="en-US"/>
        </w:rPr>
        <w:t>anchor-NRS-to-non-anchor-NRS power offset</w:t>
      </w:r>
      <w:r w:rsidR="00E85C02" w:rsidRPr="003870C7">
        <w:rPr>
          <w:lang w:val="en-GB" w:eastAsia="ja-JP"/>
        </w:rPr>
        <w:t xml:space="preserve">. </w:t>
      </w:r>
      <w:r w:rsidR="00117316" w:rsidRPr="003870C7">
        <w:rPr>
          <w:lang w:val="en-GB" w:eastAsia="ja-JP"/>
        </w:rPr>
        <w:t xml:space="preserve">In our view, </w:t>
      </w:r>
      <w:r w:rsidR="00780D78" w:rsidRPr="003870C7">
        <w:rPr>
          <w:lang w:val="en-GB" w:eastAsia="ja-JP"/>
        </w:rPr>
        <w:t xml:space="preserve">to achieve finer granularity in the reporting values, </w:t>
      </w:r>
      <w:r w:rsidR="00830704" w:rsidRPr="003870C7">
        <w:rPr>
          <w:lang w:val="en-GB" w:eastAsia="ja-JP"/>
        </w:rPr>
        <w:t>signalling</w:t>
      </w:r>
      <w:r w:rsidR="00747592" w:rsidRPr="003870C7">
        <w:rPr>
          <w:lang w:val="en-GB" w:eastAsia="ja-JP"/>
        </w:rPr>
        <w:t xml:space="preserve"> support with </w:t>
      </w:r>
      <w:r w:rsidR="00780D78" w:rsidRPr="003870C7">
        <w:rPr>
          <w:lang w:val="en-GB" w:eastAsia="ja-JP"/>
        </w:rPr>
        <w:t>r</w:t>
      </w:r>
      <w:r w:rsidR="003E539E" w:rsidRPr="003870C7">
        <w:rPr>
          <w:lang w:val="en-GB" w:eastAsia="ja-JP"/>
        </w:rPr>
        <w:t xml:space="preserve">eporting resolution </w:t>
      </w:r>
      <w:r w:rsidR="00747592" w:rsidRPr="003870C7">
        <w:rPr>
          <w:lang w:val="en-GB" w:eastAsia="ja-JP"/>
        </w:rPr>
        <w:t xml:space="preserve">of </w:t>
      </w:r>
      <w:r w:rsidR="00E85C02" w:rsidRPr="003870C7">
        <w:rPr>
          <w:lang w:val="en-GB" w:eastAsia="ja-JP"/>
        </w:rPr>
        <w:t xml:space="preserve">0.5 </w:t>
      </w:r>
      <w:r w:rsidR="003E539E" w:rsidRPr="003870C7">
        <w:rPr>
          <w:lang w:val="en-GB" w:eastAsia="ja-JP"/>
        </w:rPr>
        <w:t>dB</w:t>
      </w:r>
      <w:r w:rsidR="00780D78" w:rsidRPr="003870C7">
        <w:rPr>
          <w:lang w:val="en-GB" w:eastAsia="ja-JP"/>
        </w:rPr>
        <w:t xml:space="preserve"> and range </w:t>
      </w:r>
      <w:r w:rsidR="009E1427">
        <w:rPr>
          <w:lang w:val="en-GB" w:eastAsia="ja-JP"/>
        </w:rPr>
        <w:t xml:space="preserve">between -9 dB to + </w:t>
      </w:r>
      <w:r w:rsidR="000811BF">
        <w:rPr>
          <w:lang w:val="en-GB" w:eastAsia="ja-JP"/>
        </w:rPr>
        <w:t>9</w:t>
      </w:r>
      <w:r w:rsidR="00780D78" w:rsidRPr="003870C7">
        <w:rPr>
          <w:lang w:val="en-GB" w:eastAsia="ja-JP"/>
        </w:rPr>
        <w:t xml:space="preserve"> dB</w:t>
      </w:r>
      <w:r w:rsidR="00EC52C7" w:rsidRPr="003870C7">
        <w:rPr>
          <w:lang w:val="en-GB" w:eastAsia="ja-JP"/>
        </w:rPr>
        <w:t xml:space="preserve"> is desired</w:t>
      </w:r>
      <w:r w:rsidR="00113D91">
        <w:rPr>
          <w:lang w:val="en-GB" w:eastAsia="ja-JP"/>
        </w:rPr>
        <w:t xml:space="preserve">. This range is further </w:t>
      </w:r>
      <w:r w:rsidR="001F3B45">
        <w:rPr>
          <w:lang w:val="en-GB" w:eastAsia="ja-JP"/>
        </w:rPr>
        <w:t xml:space="preserve">in line with current </w:t>
      </w:r>
      <w:r w:rsidR="00830704">
        <w:rPr>
          <w:lang w:val="en-GB" w:eastAsia="ja-JP"/>
        </w:rPr>
        <w:t>signalling</w:t>
      </w:r>
      <w:bookmarkStart w:id="3" w:name="_GoBack"/>
      <w:bookmarkEnd w:id="3"/>
      <w:r w:rsidR="001F3B45">
        <w:rPr>
          <w:lang w:val="en-GB" w:eastAsia="ja-JP"/>
        </w:rPr>
        <w:t xml:space="preserve"> </w:t>
      </w:r>
      <w:r w:rsidR="00904EB6">
        <w:rPr>
          <w:lang w:val="en-GB" w:eastAsia="ja-JP"/>
        </w:rPr>
        <w:t xml:space="preserve">related to </w:t>
      </w:r>
      <w:r w:rsidR="001F3B45">
        <w:rPr>
          <w:lang w:val="en-GB" w:eastAsia="ja-JP"/>
        </w:rPr>
        <w:t xml:space="preserve">NRS to CRS transmit power difference. </w:t>
      </w:r>
      <w:r w:rsidR="00EC52C7" w:rsidRPr="003870C7">
        <w:rPr>
          <w:lang w:val="en-GB" w:eastAsia="ja-JP"/>
        </w:rPr>
        <w:t xml:space="preserve"> </w:t>
      </w:r>
    </w:p>
    <w:p w14:paraId="2BE9C736" w14:textId="1BDFDAB0" w:rsidR="009E1427" w:rsidRDefault="009E1427" w:rsidP="009E1427">
      <w:pPr>
        <w:numPr>
          <w:ilvl w:val="0"/>
          <w:numId w:val="36"/>
        </w:numPr>
        <w:spacing w:line="252" w:lineRule="auto"/>
        <w:jc w:val="both"/>
        <w:rPr>
          <w:rFonts w:ascii="Calibri" w:eastAsia="Yu Gothic" w:hAnsi="Calibri" w:cs="Calibri"/>
          <w:lang w:val="en-GB" w:eastAsia="sv-SE"/>
        </w:rPr>
      </w:pPr>
      <w:r>
        <w:rPr>
          <w:rFonts w:ascii="Calibri" w:hAnsi="Calibri"/>
          <w:b/>
          <w:bCs/>
          <w:lang w:val="en-GB"/>
        </w:rPr>
        <w:t xml:space="preserve">Proposal #1: </w:t>
      </w:r>
      <w:r>
        <w:rPr>
          <w:rFonts w:ascii="Calibri" w:hAnsi="Calibri"/>
          <w:lang w:val="en-GB"/>
        </w:rPr>
        <w:t xml:space="preserve">Introduce </w:t>
      </w:r>
      <w:r w:rsidR="00830704">
        <w:rPr>
          <w:rFonts w:ascii="Calibri" w:hAnsi="Calibri"/>
          <w:lang w:val="en-GB"/>
        </w:rPr>
        <w:t>signalling</w:t>
      </w:r>
      <w:r>
        <w:rPr>
          <w:rFonts w:ascii="Calibri" w:hAnsi="Calibri"/>
          <w:lang w:val="en-GB"/>
        </w:rPr>
        <w:t xml:space="preserve"> for enabling the serving cell to inform the UE about power difference (</w:t>
      </w:r>
      <w:r>
        <w:rPr>
          <w:rFonts w:ascii="Symbol" w:hAnsi="Symbol"/>
          <w:lang w:val="en-GB"/>
        </w:rPr>
        <w:t></w:t>
      </w:r>
      <w:r>
        <w:rPr>
          <w:rFonts w:ascii="Calibri" w:hAnsi="Calibri"/>
          <w:lang w:val="en-GB"/>
        </w:rPr>
        <w:t xml:space="preserve">P) with a resolution of 0.5 dB and range between -9 dB to +9 </w:t>
      </w:r>
      <w:proofErr w:type="spellStart"/>
      <w:r>
        <w:rPr>
          <w:rFonts w:ascii="Calibri" w:hAnsi="Calibri"/>
          <w:lang w:val="en-GB"/>
        </w:rPr>
        <w:t>dB.</w:t>
      </w:r>
      <w:proofErr w:type="spellEnd"/>
      <w:r>
        <w:rPr>
          <w:rFonts w:ascii="Calibri" w:hAnsi="Calibri"/>
          <w:lang w:val="en-GB"/>
        </w:rPr>
        <w:t xml:space="preserve"> The power difference: </w:t>
      </w:r>
      <w:r>
        <w:rPr>
          <w:rFonts w:ascii="Symbol" w:hAnsi="Symbol"/>
          <w:lang w:val="en-GB"/>
        </w:rPr>
        <w:t></w:t>
      </w:r>
      <w:r>
        <w:rPr>
          <w:rFonts w:ascii="Calibri" w:hAnsi="Calibri"/>
          <w:lang w:val="en-GB"/>
        </w:rPr>
        <w:t>P = (</w:t>
      </w:r>
      <w:proofErr w:type="spellStart"/>
      <w:r>
        <w:rPr>
          <w:rFonts w:ascii="Calibri" w:hAnsi="Calibri"/>
          <w:lang w:val="en-GB"/>
        </w:rPr>
        <w:t>P</w:t>
      </w:r>
      <w:r>
        <w:rPr>
          <w:rFonts w:ascii="Calibri" w:hAnsi="Calibri"/>
          <w:vertAlign w:val="subscript"/>
          <w:lang w:val="en-GB"/>
        </w:rPr>
        <w:t>NRS_anchor</w:t>
      </w:r>
      <w:proofErr w:type="spellEnd"/>
      <w:r>
        <w:rPr>
          <w:rFonts w:ascii="Calibri" w:hAnsi="Calibri"/>
          <w:lang w:val="en-GB"/>
        </w:rPr>
        <w:t xml:space="preserve"> - </w:t>
      </w:r>
      <w:proofErr w:type="spellStart"/>
      <w:r>
        <w:rPr>
          <w:rFonts w:ascii="Calibri" w:hAnsi="Calibri"/>
          <w:lang w:val="en-GB"/>
        </w:rPr>
        <w:t>P</w:t>
      </w:r>
      <w:r>
        <w:rPr>
          <w:rFonts w:ascii="Calibri" w:hAnsi="Calibri"/>
          <w:vertAlign w:val="subscript"/>
          <w:lang w:val="en-GB"/>
        </w:rPr>
        <w:t>NRS_non</w:t>
      </w:r>
      <w:proofErr w:type="spellEnd"/>
      <w:r>
        <w:rPr>
          <w:rFonts w:ascii="Calibri" w:hAnsi="Calibri"/>
          <w:vertAlign w:val="subscript"/>
          <w:lang w:val="en-GB"/>
        </w:rPr>
        <w:t>-anchor</w:t>
      </w:r>
      <w:r>
        <w:rPr>
          <w:rFonts w:ascii="Calibri" w:hAnsi="Calibri"/>
          <w:lang w:val="en-GB"/>
        </w:rPr>
        <w:t xml:space="preserve">) in </w:t>
      </w:r>
      <w:proofErr w:type="spellStart"/>
      <w:r>
        <w:rPr>
          <w:rFonts w:ascii="Calibri" w:hAnsi="Calibri"/>
          <w:lang w:val="en-GB"/>
        </w:rPr>
        <w:t>dB.</w:t>
      </w:r>
      <w:proofErr w:type="spellEnd"/>
    </w:p>
    <w:p w14:paraId="428C3364" w14:textId="77777777" w:rsidR="009E1427" w:rsidRDefault="009E1427" w:rsidP="009E1427">
      <w:pPr>
        <w:spacing w:line="252" w:lineRule="auto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Where:</w:t>
      </w:r>
    </w:p>
    <w:p w14:paraId="179C55D4" w14:textId="77777777" w:rsidR="009E1427" w:rsidRDefault="009E1427" w:rsidP="009E1427">
      <w:pPr>
        <w:spacing w:line="252" w:lineRule="auto"/>
        <w:rPr>
          <w:rFonts w:ascii="Calibri" w:hAnsi="Calibri"/>
          <w:lang w:val="en-GB"/>
        </w:rPr>
      </w:pPr>
      <w:proofErr w:type="spellStart"/>
      <w:r>
        <w:rPr>
          <w:rFonts w:ascii="Calibri" w:hAnsi="Calibri"/>
          <w:lang w:val="en-GB"/>
        </w:rPr>
        <w:t>P</w:t>
      </w:r>
      <w:r>
        <w:rPr>
          <w:rFonts w:ascii="Calibri" w:hAnsi="Calibri"/>
          <w:vertAlign w:val="subscript"/>
          <w:lang w:val="en-GB"/>
        </w:rPr>
        <w:t>NRS_anchor</w:t>
      </w:r>
      <w:proofErr w:type="spellEnd"/>
      <w:r>
        <w:rPr>
          <w:rFonts w:ascii="Calibri" w:hAnsi="Calibri"/>
          <w:lang w:val="en-GB"/>
        </w:rPr>
        <w:t xml:space="preserve"> = NRS transmit power on anchor carrier expressed in dBm and </w:t>
      </w:r>
    </w:p>
    <w:p w14:paraId="639558F7" w14:textId="77777777" w:rsidR="009E1427" w:rsidRDefault="009E1427" w:rsidP="009E1427">
      <w:pPr>
        <w:spacing w:line="252" w:lineRule="auto"/>
        <w:rPr>
          <w:rFonts w:ascii="Calibri" w:hAnsi="Calibri"/>
          <w:lang w:val="en-GB"/>
        </w:rPr>
      </w:pPr>
      <w:proofErr w:type="spellStart"/>
      <w:r>
        <w:rPr>
          <w:rFonts w:ascii="Calibri" w:hAnsi="Calibri"/>
          <w:lang w:val="en-GB"/>
        </w:rPr>
        <w:t>P</w:t>
      </w:r>
      <w:r>
        <w:rPr>
          <w:rFonts w:ascii="Calibri" w:hAnsi="Calibri"/>
          <w:vertAlign w:val="subscript"/>
          <w:lang w:val="en-GB"/>
        </w:rPr>
        <w:t>NRS_non_anchor</w:t>
      </w:r>
      <w:proofErr w:type="spellEnd"/>
      <w:r>
        <w:rPr>
          <w:rFonts w:ascii="Calibri" w:hAnsi="Calibri"/>
          <w:lang w:val="en-GB"/>
        </w:rPr>
        <w:t xml:space="preserve"> = NRS transmit power on non-anchor carrier expressed in dBm.</w:t>
      </w:r>
    </w:p>
    <w:p w14:paraId="772BFC0D" w14:textId="4D7006E1" w:rsidR="006E7621" w:rsidRPr="008F04B2" w:rsidRDefault="004C1974" w:rsidP="006E7621">
      <w:pPr>
        <w:pStyle w:val="ListParagraph"/>
        <w:numPr>
          <w:ilvl w:val="0"/>
          <w:numId w:val="36"/>
        </w:numPr>
        <w:rPr>
          <w:lang w:val="en-GB" w:eastAsia="ja-JP"/>
        </w:rPr>
      </w:pPr>
      <w:r w:rsidRPr="008F04B2">
        <w:rPr>
          <w:lang w:val="en-GB" w:eastAsia="ja-JP"/>
        </w:rPr>
        <w:t xml:space="preserve"> </w:t>
      </w:r>
    </w:p>
    <w:p w14:paraId="64DEBFCB" w14:textId="0D2F35BC" w:rsidR="00AD5B4F" w:rsidRDefault="00826CCB" w:rsidP="00B42F5C">
      <w:pPr>
        <w:rPr>
          <w:lang w:val="en-GB" w:eastAsia="ja-JP"/>
        </w:rPr>
      </w:pPr>
      <w:r>
        <w:rPr>
          <w:lang w:val="en-GB" w:eastAsia="ja-JP"/>
        </w:rPr>
        <w:t xml:space="preserve">RAN4 needs to inform RAN2 about the RAN4 agreement on non-anchor carrier measurements and </w:t>
      </w:r>
      <w:r w:rsidR="00250EF1">
        <w:rPr>
          <w:lang w:val="en-GB" w:eastAsia="ja-JP"/>
        </w:rPr>
        <w:t xml:space="preserve">request RAN2 to </w:t>
      </w:r>
      <w:r>
        <w:rPr>
          <w:lang w:val="en-GB" w:eastAsia="ja-JP"/>
        </w:rPr>
        <w:t xml:space="preserve">develop the </w:t>
      </w:r>
      <w:r w:rsidR="00934CF1">
        <w:rPr>
          <w:lang w:val="en-GB" w:eastAsia="ja-JP"/>
        </w:rPr>
        <w:t>signalling</w:t>
      </w:r>
      <w:r>
        <w:rPr>
          <w:lang w:val="en-GB" w:eastAsia="ja-JP"/>
        </w:rPr>
        <w:t xml:space="preserve"> support to inform the UE about </w:t>
      </w:r>
      <w:r w:rsidR="00D94DEF">
        <w:rPr>
          <w:lang w:val="en-GB" w:eastAsia="ja-JP"/>
        </w:rPr>
        <w:t xml:space="preserve">transmit power </w:t>
      </w:r>
      <w:r w:rsidR="00D94DEF" w:rsidRPr="00532027">
        <w:rPr>
          <w:lang w:val="en-GB" w:eastAsia="ja-JP"/>
        </w:rPr>
        <w:t>difference of NRS between anchor and non-anchor carrier</w:t>
      </w:r>
      <w:r w:rsidRPr="00532027">
        <w:rPr>
          <w:lang w:val="en-GB" w:eastAsia="ja-JP"/>
        </w:rPr>
        <w:t>. A draft LS is p</w:t>
      </w:r>
      <w:r w:rsidR="00B2706C" w:rsidRPr="00532027">
        <w:rPr>
          <w:lang w:val="en-GB" w:eastAsia="ja-JP"/>
        </w:rPr>
        <w:t>resented in our companion paper in [3].</w:t>
      </w:r>
    </w:p>
    <w:p w14:paraId="0C9E7A92" w14:textId="6C876537" w:rsidR="00AD5B4F" w:rsidRDefault="00AD5B4F" w:rsidP="004E2878">
      <w:pPr>
        <w:pStyle w:val="ListParagraph"/>
        <w:numPr>
          <w:ilvl w:val="0"/>
          <w:numId w:val="36"/>
        </w:numPr>
        <w:rPr>
          <w:b/>
          <w:lang w:val="en-GB" w:eastAsia="ja-JP"/>
        </w:rPr>
      </w:pPr>
      <w:r w:rsidRPr="004E2878">
        <w:rPr>
          <w:b/>
          <w:lang w:val="en-GB" w:eastAsia="ja-JP"/>
        </w:rPr>
        <w:t>Proposal #</w:t>
      </w:r>
      <w:r w:rsidR="006F3855">
        <w:rPr>
          <w:b/>
          <w:lang w:val="en-GB" w:eastAsia="ja-JP"/>
        </w:rPr>
        <w:t>2</w:t>
      </w:r>
      <w:r w:rsidR="00466141" w:rsidRPr="004E2878">
        <w:rPr>
          <w:b/>
          <w:lang w:val="en-GB" w:eastAsia="ja-JP"/>
        </w:rPr>
        <w:t xml:space="preserve">: </w:t>
      </w:r>
      <w:r w:rsidR="004B1421" w:rsidRPr="00F131DC">
        <w:rPr>
          <w:lang w:val="en-GB" w:eastAsia="ja-JP"/>
        </w:rPr>
        <w:t xml:space="preserve">RAN4 </w:t>
      </w:r>
      <w:r w:rsidR="004967E5">
        <w:rPr>
          <w:lang w:val="en-GB" w:eastAsia="ja-JP"/>
        </w:rPr>
        <w:t xml:space="preserve">shall </w:t>
      </w:r>
      <w:r w:rsidR="004B1421" w:rsidRPr="00F131DC">
        <w:rPr>
          <w:lang w:val="en-GB" w:eastAsia="ja-JP"/>
        </w:rPr>
        <w:t xml:space="preserve">send LS to RAN2 about </w:t>
      </w:r>
      <w:r w:rsidR="00FF6891" w:rsidRPr="00F131DC">
        <w:rPr>
          <w:lang w:val="en-GB" w:eastAsia="ja-JP"/>
        </w:rPr>
        <w:t xml:space="preserve">criteria for RRM measurements on non-anchor carrier and </w:t>
      </w:r>
      <w:r w:rsidR="006E7621">
        <w:rPr>
          <w:lang w:val="en-GB" w:eastAsia="ja-JP"/>
        </w:rPr>
        <w:t xml:space="preserve">request RAN2 to develop </w:t>
      </w:r>
      <w:r w:rsidR="00830704">
        <w:rPr>
          <w:lang w:val="en-GB" w:eastAsia="ja-JP"/>
        </w:rPr>
        <w:t>signalling</w:t>
      </w:r>
      <w:r w:rsidR="006E7621">
        <w:rPr>
          <w:lang w:val="en-GB" w:eastAsia="ja-JP"/>
        </w:rPr>
        <w:t xml:space="preserve"> support to inform the UE about</w:t>
      </w:r>
      <w:r w:rsidR="00FF6891" w:rsidRPr="00F131DC">
        <w:rPr>
          <w:lang w:val="en-GB" w:eastAsia="ja-JP"/>
        </w:rPr>
        <w:t xml:space="preserve"> </w:t>
      </w:r>
      <w:r w:rsidR="004967E5">
        <w:rPr>
          <w:lang w:val="en-GB" w:eastAsia="ja-JP"/>
        </w:rPr>
        <w:t>NRS</w:t>
      </w:r>
      <w:r w:rsidR="000E5B98">
        <w:rPr>
          <w:lang w:val="en-GB" w:eastAsia="ja-JP"/>
        </w:rPr>
        <w:t xml:space="preserve"> transmit power difference as in Proposal #1. </w:t>
      </w:r>
    </w:p>
    <w:p w14:paraId="2A3739F7" w14:textId="544A2EE6" w:rsidR="002634C9" w:rsidRDefault="002634C9" w:rsidP="002634C9">
      <w:pPr>
        <w:pStyle w:val="Heading1"/>
        <w:rPr>
          <w:lang w:val="en-US"/>
        </w:rPr>
      </w:pPr>
      <w:r w:rsidRPr="00FF7453">
        <w:rPr>
          <w:lang w:val="en-US"/>
        </w:rPr>
        <w:t>Summary</w:t>
      </w:r>
    </w:p>
    <w:p w14:paraId="3CF607C5" w14:textId="4CA96D79" w:rsidR="00CB01FC" w:rsidRPr="00C053DA" w:rsidRDefault="00CB01FC" w:rsidP="00CB01FC">
      <w:pPr>
        <w:rPr>
          <w:lang w:val="en-US" w:eastAsia="ja-JP"/>
        </w:rPr>
      </w:pPr>
      <w:r>
        <w:rPr>
          <w:lang w:val="en-US" w:eastAsia="ja-JP"/>
        </w:rPr>
        <w:t xml:space="preserve">In this contribution we have discussed the remaining work </w:t>
      </w:r>
      <w:r w:rsidR="00EB441D">
        <w:rPr>
          <w:lang w:val="en-US" w:eastAsia="ja-JP"/>
        </w:rPr>
        <w:t xml:space="preserve">on the possibility of </w:t>
      </w:r>
      <w:r>
        <w:rPr>
          <w:lang w:val="en-US" w:eastAsia="ja-JP"/>
        </w:rPr>
        <w:t>performing serving cell RRM measurements on non-anchor carrier</w:t>
      </w:r>
      <w:r w:rsidR="001E75A4">
        <w:rPr>
          <w:lang w:val="en-US" w:eastAsia="ja-JP"/>
        </w:rPr>
        <w:t xml:space="preserve"> based on previous agreements in [1].</w:t>
      </w:r>
      <w:r w:rsidR="009D079E">
        <w:rPr>
          <w:lang w:val="en-US" w:eastAsia="ja-JP"/>
        </w:rPr>
        <w:t xml:space="preserve"> Based on the discussions, we </w:t>
      </w:r>
      <w:r w:rsidR="009D079E" w:rsidRPr="00C053DA">
        <w:rPr>
          <w:lang w:val="en-US" w:eastAsia="ja-JP"/>
        </w:rPr>
        <w:t>have made following observation and proposals:</w:t>
      </w:r>
    </w:p>
    <w:p w14:paraId="1AD9AB47" w14:textId="6739B25B" w:rsidR="00C053DA" w:rsidRPr="00C053DA" w:rsidRDefault="00C053DA" w:rsidP="00C053DA">
      <w:pPr>
        <w:pStyle w:val="ListParagraph"/>
        <w:numPr>
          <w:ilvl w:val="0"/>
          <w:numId w:val="36"/>
        </w:numPr>
        <w:rPr>
          <w:lang w:val="en-GB" w:eastAsia="ja-JP"/>
        </w:rPr>
      </w:pPr>
      <w:r w:rsidRPr="00C053DA">
        <w:rPr>
          <w:b/>
          <w:lang w:val="en-GB" w:eastAsia="ja-JP"/>
        </w:rPr>
        <w:t>Observation #1:</w:t>
      </w:r>
      <w:r w:rsidRPr="00C053DA">
        <w:rPr>
          <w:lang w:val="en-GB" w:eastAsia="ja-JP"/>
        </w:rPr>
        <w:t xml:space="preserve"> No need for RSRP/RSRQ offset for RRM measurements on non-anchor carrier.</w:t>
      </w:r>
    </w:p>
    <w:p w14:paraId="304EACA6" w14:textId="7730F1D9" w:rsidR="00C053DA" w:rsidRPr="00C053DA" w:rsidRDefault="00C053DA" w:rsidP="00C053DA">
      <w:pPr>
        <w:pStyle w:val="ListParagraph"/>
        <w:numPr>
          <w:ilvl w:val="0"/>
          <w:numId w:val="36"/>
        </w:numPr>
        <w:rPr>
          <w:lang w:val="en-GB" w:eastAsia="ja-JP"/>
        </w:rPr>
      </w:pPr>
      <w:r w:rsidRPr="00C053DA">
        <w:rPr>
          <w:b/>
          <w:lang w:val="en-GB" w:eastAsia="ja-JP"/>
        </w:rPr>
        <w:t xml:space="preserve">Proposal #1: </w:t>
      </w:r>
      <w:r w:rsidR="00BD51D1" w:rsidRPr="00C053DA">
        <w:rPr>
          <w:lang w:val="en-GB" w:eastAsia="ja-JP"/>
        </w:rPr>
        <w:t>Signalling</w:t>
      </w:r>
      <w:r w:rsidRPr="00C053DA">
        <w:rPr>
          <w:lang w:val="en-GB" w:eastAsia="ja-JP"/>
        </w:rPr>
        <w:t xml:space="preserve"> support to inform the UE about NRS transmit power difference between anchor- and non-anchor carrier with a reporting resolution of 0.5 dB and range of 0 – </w:t>
      </w:r>
      <w:r w:rsidR="00054373">
        <w:rPr>
          <w:lang w:val="en-GB" w:eastAsia="ja-JP"/>
        </w:rPr>
        <w:t>9</w:t>
      </w:r>
      <w:r w:rsidRPr="00C053DA">
        <w:rPr>
          <w:lang w:val="en-GB" w:eastAsia="ja-JP"/>
        </w:rPr>
        <w:t xml:space="preserve"> </w:t>
      </w:r>
      <w:proofErr w:type="spellStart"/>
      <w:r w:rsidRPr="00C053DA">
        <w:rPr>
          <w:lang w:val="en-GB" w:eastAsia="ja-JP"/>
        </w:rPr>
        <w:t>dB.</w:t>
      </w:r>
      <w:proofErr w:type="spellEnd"/>
    </w:p>
    <w:p w14:paraId="45C5C7A1" w14:textId="7234F64A" w:rsidR="00E57ED6" w:rsidRPr="00C053DA" w:rsidRDefault="00C053DA" w:rsidP="00694CFC">
      <w:pPr>
        <w:pStyle w:val="ListParagraph"/>
        <w:numPr>
          <w:ilvl w:val="0"/>
          <w:numId w:val="36"/>
        </w:numPr>
        <w:rPr>
          <w:lang w:val="en-GB"/>
        </w:rPr>
      </w:pPr>
      <w:r w:rsidRPr="00C053DA">
        <w:rPr>
          <w:b/>
          <w:lang w:val="en-GB" w:eastAsia="ja-JP"/>
        </w:rPr>
        <w:lastRenderedPageBreak/>
        <w:t xml:space="preserve">Proposal #2: </w:t>
      </w:r>
      <w:r w:rsidRPr="00C053DA">
        <w:rPr>
          <w:lang w:val="en-GB" w:eastAsia="ja-JP"/>
        </w:rPr>
        <w:t xml:space="preserve">RAN4 shall send LS to RAN2 about criteria for RRM measurements on non-anchor carrier and request RAN2 to develop </w:t>
      </w:r>
      <w:r w:rsidR="00AE52A9" w:rsidRPr="00C053DA">
        <w:rPr>
          <w:lang w:val="en-GB" w:eastAsia="ja-JP"/>
        </w:rPr>
        <w:t>signalling</w:t>
      </w:r>
      <w:r w:rsidRPr="00C053DA">
        <w:rPr>
          <w:lang w:val="en-GB" w:eastAsia="ja-JP"/>
        </w:rPr>
        <w:t xml:space="preserve"> support to inform the UE about NRS transmit power difference as in Proposal #1.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1B620A6" w14:textId="486957A5" w:rsidR="006C6A03" w:rsidRPr="0010242D" w:rsidRDefault="00454043" w:rsidP="001910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r w:rsidRPr="00DC4717">
        <w:rPr>
          <w:rFonts w:cstheme="minorHAnsi"/>
          <w:lang w:val="en-US"/>
        </w:rPr>
        <w:t>R4-1904807</w:t>
      </w:r>
      <w:r w:rsidR="00DC4717" w:rsidRPr="00DC4717">
        <w:rPr>
          <w:rFonts w:cstheme="minorHAnsi"/>
          <w:lang w:val="en-US"/>
        </w:rPr>
        <w:t xml:space="preserve">, </w:t>
      </w:r>
      <w:r w:rsidR="0039395D" w:rsidRPr="00DC4717">
        <w:rPr>
          <w:rFonts w:cstheme="minorHAnsi"/>
          <w:lang w:val="en-US"/>
        </w:rPr>
        <w:t>“</w:t>
      </w:r>
      <w:r w:rsidR="001D5AB9" w:rsidRPr="00DC4717">
        <w:rPr>
          <w:rFonts w:cstheme="minorHAnsi"/>
          <w:lang w:val="en-US"/>
        </w:rPr>
        <w:t>Way forward on RRM impact of the R16 enhancement for NB-IoT</w:t>
      </w:r>
      <w:r w:rsidR="0039395D" w:rsidRPr="00DC4717">
        <w:rPr>
          <w:rFonts w:cstheme="minorHAnsi"/>
          <w:lang w:val="en-US"/>
        </w:rPr>
        <w:t xml:space="preserve">”, </w:t>
      </w:r>
      <w:r w:rsidR="00E55676" w:rsidRPr="00DC4717">
        <w:rPr>
          <w:rFonts w:cstheme="minorHAnsi"/>
          <w:lang w:val="en-US"/>
        </w:rPr>
        <w:t xml:space="preserve">Huawei, </w:t>
      </w:r>
      <w:proofErr w:type="spellStart"/>
      <w:r w:rsidR="00E55676" w:rsidRPr="00DC4717">
        <w:rPr>
          <w:rFonts w:cstheme="minorHAnsi"/>
          <w:lang w:val="en-US"/>
        </w:rPr>
        <w:t>HiSilicon</w:t>
      </w:r>
      <w:proofErr w:type="spellEnd"/>
      <w:r w:rsidR="00E55676" w:rsidRPr="00DC4717">
        <w:rPr>
          <w:rFonts w:cstheme="minorHAnsi"/>
          <w:lang w:val="en-US"/>
        </w:rPr>
        <w:t>, Ericsson, Qualcomm, Nokia</w:t>
      </w:r>
    </w:p>
    <w:p w14:paraId="0C54274B" w14:textId="1CD358A7" w:rsidR="0010242D" w:rsidRDefault="0010242D" w:rsidP="001910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TS 36.133</w:t>
      </w:r>
    </w:p>
    <w:p w14:paraId="72FCCCAA" w14:textId="11B5F644" w:rsidR="00B2706C" w:rsidRPr="001910BD" w:rsidRDefault="00B91BDA" w:rsidP="001910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r w:rsidRPr="00B91BDA">
        <w:rPr>
          <w:rFonts w:eastAsia="Times New Roman" w:cstheme="minorHAnsi"/>
          <w:lang w:val="en-US"/>
        </w:rPr>
        <w:t>R4-1906797</w:t>
      </w:r>
      <w:r w:rsidR="00B2706C">
        <w:rPr>
          <w:rFonts w:eastAsia="Times New Roman" w:cstheme="minorHAnsi"/>
          <w:lang w:val="en-US"/>
        </w:rPr>
        <w:t>, “</w:t>
      </w:r>
      <w:r w:rsidR="00401329" w:rsidRPr="00401329">
        <w:rPr>
          <w:rFonts w:eastAsia="Times New Roman" w:cstheme="minorHAnsi"/>
          <w:lang w:val="en-US"/>
        </w:rPr>
        <w:t>LS on introducing of serving cell RRM measurements on non-anchor carrier for NB-IoT</w:t>
      </w:r>
      <w:r w:rsidR="00B2706C">
        <w:rPr>
          <w:rFonts w:eastAsia="Times New Roman" w:cstheme="minorHAnsi"/>
          <w:lang w:val="en-US"/>
        </w:rPr>
        <w:t>”, Ericsson</w:t>
      </w:r>
    </w:p>
    <w:p w14:paraId="41C16C8B" w14:textId="77777777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3E5F3" w14:textId="77777777" w:rsidR="0014493E" w:rsidRDefault="0014493E">
      <w:pPr>
        <w:spacing w:after="0"/>
      </w:pPr>
      <w:r>
        <w:separator/>
      </w:r>
    </w:p>
  </w:endnote>
  <w:endnote w:type="continuationSeparator" w:id="0">
    <w:p w14:paraId="399947BE" w14:textId="77777777" w:rsidR="0014493E" w:rsidRDefault="0014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7D6AE" w14:textId="77777777" w:rsidR="0014493E" w:rsidRDefault="0014493E">
      <w:pPr>
        <w:spacing w:after="0"/>
      </w:pPr>
      <w:r>
        <w:separator/>
      </w:r>
    </w:p>
  </w:footnote>
  <w:footnote w:type="continuationSeparator" w:id="0">
    <w:p w14:paraId="62D143AB" w14:textId="77777777" w:rsidR="0014493E" w:rsidRDefault="001449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8264A"/>
    <w:multiLevelType w:val="hybridMultilevel"/>
    <w:tmpl w:val="5ABC3CAE"/>
    <w:lvl w:ilvl="0" w:tplc="5AC0E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4647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5C3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48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AC6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E3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65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926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A3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E3DF8"/>
    <w:multiLevelType w:val="hybridMultilevel"/>
    <w:tmpl w:val="37BA56E4"/>
    <w:lvl w:ilvl="0" w:tplc="F400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8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A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2C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09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CE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8C7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9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13B83"/>
    <w:multiLevelType w:val="hybridMultilevel"/>
    <w:tmpl w:val="9D6CA18C"/>
    <w:lvl w:ilvl="0" w:tplc="F8BE1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AA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0A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28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E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C5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0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EC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4"/>
  </w:num>
  <w:num w:numId="2">
    <w:abstractNumId w:val="33"/>
  </w:num>
  <w:num w:numId="3">
    <w:abstractNumId w:val="22"/>
  </w:num>
  <w:num w:numId="4">
    <w:abstractNumId w:val="21"/>
  </w:num>
  <w:num w:numId="5">
    <w:abstractNumId w:val="13"/>
  </w:num>
  <w:num w:numId="6">
    <w:abstractNumId w:val="37"/>
  </w:num>
  <w:num w:numId="7">
    <w:abstractNumId w:val="2"/>
  </w:num>
  <w:num w:numId="8">
    <w:abstractNumId w:val="3"/>
  </w:num>
  <w:num w:numId="9">
    <w:abstractNumId w:val="29"/>
  </w:num>
  <w:num w:numId="10">
    <w:abstractNumId w:val="24"/>
  </w:num>
  <w:num w:numId="11">
    <w:abstractNumId w:val="39"/>
  </w:num>
  <w:num w:numId="12">
    <w:abstractNumId w:val="26"/>
  </w:num>
  <w:num w:numId="13">
    <w:abstractNumId w:val="32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1"/>
  </w:num>
  <w:num w:numId="19">
    <w:abstractNumId w:val="30"/>
  </w:num>
  <w:num w:numId="20">
    <w:abstractNumId w:val="36"/>
  </w:num>
  <w:num w:numId="21">
    <w:abstractNumId w:val="0"/>
  </w:num>
  <w:num w:numId="22">
    <w:abstractNumId w:val="23"/>
  </w:num>
  <w:num w:numId="23">
    <w:abstractNumId w:val="6"/>
  </w:num>
  <w:num w:numId="24">
    <w:abstractNumId w:val="15"/>
  </w:num>
  <w:num w:numId="25">
    <w:abstractNumId w:val="38"/>
  </w:num>
  <w:num w:numId="26">
    <w:abstractNumId w:val="34"/>
  </w:num>
  <w:num w:numId="27">
    <w:abstractNumId w:val="28"/>
  </w:num>
  <w:num w:numId="28">
    <w:abstractNumId w:val="12"/>
  </w:num>
  <w:num w:numId="29">
    <w:abstractNumId w:val="27"/>
  </w:num>
  <w:num w:numId="30">
    <w:abstractNumId w:val="9"/>
  </w:num>
  <w:num w:numId="31">
    <w:abstractNumId w:val="10"/>
  </w:num>
  <w:num w:numId="32">
    <w:abstractNumId w:val="16"/>
  </w:num>
  <w:num w:numId="33">
    <w:abstractNumId w:val="17"/>
  </w:num>
  <w:num w:numId="34">
    <w:abstractNumId w:val="41"/>
  </w:num>
  <w:num w:numId="35">
    <w:abstractNumId w:val="31"/>
  </w:num>
  <w:num w:numId="36">
    <w:abstractNumId w:val="40"/>
  </w:num>
  <w:num w:numId="37">
    <w:abstractNumId w:val="7"/>
  </w:num>
  <w:num w:numId="38">
    <w:abstractNumId w:val="20"/>
  </w:num>
  <w:num w:numId="39">
    <w:abstractNumId w:val="5"/>
  </w:num>
  <w:num w:numId="40">
    <w:abstractNumId w:val="42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5"/>
  </w:num>
  <w:num w:numId="44">
    <w:abstractNumId w:val="25"/>
  </w:num>
  <w:num w:numId="45">
    <w:abstractNumId w:val="14"/>
  </w:num>
  <w:num w:numId="46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C5A"/>
    <w:rsid w:val="0001601E"/>
    <w:rsid w:val="00017246"/>
    <w:rsid w:val="00017714"/>
    <w:rsid w:val="00017A14"/>
    <w:rsid w:val="00017D5A"/>
    <w:rsid w:val="00017EE2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2D9"/>
    <w:rsid w:val="000266DE"/>
    <w:rsid w:val="00026800"/>
    <w:rsid w:val="00026CBB"/>
    <w:rsid w:val="00027DB8"/>
    <w:rsid w:val="00027EED"/>
    <w:rsid w:val="00031048"/>
    <w:rsid w:val="00032519"/>
    <w:rsid w:val="000334B8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38DA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3A2B"/>
    <w:rsid w:val="000541FE"/>
    <w:rsid w:val="0005420D"/>
    <w:rsid w:val="0005421C"/>
    <w:rsid w:val="00054373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1BF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A6D"/>
    <w:rsid w:val="000A4BEB"/>
    <w:rsid w:val="000A5060"/>
    <w:rsid w:val="000A5631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5ED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CE1"/>
    <w:rsid w:val="000D2D53"/>
    <w:rsid w:val="000D2E4D"/>
    <w:rsid w:val="000D374C"/>
    <w:rsid w:val="000D42AA"/>
    <w:rsid w:val="000D4397"/>
    <w:rsid w:val="000D53F9"/>
    <w:rsid w:val="000D5CD5"/>
    <w:rsid w:val="000D6A5E"/>
    <w:rsid w:val="000D7570"/>
    <w:rsid w:val="000D7B74"/>
    <w:rsid w:val="000D7DAC"/>
    <w:rsid w:val="000E05B1"/>
    <w:rsid w:val="000E0712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42D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468"/>
    <w:rsid w:val="00111663"/>
    <w:rsid w:val="0011391A"/>
    <w:rsid w:val="00113D91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2003F"/>
    <w:rsid w:val="001201A2"/>
    <w:rsid w:val="00120689"/>
    <w:rsid w:val="00120812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657"/>
    <w:rsid w:val="0012582D"/>
    <w:rsid w:val="00125DD0"/>
    <w:rsid w:val="00126023"/>
    <w:rsid w:val="0012699F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BC6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93E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4EBC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0BA"/>
    <w:rsid w:val="00174F8B"/>
    <w:rsid w:val="001751CC"/>
    <w:rsid w:val="00175577"/>
    <w:rsid w:val="00175723"/>
    <w:rsid w:val="001773E4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0BD"/>
    <w:rsid w:val="00191BA5"/>
    <w:rsid w:val="001920A5"/>
    <w:rsid w:val="001922EA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64D3"/>
    <w:rsid w:val="001D67EE"/>
    <w:rsid w:val="001D6830"/>
    <w:rsid w:val="001D6C28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3B45"/>
    <w:rsid w:val="001F40D3"/>
    <w:rsid w:val="001F4631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528"/>
    <w:rsid w:val="002068CF"/>
    <w:rsid w:val="00206DE1"/>
    <w:rsid w:val="00207282"/>
    <w:rsid w:val="00207B3C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A7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472E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39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01C"/>
    <w:rsid w:val="00293570"/>
    <w:rsid w:val="00293778"/>
    <w:rsid w:val="0029383A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8BB"/>
    <w:rsid w:val="002A24D7"/>
    <w:rsid w:val="002A2BC1"/>
    <w:rsid w:val="002A503A"/>
    <w:rsid w:val="002A5247"/>
    <w:rsid w:val="002A57F8"/>
    <w:rsid w:val="002A5DE0"/>
    <w:rsid w:val="002A62EC"/>
    <w:rsid w:val="002A63A4"/>
    <w:rsid w:val="002A63B9"/>
    <w:rsid w:val="002A71A6"/>
    <w:rsid w:val="002A7805"/>
    <w:rsid w:val="002B03CC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5D"/>
    <w:rsid w:val="00313EBB"/>
    <w:rsid w:val="00314260"/>
    <w:rsid w:val="00314690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378CE"/>
    <w:rsid w:val="0034005C"/>
    <w:rsid w:val="00340456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A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0C7"/>
    <w:rsid w:val="00387133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F07"/>
    <w:rsid w:val="003A0701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39E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329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AB"/>
    <w:rsid w:val="0042002D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26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4043"/>
    <w:rsid w:val="00455550"/>
    <w:rsid w:val="00455845"/>
    <w:rsid w:val="00455BC8"/>
    <w:rsid w:val="00455C06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51B5"/>
    <w:rsid w:val="004A66B0"/>
    <w:rsid w:val="004A721D"/>
    <w:rsid w:val="004A7A53"/>
    <w:rsid w:val="004B0AD6"/>
    <w:rsid w:val="004B0F93"/>
    <w:rsid w:val="004B1421"/>
    <w:rsid w:val="004B1AC0"/>
    <w:rsid w:val="004B1BDD"/>
    <w:rsid w:val="004B1C15"/>
    <w:rsid w:val="004B1E8A"/>
    <w:rsid w:val="004B2272"/>
    <w:rsid w:val="004B2F5C"/>
    <w:rsid w:val="004B2F73"/>
    <w:rsid w:val="004B3590"/>
    <w:rsid w:val="004B38F7"/>
    <w:rsid w:val="004B3E8C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2B79"/>
    <w:rsid w:val="00502DD5"/>
    <w:rsid w:val="00503316"/>
    <w:rsid w:val="00503422"/>
    <w:rsid w:val="00503A04"/>
    <w:rsid w:val="005048E5"/>
    <w:rsid w:val="00505F80"/>
    <w:rsid w:val="005061F6"/>
    <w:rsid w:val="00506384"/>
    <w:rsid w:val="005071CC"/>
    <w:rsid w:val="0050770E"/>
    <w:rsid w:val="00510778"/>
    <w:rsid w:val="00510CD2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47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027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4FA"/>
    <w:rsid w:val="005469AB"/>
    <w:rsid w:val="005479AE"/>
    <w:rsid w:val="00547B03"/>
    <w:rsid w:val="00547E51"/>
    <w:rsid w:val="0055145D"/>
    <w:rsid w:val="005518F6"/>
    <w:rsid w:val="0055206F"/>
    <w:rsid w:val="00552B2C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660"/>
    <w:rsid w:val="00581FCB"/>
    <w:rsid w:val="0058229E"/>
    <w:rsid w:val="005831AC"/>
    <w:rsid w:val="00583472"/>
    <w:rsid w:val="005842EB"/>
    <w:rsid w:val="00584EFE"/>
    <w:rsid w:val="005854D9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B2D"/>
    <w:rsid w:val="005B2CF4"/>
    <w:rsid w:val="005B2D63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404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A6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1700B"/>
    <w:rsid w:val="006208DB"/>
    <w:rsid w:val="00620F2B"/>
    <w:rsid w:val="00620F95"/>
    <w:rsid w:val="0062185C"/>
    <w:rsid w:val="00621B05"/>
    <w:rsid w:val="00621C3A"/>
    <w:rsid w:val="00622ACC"/>
    <w:rsid w:val="0062357C"/>
    <w:rsid w:val="00623C6C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57FA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5DD"/>
    <w:rsid w:val="0067560C"/>
    <w:rsid w:val="0067575E"/>
    <w:rsid w:val="00676132"/>
    <w:rsid w:val="0067637A"/>
    <w:rsid w:val="006768DA"/>
    <w:rsid w:val="00677312"/>
    <w:rsid w:val="00677519"/>
    <w:rsid w:val="0067782E"/>
    <w:rsid w:val="006801D1"/>
    <w:rsid w:val="00680453"/>
    <w:rsid w:val="00680C7B"/>
    <w:rsid w:val="00680DF4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461B"/>
    <w:rsid w:val="00684A94"/>
    <w:rsid w:val="00684F04"/>
    <w:rsid w:val="00685019"/>
    <w:rsid w:val="00685785"/>
    <w:rsid w:val="00685BAB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5FDA"/>
    <w:rsid w:val="00696D9D"/>
    <w:rsid w:val="00696E4F"/>
    <w:rsid w:val="00697804"/>
    <w:rsid w:val="00697873"/>
    <w:rsid w:val="006978FE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4CA8"/>
    <w:rsid w:val="006C5186"/>
    <w:rsid w:val="006C60B2"/>
    <w:rsid w:val="006C65CE"/>
    <w:rsid w:val="006C6A03"/>
    <w:rsid w:val="006C6A37"/>
    <w:rsid w:val="006C7606"/>
    <w:rsid w:val="006C7844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2E0C"/>
    <w:rsid w:val="006F34BC"/>
    <w:rsid w:val="006F3855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7D"/>
    <w:rsid w:val="00710D62"/>
    <w:rsid w:val="00710E9C"/>
    <w:rsid w:val="007118F5"/>
    <w:rsid w:val="00712562"/>
    <w:rsid w:val="007127AE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2C83"/>
    <w:rsid w:val="00734156"/>
    <w:rsid w:val="007342AB"/>
    <w:rsid w:val="00734DD4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3B"/>
    <w:rsid w:val="00746AD4"/>
    <w:rsid w:val="00746F48"/>
    <w:rsid w:val="00747592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0D"/>
    <w:rsid w:val="00766EB9"/>
    <w:rsid w:val="007673AF"/>
    <w:rsid w:val="007700A6"/>
    <w:rsid w:val="007714CB"/>
    <w:rsid w:val="007714FB"/>
    <w:rsid w:val="00771681"/>
    <w:rsid w:val="007718B3"/>
    <w:rsid w:val="00772144"/>
    <w:rsid w:val="00772B27"/>
    <w:rsid w:val="00773122"/>
    <w:rsid w:val="007736DD"/>
    <w:rsid w:val="00774656"/>
    <w:rsid w:val="0077489C"/>
    <w:rsid w:val="00774C6E"/>
    <w:rsid w:val="00775E5C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ED"/>
    <w:rsid w:val="007825C3"/>
    <w:rsid w:val="00782C21"/>
    <w:rsid w:val="007832DE"/>
    <w:rsid w:val="00783D8F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1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686E"/>
    <w:rsid w:val="00826CCB"/>
    <w:rsid w:val="00826E1C"/>
    <w:rsid w:val="00827443"/>
    <w:rsid w:val="008279C6"/>
    <w:rsid w:val="00827ADE"/>
    <w:rsid w:val="00830704"/>
    <w:rsid w:val="00830D72"/>
    <w:rsid w:val="00831044"/>
    <w:rsid w:val="008310D1"/>
    <w:rsid w:val="00832B49"/>
    <w:rsid w:val="00832C4D"/>
    <w:rsid w:val="00832D9C"/>
    <w:rsid w:val="00832F8B"/>
    <w:rsid w:val="0083332F"/>
    <w:rsid w:val="008349F7"/>
    <w:rsid w:val="00835FA7"/>
    <w:rsid w:val="00836FC2"/>
    <w:rsid w:val="0083799E"/>
    <w:rsid w:val="00837F5B"/>
    <w:rsid w:val="00840D34"/>
    <w:rsid w:val="00841576"/>
    <w:rsid w:val="008415A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0F1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92B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31A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F38"/>
    <w:rsid w:val="0090442C"/>
    <w:rsid w:val="00904EB6"/>
    <w:rsid w:val="00905D7F"/>
    <w:rsid w:val="00906088"/>
    <w:rsid w:val="00906A91"/>
    <w:rsid w:val="00906FDA"/>
    <w:rsid w:val="0091016E"/>
    <w:rsid w:val="00910631"/>
    <w:rsid w:val="00911941"/>
    <w:rsid w:val="009131A2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F71"/>
    <w:rsid w:val="009327E3"/>
    <w:rsid w:val="00932B95"/>
    <w:rsid w:val="00932C98"/>
    <w:rsid w:val="009331D6"/>
    <w:rsid w:val="009339A2"/>
    <w:rsid w:val="0093433B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0B1"/>
    <w:rsid w:val="00946A91"/>
    <w:rsid w:val="00946C8F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459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90081"/>
    <w:rsid w:val="0099115F"/>
    <w:rsid w:val="0099169E"/>
    <w:rsid w:val="009916A5"/>
    <w:rsid w:val="009919FE"/>
    <w:rsid w:val="009927D6"/>
    <w:rsid w:val="00992C39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954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19ED"/>
    <w:rsid w:val="009C30D5"/>
    <w:rsid w:val="009C3259"/>
    <w:rsid w:val="009C3D61"/>
    <w:rsid w:val="009C4753"/>
    <w:rsid w:val="009C4B19"/>
    <w:rsid w:val="009C4BF2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32D1"/>
    <w:rsid w:val="009D3BF8"/>
    <w:rsid w:val="009D408D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27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575"/>
    <w:rsid w:val="00A0599A"/>
    <w:rsid w:val="00A05D36"/>
    <w:rsid w:val="00A06912"/>
    <w:rsid w:val="00A07376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36986"/>
    <w:rsid w:val="00A40CEF"/>
    <w:rsid w:val="00A4184B"/>
    <w:rsid w:val="00A41938"/>
    <w:rsid w:val="00A41FB9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64F"/>
    <w:rsid w:val="00A83BC6"/>
    <w:rsid w:val="00A84316"/>
    <w:rsid w:val="00A84E36"/>
    <w:rsid w:val="00A852C5"/>
    <w:rsid w:val="00A85507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78B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6D3"/>
    <w:rsid w:val="00AA4848"/>
    <w:rsid w:val="00AA4866"/>
    <w:rsid w:val="00AA5CC6"/>
    <w:rsid w:val="00AA5FF3"/>
    <w:rsid w:val="00AA690C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CEE"/>
    <w:rsid w:val="00AE5068"/>
    <w:rsid w:val="00AE52A9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4A1"/>
    <w:rsid w:val="00B36AB3"/>
    <w:rsid w:val="00B36E05"/>
    <w:rsid w:val="00B36EC5"/>
    <w:rsid w:val="00B378FE"/>
    <w:rsid w:val="00B41139"/>
    <w:rsid w:val="00B41383"/>
    <w:rsid w:val="00B413BD"/>
    <w:rsid w:val="00B41DA2"/>
    <w:rsid w:val="00B42F5C"/>
    <w:rsid w:val="00B42F7F"/>
    <w:rsid w:val="00B43191"/>
    <w:rsid w:val="00B432EF"/>
    <w:rsid w:val="00B44231"/>
    <w:rsid w:val="00B44662"/>
    <w:rsid w:val="00B44DB1"/>
    <w:rsid w:val="00B45BE7"/>
    <w:rsid w:val="00B462A2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7C7"/>
    <w:rsid w:val="00B77F9D"/>
    <w:rsid w:val="00B805BB"/>
    <w:rsid w:val="00B8078D"/>
    <w:rsid w:val="00B80FD3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BDA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FA7"/>
    <w:rsid w:val="00B97730"/>
    <w:rsid w:val="00B97A8E"/>
    <w:rsid w:val="00BA0EC7"/>
    <w:rsid w:val="00BA104A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20F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1D1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581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5C6"/>
    <w:rsid w:val="00C45374"/>
    <w:rsid w:val="00C453B5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3035"/>
    <w:rsid w:val="00C530F7"/>
    <w:rsid w:val="00C535F7"/>
    <w:rsid w:val="00C54E5D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54A"/>
    <w:rsid w:val="00C95F3E"/>
    <w:rsid w:val="00C95F4C"/>
    <w:rsid w:val="00C96772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81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98C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0AF"/>
    <w:rsid w:val="00D460B7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F3A"/>
    <w:rsid w:val="00D95249"/>
    <w:rsid w:val="00D95A48"/>
    <w:rsid w:val="00D96A23"/>
    <w:rsid w:val="00D96FB2"/>
    <w:rsid w:val="00D97655"/>
    <w:rsid w:val="00D976C0"/>
    <w:rsid w:val="00DA094E"/>
    <w:rsid w:val="00DA0958"/>
    <w:rsid w:val="00DA0A09"/>
    <w:rsid w:val="00DA0B14"/>
    <w:rsid w:val="00DA13E0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B50"/>
    <w:rsid w:val="00DB0DC2"/>
    <w:rsid w:val="00DB1288"/>
    <w:rsid w:val="00DB15DD"/>
    <w:rsid w:val="00DB1AC2"/>
    <w:rsid w:val="00DB1F6F"/>
    <w:rsid w:val="00DB29E1"/>
    <w:rsid w:val="00DB2A16"/>
    <w:rsid w:val="00DB2CDC"/>
    <w:rsid w:val="00DB2E5E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BF9"/>
    <w:rsid w:val="00DC3E25"/>
    <w:rsid w:val="00DC4557"/>
    <w:rsid w:val="00DC469A"/>
    <w:rsid w:val="00DC4717"/>
    <w:rsid w:val="00DC4C02"/>
    <w:rsid w:val="00DC502F"/>
    <w:rsid w:val="00DC5291"/>
    <w:rsid w:val="00DC53DE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DB4"/>
    <w:rsid w:val="00DD5309"/>
    <w:rsid w:val="00DD5632"/>
    <w:rsid w:val="00DD61D4"/>
    <w:rsid w:val="00DD6564"/>
    <w:rsid w:val="00DD6C5C"/>
    <w:rsid w:val="00DD7429"/>
    <w:rsid w:val="00DD74CB"/>
    <w:rsid w:val="00DD75AC"/>
    <w:rsid w:val="00DD75C4"/>
    <w:rsid w:val="00DD7B6E"/>
    <w:rsid w:val="00DE03E4"/>
    <w:rsid w:val="00DE0724"/>
    <w:rsid w:val="00DE15E9"/>
    <w:rsid w:val="00DE1CD7"/>
    <w:rsid w:val="00DE2A6D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147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3D01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58B9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A08"/>
    <w:rsid w:val="00E42196"/>
    <w:rsid w:val="00E4267B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C0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A78"/>
    <w:rsid w:val="00EC3DEC"/>
    <w:rsid w:val="00EC40F2"/>
    <w:rsid w:val="00EC494A"/>
    <w:rsid w:val="00EC4C85"/>
    <w:rsid w:val="00EC52C7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7A9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0CA"/>
    <w:rsid w:val="00F1499E"/>
    <w:rsid w:val="00F149E7"/>
    <w:rsid w:val="00F15692"/>
    <w:rsid w:val="00F156EF"/>
    <w:rsid w:val="00F15EE3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39B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A79"/>
    <w:rsid w:val="00F97D2D"/>
    <w:rsid w:val="00FA01D4"/>
    <w:rsid w:val="00FA04EC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E49"/>
    <w:rsid w:val="00FE20DC"/>
    <w:rsid w:val="00FE24A3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51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5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51D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2F5852A35D9543BC971FB75A598C65" ma:contentTypeVersion="4" ma:contentTypeDescription="Create a new document." ma:contentTypeScope="" ma:versionID="f842ca7d8f10ce692238997021eb7c97">
  <xsd:schema xmlns:xsd="http://www.w3.org/2001/XMLSchema" xmlns:xs="http://www.w3.org/2001/XMLSchema" xmlns:p="http://schemas.microsoft.com/office/2006/metadata/properties" xmlns:ns2="9a1e555e-3d2a-4c3a-9e3d-f56b3f74ef51" targetNamespace="http://schemas.microsoft.com/office/2006/metadata/properties" ma:root="true" ma:fieldsID="b5f5f6029885068d2911dc0dea886889" ns2:_="">
    <xsd:import namespace="9a1e555e-3d2a-4c3a-9e3d-f56b3f74e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1e555e-3d2a-4c3a-9e3d-f56b3f74ef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66DC5D-B526-448F-BC0E-51865962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1e555e-3d2a-4c3a-9e3d-f56b3f74e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19D509-B69F-4DDC-A8E6-934C766F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2019-05-03T15:20:00Z</dcterms:created>
  <dcterms:modified xsi:type="dcterms:W3CDTF">2019-05-03T19:10:00Z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0x010100C72F5852A35D9543BC971FB75A598C65</vt:lpwstr>
  </property>
</Properties>
</file>