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B4E7" w14:textId="71A25F4C" w:rsidR="00F31597" w:rsidRPr="00FF792B" w:rsidRDefault="00F31597" w:rsidP="00F31597">
      <w:pPr>
        <w:pStyle w:val="3GPPHeader"/>
        <w:spacing w:after="60"/>
        <w:rPr>
          <w:sz w:val="32"/>
          <w:szCs w:val="32"/>
          <w:lang w:val="en-US"/>
        </w:rPr>
      </w:pPr>
      <w:bookmarkStart w:id="0" w:name="_GoBack"/>
      <w:bookmarkEnd w:id="0"/>
      <w:r>
        <w:rPr>
          <w:lang w:val="en-US"/>
        </w:rPr>
        <w:t>3GPP TSG-</w:t>
      </w:r>
      <w:r w:rsidRPr="00FD164F">
        <w:rPr>
          <w:lang w:val="en-US"/>
        </w:rPr>
        <w:t>RAN WG4 #</w:t>
      </w:r>
      <w:r w:rsidR="009075A0">
        <w:rPr>
          <w:lang w:val="en-US"/>
        </w:rPr>
        <w:t>91</w:t>
      </w:r>
      <w:r w:rsidRPr="00FF792B">
        <w:rPr>
          <w:lang w:val="en-US"/>
        </w:rPr>
        <w:tab/>
      </w:r>
      <w:r w:rsidRPr="00FF792B">
        <w:rPr>
          <w:sz w:val="32"/>
          <w:szCs w:val="32"/>
          <w:lang w:val="en-US"/>
        </w:rPr>
        <w:t>R4-</w:t>
      </w:r>
      <w:r w:rsidRPr="00FF792B">
        <w:t xml:space="preserve"> </w:t>
      </w:r>
      <w:r w:rsidR="001D4528">
        <w:rPr>
          <w:sz w:val="32"/>
          <w:szCs w:val="32"/>
          <w:lang w:val="en-US"/>
        </w:rPr>
        <w:t>1</w:t>
      </w:r>
      <w:r w:rsidR="009075A0">
        <w:rPr>
          <w:sz w:val="32"/>
          <w:szCs w:val="32"/>
          <w:lang w:val="en-US"/>
        </w:rPr>
        <w:t>9</w:t>
      </w:r>
      <w:r w:rsidR="009075A0" w:rsidRPr="00487E0B">
        <w:rPr>
          <w:sz w:val="32"/>
          <w:szCs w:val="32"/>
          <w:lang w:val="en-US"/>
        </w:rPr>
        <w:t>0</w:t>
      </w:r>
      <w:r w:rsidR="00487E0B" w:rsidRPr="00487E0B">
        <w:rPr>
          <w:sz w:val="32"/>
          <w:szCs w:val="32"/>
          <w:lang w:val="en-US"/>
        </w:rPr>
        <w:t>6686</w:t>
      </w:r>
    </w:p>
    <w:p w14:paraId="1BD8DAB6" w14:textId="7450C8E7" w:rsidR="00F31597" w:rsidRPr="00F6302A" w:rsidRDefault="009075A0" w:rsidP="00F31597">
      <w:pPr>
        <w:pStyle w:val="3GPPHeader"/>
        <w:rPr>
          <w:lang w:val="en-US"/>
        </w:rPr>
      </w:pPr>
      <w:r>
        <w:rPr>
          <w:lang w:val="en-US"/>
        </w:rPr>
        <w:t>Reno, Nevada, US</w:t>
      </w:r>
      <w:r w:rsidR="00F31597" w:rsidRPr="00FF792B">
        <w:rPr>
          <w:lang w:val="en-US"/>
        </w:rPr>
        <w:t>,</w:t>
      </w:r>
      <w:r w:rsidR="00F31597">
        <w:rPr>
          <w:lang w:val="en-US"/>
        </w:rPr>
        <w:t xml:space="preserve"> </w:t>
      </w:r>
      <w:r>
        <w:rPr>
          <w:lang w:val="en-US"/>
        </w:rPr>
        <w:t>13</w:t>
      </w:r>
      <w:r w:rsidRPr="009075A0">
        <w:rPr>
          <w:vertAlign w:val="superscript"/>
          <w:lang w:val="en-US"/>
        </w:rPr>
        <w:t>th</w:t>
      </w:r>
      <w:r>
        <w:rPr>
          <w:lang w:val="en-US"/>
        </w:rPr>
        <w:t xml:space="preserve"> </w:t>
      </w:r>
      <w:r w:rsidR="00F31597" w:rsidRPr="00FF792B">
        <w:rPr>
          <w:lang w:val="en-US"/>
        </w:rPr>
        <w:t>–</w:t>
      </w:r>
      <w:r w:rsidR="00F31597">
        <w:rPr>
          <w:lang w:val="en-US"/>
        </w:rPr>
        <w:t xml:space="preserve"> </w:t>
      </w:r>
      <w:r>
        <w:rPr>
          <w:lang w:val="en-US"/>
        </w:rPr>
        <w:t>17</w:t>
      </w:r>
      <w:r w:rsidRPr="009075A0">
        <w:rPr>
          <w:vertAlign w:val="superscript"/>
          <w:lang w:val="en-US"/>
        </w:rPr>
        <w:t>th</w:t>
      </w:r>
      <w:r>
        <w:rPr>
          <w:lang w:val="en-US"/>
        </w:rPr>
        <w:t xml:space="preserve"> May</w:t>
      </w:r>
      <w:r w:rsidR="00F31597" w:rsidRPr="00FF792B">
        <w:rPr>
          <w:lang w:val="en-US"/>
        </w:rPr>
        <w:t xml:space="preserve"> 201</w:t>
      </w:r>
      <w:r>
        <w:rPr>
          <w:lang w:val="en-US"/>
        </w:rPr>
        <w:t>9</w:t>
      </w:r>
    </w:p>
    <w:p w14:paraId="694B34F5" w14:textId="77777777" w:rsidR="00F31597" w:rsidRPr="005C7FAC" w:rsidRDefault="00F31597" w:rsidP="00F31597">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Pr>
          <w:rFonts w:ascii="Arial" w:hAnsi="Arial" w:cs="Arial"/>
          <w:bCs/>
          <w:lang w:val="en-US"/>
        </w:rPr>
        <w:t>n</w:t>
      </w:r>
    </w:p>
    <w:p w14:paraId="053B87BB" w14:textId="711FDCC2" w:rsidR="00F31597" w:rsidRPr="003F405A" w:rsidRDefault="00F31597" w:rsidP="00F31597">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3F405A">
        <w:rPr>
          <w:rFonts w:ascii="Arial" w:hAnsi="Arial" w:cs="Arial"/>
          <w:lang w:val="en-US"/>
        </w:rPr>
        <w:t>TAE Requirement Details</w:t>
      </w:r>
    </w:p>
    <w:p w14:paraId="57D2B38D" w14:textId="2F8C4679" w:rsidR="00F31597" w:rsidRPr="009109BF" w:rsidRDefault="00F31597" w:rsidP="00F31597">
      <w:pPr>
        <w:spacing w:after="120"/>
        <w:ind w:left="1985" w:hanging="1985"/>
        <w:rPr>
          <w:rFonts w:ascii="Arial" w:hAnsi="Arial" w:cs="Arial"/>
          <w:bCs/>
          <w:color w:val="FF0000"/>
          <w:lang w:val="en-US"/>
        </w:rPr>
      </w:pPr>
      <w:r w:rsidRPr="009109BF">
        <w:rPr>
          <w:rFonts w:ascii="Arial" w:hAnsi="Arial" w:cs="Arial"/>
          <w:b/>
          <w:lang w:val="en-US"/>
        </w:rPr>
        <w:t>Agenda item:</w:t>
      </w:r>
      <w:r w:rsidRPr="009109BF">
        <w:rPr>
          <w:rFonts w:ascii="Arial" w:hAnsi="Arial" w:cs="Arial"/>
          <w:lang w:val="en-US"/>
        </w:rPr>
        <w:tab/>
      </w:r>
      <w:r w:rsidR="00487E0B" w:rsidRPr="00487E0B">
        <w:rPr>
          <w:rFonts w:ascii="Arial" w:hAnsi="Arial" w:cs="Arial"/>
          <w:lang w:val="en-US"/>
        </w:rPr>
        <w:t>6.8.3</w:t>
      </w:r>
    </w:p>
    <w:p w14:paraId="493EFEEA" w14:textId="599AF919" w:rsidR="00F31597" w:rsidRDefault="00F31597" w:rsidP="00F31597">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F76E2A">
        <w:rPr>
          <w:rFonts w:ascii="Arial" w:hAnsi="Arial" w:cs="Arial"/>
          <w:lang w:val="en-US"/>
        </w:rPr>
        <w:t>Approval</w:t>
      </w:r>
    </w:p>
    <w:p w14:paraId="10C636EB" w14:textId="77777777" w:rsidR="00F31597" w:rsidRDefault="00F31597" w:rsidP="00F31597">
      <w:pPr>
        <w:spacing w:after="120"/>
        <w:ind w:left="1985" w:hanging="1985"/>
        <w:rPr>
          <w:rFonts w:ascii="Arial" w:hAnsi="Arial" w:cs="Arial"/>
          <w:lang w:val="en-US"/>
        </w:rPr>
      </w:pPr>
    </w:p>
    <w:p w14:paraId="1F359C08" w14:textId="77777777" w:rsidR="00F31597" w:rsidRDefault="00F31597" w:rsidP="00F31597">
      <w:pPr>
        <w:pStyle w:val="Heading1"/>
      </w:pPr>
      <w:r w:rsidRPr="005C7FAC">
        <w:t>1.</w:t>
      </w:r>
      <w:r>
        <w:tab/>
        <w:t>Introduction</w:t>
      </w:r>
    </w:p>
    <w:p w14:paraId="63431ECE" w14:textId="52118DA2" w:rsidR="004E4F8B" w:rsidRDefault="008241FC" w:rsidP="003F13E7">
      <w:pPr>
        <w:jc w:val="both"/>
        <w:rPr>
          <w:rFonts w:ascii="Arial" w:hAnsi="Arial" w:cs="Arial"/>
        </w:rPr>
      </w:pPr>
      <w:r w:rsidRPr="008241FC">
        <w:rPr>
          <w:rFonts w:ascii="Arial" w:hAnsi="Arial" w:cs="Arial"/>
        </w:rPr>
        <w:t>In RAN</w:t>
      </w:r>
      <w:r w:rsidR="000E5630">
        <w:rPr>
          <w:rFonts w:ascii="Arial" w:hAnsi="Arial" w:cs="Arial"/>
        </w:rPr>
        <w:t>4#</w:t>
      </w:r>
      <w:r w:rsidR="00D74A28">
        <w:rPr>
          <w:rFonts w:ascii="Arial" w:hAnsi="Arial" w:cs="Arial"/>
        </w:rPr>
        <w:t xml:space="preserve">90bis meeting, </w:t>
      </w:r>
      <w:r w:rsidR="003F13E7">
        <w:rPr>
          <w:rFonts w:ascii="Arial" w:hAnsi="Arial" w:cs="Arial"/>
        </w:rPr>
        <w:t xml:space="preserve">there were ongoing discussions relating to time alignment error </w:t>
      </w:r>
      <w:r w:rsidR="000770F9">
        <w:rPr>
          <w:rFonts w:ascii="Arial" w:hAnsi="Arial" w:cs="Arial"/>
        </w:rPr>
        <w:t>and the inclusion of TX polarization.  The outcome of the discussions were captured in a WF</w:t>
      </w:r>
      <w:r w:rsidR="002B2145">
        <w:rPr>
          <w:rFonts w:ascii="Arial" w:hAnsi="Arial" w:cs="Arial"/>
        </w:rPr>
        <w:t xml:space="preserve"> [1].  Agreements to remove “Tx diversity” from all relevant TS was reached due to the lack of support for this </w:t>
      </w:r>
      <w:r w:rsidR="00241553">
        <w:rPr>
          <w:rFonts w:ascii="Arial" w:hAnsi="Arial" w:cs="Arial"/>
        </w:rPr>
        <w:t>in RAN1 as a transmission mode.  This carry over was</w:t>
      </w:r>
      <w:r w:rsidR="004E428D">
        <w:rPr>
          <w:rFonts w:ascii="Arial" w:hAnsi="Arial" w:cs="Arial"/>
        </w:rPr>
        <w:t xml:space="preserve"> from LTE text used as a basis for defining NR text.  </w:t>
      </w:r>
      <w:r w:rsidR="004E4F8B">
        <w:rPr>
          <w:rFonts w:ascii="Arial" w:hAnsi="Arial" w:cs="Arial"/>
        </w:rPr>
        <w:t>Therefore, the agreements on the following was reached:</w:t>
      </w:r>
    </w:p>
    <w:p w14:paraId="5FB61722" w14:textId="77777777" w:rsidR="002A7FA6" w:rsidRPr="004F5B8C" w:rsidRDefault="002A7FA6" w:rsidP="002A7FA6">
      <w:pPr>
        <w:rPr>
          <w:rFonts w:ascii="Arial" w:eastAsiaTheme="minorHAnsi" w:hAnsi="Arial" w:cs="Arial"/>
          <w:highlight w:val="green"/>
          <w:lang w:val="en-US"/>
        </w:rPr>
      </w:pPr>
      <w:r w:rsidRPr="004F5B8C">
        <w:rPr>
          <w:rFonts w:ascii="Arial" w:hAnsi="Arial" w:cs="Arial"/>
          <w:highlight w:val="green"/>
        </w:rPr>
        <w:t>Remove “TX diversity” for core requirement and test procedure.</w:t>
      </w:r>
    </w:p>
    <w:p w14:paraId="67A25774" w14:textId="77777777" w:rsidR="002A7FA6" w:rsidRPr="004F5B8C" w:rsidRDefault="002A7FA6" w:rsidP="002A7FA6">
      <w:pPr>
        <w:numPr>
          <w:ilvl w:val="0"/>
          <w:numId w:val="7"/>
        </w:numPr>
        <w:snapToGrid w:val="0"/>
        <w:spacing w:after="120" w:line="256" w:lineRule="auto"/>
        <w:jc w:val="both"/>
        <w:rPr>
          <w:rFonts w:ascii="Arial" w:hAnsi="Arial" w:cs="Arial"/>
          <w:highlight w:val="green"/>
        </w:rPr>
      </w:pPr>
      <w:r w:rsidRPr="004F5B8C">
        <w:rPr>
          <w:rFonts w:ascii="Arial" w:hAnsi="Arial" w:cs="Arial"/>
          <w:highlight w:val="green"/>
        </w:rPr>
        <w:t>CRs for TS 38.104 and TS 38.141-1/2 have reflected this change by removing “TX diversity” in the following CRs</w:t>
      </w:r>
    </w:p>
    <w:p w14:paraId="5A01F0C1" w14:textId="77777777" w:rsidR="002A7FA6" w:rsidRPr="004F5B8C" w:rsidRDefault="002A7FA6" w:rsidP="002A7FA6">
      <w:pPr>
        <w:numPr>
          <w:ilvl w:val="1"/>
          <w:numId w:val="7"/>
        </w:numPr>
        <w:snapToGrid w:val="0"/>
        <w:spacing w:after="120" w:line="256" w:lineRule="auto"/>
        <w:jc w:val="both"/>
        <w:rPr>
          <w:rFonts w:ascii="Arial" w:hAnsi="Arial" w:cs="Arial"/>
          <w:highlight w:val="green"/>
        </w:rPr>
      </w:pPr>
      <w:r w:rsidRPr="004F5B8C">
        <w:rPr>
          <w:rFonts w:ascii="Arial" w:hAnsi="Arial" w:cs="Arial"/>
          <w:highlight w:val="green"/>
        </w:rPr>
        <w:t xml:space="preserve">R4-1905126 draft CR TS 38.104 </w:t>
      </w:r>
    </w:p>
    <w:p w14:paraId="177E005F" w14:textId="77777777" w:rsidR="002A7FA6" w:rsidRPr="004F5B8C" w:rsidRDefault="002A7FA6" w:rsidP="002A7FA6">
      <w:pPr>
        <w:numPr>
          <w:ilvl w:val="1"/>
          <w:numId w:val="7"/>
        </w:numPr>
        <w:snapToGrid w:val="0"/>
        <w:spacing w:after="120" w:line="256" w:lineRule="auto"/>
        <w:jc w:val="both"/>
        <w:rPr>
          <w:rFonts w:ascii="Arial" w:hAnsi="Arial" w:cs="Arial"/>
          <w:highlight w:val="green"/>
        </w:rPr>
      </w:pPr>
      <w:r w:rsidRPr="004F5B8C">
        <w:rPr>
          <w:rFonts w:ascii="Arial" w:hAnsi="Arial" w:cs="Arial"/>
          <w:highlight w:val="green"/>
        </w:rPr>
        <w:t>R4-1905124 / R4-1905125 draft CR TS 38.141-1/2</w:t>
      </w:r>
    </w:p>
    <w:p w14:paraId="57E30AA5" w14:textId="77777777" w:rsidR="00A91B51" w:rsidRPr="008241FC" w:rsidRDefault="00A91B51" w:rsidP="000E5630">
      <w:pPr>
        <w:jc w:val="both"/>
        <w:rPr>
          <w:rFonts w:ascii="Arial" w:hAnsi="Arial" w:cs="Arial"/>
        </w:rPr>
      </w:pPr>
    </w:p>
    <w:p w14:paraId="7A361842" w14:textId="63DB5E03" w:rsidR="00F31597" w:rsidRDefault="00F31597" w:rsidP="00F31597">
      <w:pPr>
        <w:pStyle w:val="Heading1"/>
      </w:pPr>
      <w:r>
        <w:t>2</w:t>
      </w:r>
      <w:r w:rsidRPr="005C7FAC">
        <w:t>.</w:t>
      </w:r>
      <w:r>
        <w:tab/>
        <w:t>Discussion</w:t>
      </w:r>
    </w:p>
    <w:p w14:paraId="579D91B4" w14:textId="043393A6" w:rsidR="00B72AE2" w:rsidRDefault="002A7FA6" w:rsidP="00425AE2">
      <w:pPr>
        <w:rPr>
          <w:rFonts w:ascii="Arial" w:hAnsi="Arial" w:cs="Arial"/>
          <w:lang w:val="en-GB" w:eastAsia="zh-CN"/>
        </w:rPr>
      </w:pPr>
      <w:r>
        <w:rPr>
          <w:rFonts w:ascii="Arial" w:hAnsi="Arial" w:cs="Arial"/>
          <w:lang w:val="en-GB" w:eastAsia="zh-CN"/>
        </w:rPr>
        <w:t>A few open items in [1] were left open for companies to provide more detail.</w:t>
      </w:r>
      <w:r w:rsidR="004F5B8C">
        <w:rPr>
          <w:rFonts w:ascii="Arial" w:hAnsi="Arial" w:cs="Arial"/>
          <w:lang w:val="en-GB" w:eastAsia="zh-CN"/>
        </w:rPr>
        <w:t xml:space="preserve">  From [1]:</w:t>
      </w:r>
    </w:p>
    <w:p w14:paraId="6F28BC53" w14:textId="77777777" w:rsidR="004F5B8C" w:rsidRPr="00D41392" w:rsidRDefault="004F5B8C" w:rsidP="004F5B8C">
      <w:pPr>
        <w:numPr>
          <w:ilvl w:val="0"/>
          <w:numId w:val="8"/>
        </w:numPr>
        <w:snapToGrid w:val="0"/>
        <w:spacing w:after="120" w:line="256" w:lineRule="auto"/>
        <w:ind w:left="360"/>
        <w:jc w:val="both"/>
        <w:rPr>
          <w:rFonts w:ascii="Arial" w:eastAsiaTheme="minorHAnsi" w:hAnsi="Arial" w:cs="Arial"/>
          <w:i/>
          <w:lang w:val="en-US"/>
        </w:rPr>
      </w:pPr>
      <w:r w:rsidRPr="00D41392">
        <w:rPr>
          <w:rFonts w:ascii="Arial" w:hAnsi="Arial" w:cs="Arial"/>
          <w:i/>
        </w:rPr>
        <w:t xml:space="preserve">Companies are encouraged to provide implementation details for: </w:t>
      </w:r>
    </w:p>
    <w:p w14:paraId="08CDB311" w14:textId="77777777" w:rsidR="004F5B8C" w:rsidRPr="00D41392" w:rsidRDefault="004F5B8C" w:rsidP="004F5B8C">
      <w:pPr>
        <w:ind w:left="360"/>
        <w:rPr>
          <w:rFonts w:ascii="Arial" w:hAnsi="Arial" w:cs="Arial"/>
          <w:i/>
        </w:rPr>
      </w:pPr>
      <w:r w:rsidRPr="00D41392">
        <w:rPr>
          <w:rFonts w:ascii="Arial" w:hAnsi="Arial" w:cs="Arial"/>
          <w:i/>
        </w:rPr>
        <w:t>Option 1. Implement TAE testing using</w:t>
      </w:r>
    </w:p>
    <w:p w14:paraId="565B50D7" w14:textId="77777777" w:rsidR="004F5B8C" w:rsidRPr="00D41392" w:rsidRDefault="004F5B8C" w:rsidP="004F5B8C">
      <w:pPr>
        <w:numPr>
          <w:ilvl w:val="1"/>
          <w:numId w:val="8"/>
        </w:numPr>
        <w:snapToGrid w:val="0"/>
        <w:spacing w:after="120" w:line="256" w:lineRule="auto"/>
        <w:jc w:val="both"/>
        <w:rPr>
          <w:rFonts w:ascii="Arial" w:hAnsi="Arial" w:cs="Arial"/>
          <w:i/>
        </w:rPr>
      </w:pPr>
      <w:r w:rsidRPr="00D41392">
        <w:rPr>
          <w:rFonts w:ascii="Arial" w:hAnsi="Arial" w:cs="Arial"/>
          <w:i/>
        </w:rPr>
        <w:t>Option 1A: MIMO: Rank 2 transmission (in which CDM applied to the DMRS)</w:t>
      </w:r>
    </w:p>
    <w:p w14:paraId="083934C1" w14:textId="77777777" w:rsidR="004F5B8C" w:rsidRPr="00D41392" w:rsidRDefault="004F5B8C" w:rsidP="004F5B8C">
      <w:pPr>
        <w:numPr>
          <w:ilvl w:val="1"/>
          <w:numId w:val="8"/>
        </w:numPr>
        <w:snapToGrid w:val="0"/>
        <w:spacing w:after="120" w:line="256" w:lineRule="auto"/>
        <w:jc w:val="both"/>
        <w:rPr>
          <w:rFonts w:ascii="Arial" w:hAnsi="Arial" w:cs="Arial"/>
          <w:i/>
        </w:rPr>
      </w:pPr>
      <w:r w:rsidRPr="00D41392">
        <w:rPr>
          <w:rFonts w:ascii="Arial" w:hAnsi="Arial" w:cs="Arial"/>
          <w:i/>
        </w:rPr>
        <w:t>Option 1D: implement CDM or FDM of DMRS to emulate TX diversity</w:t>
      </w:r>
    </w:p>
    <w:p w14:paraId="15A99221" w14:textId="77777777" w:rsidR="004F5B8C" w:rsidRPr="00D41392" w:rsidRDefault="004F5B8C" w:rsidP="004F5B8C">
      <w:pPr>
        <w:ind w:left="360"/>
        <w:rPr>
          <w:rFonts w:ascii="Arial" w:eastAsiaTheme="minorEastAsia" w:hAnsi="Arial" w:cs="Arial"/>
          <w:i/>
          <w:lang w:eastAsia="zh-CN"/>
        </w:rPr>
      </w:pPr>
      <w:r w:rsidRPr="00D41392">
        <w:rPr>
          <w:rFonts w:ascii="Arial" w:hAnsi="Arial" w:cs="Arial"/>
          <w:i/>
        </w:rPr>
        <w:t xml:space="preserve">Option 2. </w:t>
      </w:r>
      <w:r w:rsidRPr="00D41392">
        <w:rPr>
          <w:rFonts w:ascii="Arial" w:eastAsiaTheme="minorEastAsia" w:hAnsi="Arial" w:cs="Arial"/>
          <w:i/>
          <w:lang w:eastAsia="zh-CN"/>
        </w:rPr>
        <w:t>Introduce Tx polarization if supported</w:t>
      </w:r>
      <w:r w:rsidRPr="00D41392">
        <w:rPr>
          <w:rFonts w:ascii="Arial" w:hAnsi="Arial" w:cs="Arial"/>
          <w:i/>
        </w:rPr>
        <w:t xml:space="preserve"> for NR based specifications</w:t>
      </w:r>
      <w:r w:rsidRPr="00D41392">
        <w:rPr>
          <w:rFonts w:ascii="Arial" w:eastAsiaTheme="minorEastAsia" w:hAnsi="Arial" w:cs="Arial"/>
          <w:i/>
          <w:lang w:eastAsia="zh-CN"/>
        </w:rPr>
        <w:t xml:space="preserve"> based on future work</w:t>
      </w:r>
    </w:p>
    <w:p w14:paraId="2557B071" w14:textId="77777777" w:rsidR="004F5B8C" w:rsidRPr="00D41392" w:rsidRDefault="004F5B8C" w:rsidP="004F5B8C">
      <w:pPr>
        <w:numPr>
          <w:ilvl w:val="1"/>
          <w:numId w:val="8"/>
        </w:numPr>
        <w:snapToGrid w:val="0"/>
        <w:spacing w:after="120" w:line="256" w:lineRule="auto"/>
        <w:jc w:val="both"/>
        <w:rPr>
          <w:rFonts w:ascii="Arial" w:eastAsiaTheme="minorHAnsi" w:hAnsi="Arial" w:cs="Arial"/>
          <w:i/>
        </w:rPr>
      </w:pPr>
      <w:r w:rsidRPr="00D41392">
        <w:rPr>
          <w:rFonts w:ascii="Arial" w:hAnsi="Arial" w:cs="Arial"/>
          <w:i/>
        </w:rPr>
        <w:t>Analysis on how TX polarization can be applied to TAE testing is encouraged by companies prior to implementation of part of the TAE requirement</w:t>
      </w:r>
    </w:p>
    <w:p w14:paraId="30189839" w14:textId="77777777" w:rsidR="004F5B8C" w:rsidRPr="00D41392" w:rsidRDefault="004F5B8C" w:rsidP="004F5B8C">
      <w:pPr>
        <w:numPr>
          <w:ilvl w:val="1"/>
          <w:numId w:val="8"/>
        </w:numPr>
        <w:snapToGrid w:val="0"/>
        <w:spacing w:after="120" w:line="256" w:lineRule="auto"/>
        <w:jc w:val="both"/>
        <w:rPr>
          <w:rFonts w:ascii="Arial" w:hAnsi="Arial" w:cs="Arial"/>
          <w:i/>
        </w:rPr>
      </w:pPr>
      <w:r w:rsidRPr="00D41392">
        <w:rPr>
          <w:rFonts w:ascii="Arial" w:hAnsi="Arial" w:cs="Arial"/>
          <w:i/>
        </w:rPr>
        <w:t>Implement TAE testing using</w:t>
      </w:r>
    </w:p>
    <w:p w14:paraId="3A948CE3" w14:textId="77777777" w:rsidR="004F5B8C" w:rsidRPr="00D41392" w:rsidRDefault="004F5B8C" w:rsidP="004F5B8C">
      <w:pPr>
        <w:numPr>
          <w:ilvl w:val="2"/>
          <w:numId w:val="8"/>
        </w:numPr>
        <w:snapToGrid w:val="0"/>
        <w:spacing w:after="120" w:line="256" w:lineRule="auto"/>
        <w:jc w:val="both"/>
        <w:rPr>
          <w:rFonts w:ascii="Arial" w:hAnsi="Arial" w:cs="Arial"/>
          <w:i/>
        </w:rPr>
      </w:pPr>
      <w:r w:rsidRPr="00D41392">
        <w:rPr>
          <w:rFonts w:ascii="Arial" w:hAnsi="Arial" w:cs="Arial"/>
          <w:i/>
        </w:rPr>
        <w:t xml:space="preserve">Option 2D: implement CDM or FDM of DMRS </w:t>
      </w:r>
    </w:p>
    <w:p w14:paraId="6FEDB38F" w14:textId="77777777" w:rsidR="004F5B8C" w:rsidRPr="00D41392" w:rsidRDefault="004F5B8C" w:rsidP="004F5B8C">
      <w:pPr>
        <w:numPr>
          <w:ilvl w:val="0"/>
          <w:numId w:val="8"/>
        </w:numPr>
        <w:snapToGrid w:val="0"/>
        <w:spacing w:after="120" w:line="256" w:lineRule="auto"/>
        <w:ind w:left="360"/>
        <w:jc w:val="both"/>
        <w:rPr>
          <w:rFonts w:ascii="Arial" w:hAnsi="Arial" w:cs="Arial"/>
          <w:i/>
        </w:rPr>
      </w:pPr>
      <w:r w:rsidRPr="00D41392">
        <w:rPr>
          <w:rFonts w:ascii="Arial" w:hAnsi="Arial" w:cs="Arial"/>
          <w:i/>
        </w:rPr>
        <w:t xml:space="preserve">Apply </w:t>
      </w:r>
      <w:r w:rsidRPr="00D41392">
        <w:rPr>
          <w:rFonts w:ascii="Arial" w:eastAsiaTheme="minorEastAsia" w:hAnsi="Arial" w:cs="Arial"/>
          <w:i/>
          <w:lang w:eastAsia="zh-CN"/>
        </w:rPr>
        <w:t>the same</w:t>
      </w:r>
      <w:r w:rsidRPr="00D41392">
        <w:rPr>
          <w:rFonts w:ascii="Arial" w:hAnsi="Arial" w:cs="Arial"/>
          <w:i/>
        </w:rPr>
        <w:t xml:space="preserve"> changes to </w:t>
      </w:r>
      <w:r w:rsidRPr="00D41392">
        <w:rPr>
          <w:rFonts w:ascii="Arial" w:eastAsiaTheme="minorEastAsia" w:hAnsi="Arial" w:cs="Arial"/>
          <w:i/>
          <w:lang w:eastAsia="zh-CN"/>
        </w:rPr>
        <w:t xml:space="preserve">NR parts in </w:t>
      </w:r>
      <w:r w:rsidRPr="00D41392">
        <w:rPr>
          <w:rFonts w:ascii="Arial" w:hAnsi="Arial" w:cs="Arial"/>
          <w:i/>
        </w:rPr>
        <w:t>37 series in next meeting</w:t>
      </w:r>
    </w:p>
    <w:p w14:paraId="1B010B58" w14:textId="4374A214" w:rsidR="00D86B2D" w:rsidRDefault="00092A19" w:rsidP="00DA45FC">
      <w:pPr>
        <w:rPr>
          <w:rFonts w:ascii="Arial" w:hAnsi="Arial" w:cs="Arial"/>
          <w:lang w:val="en-GB" w:eastAsia="zh-CN"/>
        </w:rPr>
      </w:pPr>
      <w:r>
        <w:rPr>
          <w:rFonts w:ascii="Arial" w:hAnsi="Arial" w:cs="Arial"/>
          <w:lang w:val="en-GB" w:eastAsia="zh-CN"/>
        </w:rPr>
        <w:lastRenderedPageBreak/>
        <w:t>To</w:t>
      </w:r>
      <w:r w:rsidR="00041B75">
        <w:rPr>
          <w:rFonts w:ascii="Arial" w:hAnsi="Arial" w:cs="Arial"/>
          <w:lang w:val="en-GB" w:eastAsia="zh-CN"/>
        </w:rPr>
        <w:t xml:space="preserve"> fulfil the requirement for TAE testing, two different signals are fed through a combiner into a network analyser to calculate </w:t>
      </w:r>
      <w:r w:rsidR="008B13A8">
        <w:rPr>
          <w:rFonts w:ascii="Arial" w:hAnsi="Arial" w:cs="Arial"/>
          <w:lang w:val="en-GB" w:eastAsia="zh-CN"/>
        </w:rPr>
        <w:t xml:space="preserve">the timing offset between the two signals.  </w:t>
      </w:r>
      <w:r w:rsidR="0043682B" w:rsidRPr="0043682B">
        <w:rPr>
          <w:rFonts w:ascii="Arial" w:hAnsi="Arial" w:cs="Arial"/>
          <w:lang w:val="en-GB" w:eastAsia="zh-CN"/>
        </w:rPr>
        <w:t xml:space="preserve">For LTE, the TAE requirement was introduced to ensure that the different signals at the base station antenna port were aligned in time in order to ensure that the UE can demodulate multiple MIMO layers.  The </w:t>
      </w:r>
      <w:r w:rsidR="00902931">
        <w:rPr>
          <w:rFonts w:ascii="Arial" w:hAnsi="Arial" w:cs="Arial"/>
          <w:lang w:val="en-GB" w:eastAsia="zh-CN"/>
        </w:rPr>
        <w:t xml:space="preserve">original </w:t>
      </w:r>
      <w:r w:rsidR="0043682B" w:rsidRPr="0043682B">
        <w:rPr>
          <w:rFonts w:ascii="Arial" w:hAnsi="Arial" w:cs="Arial"/>
          <w:lang w:val="en-GB" w:eastAsia="zh-CN"/>
        </w:rPr>
        <w:t>intension for this test was to ensure that at the UE the offset can be compensated from any delay introduced at the RF transmitter chain.  In other words, the time difference between layers must be small enough such that the UE is able to be demultiplexed back to the original data stream.  For non AAS base stations this requirement was needed since each data layer was transmitted through each transceiver branch.  This is generally not the case for an AAS base station as one reason to use the entire antenna aperture to achieve beamforming would mean that the layer mapping could be to multiple branches.</w:t>
      </w:r>
    </w:p>
    <w:p w14:paraId="4D8236DF" w14:textId="5AB025AF" w:rsidR="00381707" w:rsidRDefault="00381707" w:rsidP="00DA45FC">
      <w:pPr>
        <w:rPr>
          <w:rFonts w:ascii="Arial" w:hAnsi="Arial" w:cs="Arial"/>
          <w:lang w:val="en-GB" w:eastAsia="zh-CN"/>
        </w:rPr>
      </w:pPr>
      <w:r>
        <w:rPr>
          <w:rFonts w:ascii="Arial" w:hAnsi="Arial" w:cs="Arial"/>
          <w:lang w:val="en-GB" w:eastAsia="zh-CN"/>
        </w:rPr>
        <w:t xml:space="preserve">In order to adopt the </w:t>
      </w:r>
      <w:r w:rsidR="00046605">
        <w:rPr>
          <w:rFonts w:ascii="Arial" w:hAnsi="Arial" w:cs="Arial"/>
          <w:lang w:val="en-GB" w:eastAsia="zh-CN"/>
        </w:rPr>
        <w:t xml:space="preserve">method used in LTE for NR, the most pragmatic solution would be to simply adopt the current test model design to consider 2 </w:t>
      </w:r>
      <w:r w:rsidR="001B7FAB">
        <w:rPr>
          <w:rFonts w:ascii="Arial" w:hAnsi="Arial" w:cs="Arial"/>
          <w:lang w:val="en-GB" w:eastAsia="zh-CN"/>
        </w:rPr>
        <w:t>symbol DM-RS to achieve the use of two different logical antenna ports.</w:t>
      </w:r>
      <w:r w:rsidR="00A262A9">
        <w:rPr>
          <w:rFonts w:ascii="Arial" w:hAnsi="Arial" w:cs="Arial"/>
          <w:lang w:val="en-GB" w:eastAsia="zh-CN"/>
        </w:rPr>
        <w:t xml:space="preserve">  This is described briefly in Option 1, listed above.</w:t>
      </w:r>
    </w:p>
    <w:p w14:paraId="52AB88BC" w14:textId="011FFBCB" w:rsidR="006220BC" w:rsidRDefault="008E511D" w:rsidP="00A262A9">
      <w:pPr>
        <w:rPr>
          <w:rFonts w:ascii="Arial" w:hAnsi="Arial" w:cs="Arial"/>
          <w:lang w:val="en-GB" w:eastAsia="zh-CN"/>
        </w:rPr>
      </w:pPr>
      <w:r>
        <w:rPr>
          <w:rFonts w:ascii="Arial" w:hAnsi="Arial" w:cs="Arial"/>
          <w:lang w:val="en-GB" w:eastAsia="zh-CN"/>
        </w:rPr>
        <w:t xml:space="preserve">In the example slot configuration below, two logical antenna ports are utilized, </w:t>
      </w:r>
      <w:r w:rsidR="00A262A9" w:rsidRPr="008E511D">
        <w:rPr>
          <w:rFonts w:ascii="Arial" w:hAnsi="Arial" w:cs="Arial"/>
          <w:lang w:val="en-GB" w:eastAsia="zh-CN"/>
        </w:rPr>
        <w:t>logical antenna port = 0 (red) and logical antenna port = 2 (blue)</w:t>
      </w:r>
      <w:r>
        <w:rPr>
          <w:rFonts w:ascii="Arial" w:hAnsi="Arial" w:cs="Arial"/>
          <w:lang w:val="en-GB" w:eastAsia="zh-CN"/>
        </w:rPr>
        <w:t>.</w:t>
      </w:r>
      <w:r w:rsidR="006220BC">
        <w:rPr>
          <w:rFonts w:ascii="Arial" w:hAnsi="Arial" w:cs="Arial"/>
          <w:lang w:val="en-GB" w:eastAsia="zh-CN"/>
        </w:rPr>
        <w:t xml:space="preserve">  This is Option 1A stated in [1].</w:t>
      </w:r>
    </w:p>
    <w:p w14:paraId="430B4741" w14:textId="77777777" w:rsidR="006220BC" w:rsidRPr="008E511D" w:rsidRDefault="006220BC" w:rsidP="00A262A9">
      <w:pPr>
        <w:rPr>
          <w:rFonts w:ascii="Arial" w:hAnsi="Arial" w:cs="Arial"/>
          <w:lang w:val="en-GB" w:eastAsia="zh-CN"/>
        </w:rPr>
      </w:pPr>
    </w:p>
    <w:p w14:paraId="262D3B6F" w14:textId="5F424660" w:rsidR="008E511D" w:rsidRDefault="008E511D" w:rsidP="008E511D">
      <w:pPr>
        <w:keepNext/>
        <w:jc w:val="center"/>
      </w:pPr>
      <w:r>
        <w:rPr>
          <w:noProof/>
        </w:rPr>
        <w:drawing>
          <wp:inline distT="0" distB="0" distL="0" distR="0" wp14:anchorId="0578F809" wp14:editId="2836F42E">
            <wp:extent cx="1612900" cy="138049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2900" cy="1380490"/>
                    </a:xfrm>
                    <a:prstGeom prst="rect">
                      <a:avLst/>
                    </a:prstGeom>
                    <a:noFill/>
                    <a:ln>
                      <a:noFill/>
                    </a:ln>
                  </pic:spPr>
                </pic:pic>
              </a:graphicData>
            </a:graphic>
          </wp:inline>
        </w:drawing>
      </w:r>
    </w:p>
    <w:p w14:paraId="304DDAC1" w14:textId="77777777" w:rsidR="008E511D" w:rsidRDefault="008E511D" w:rsidP="008E511D">
      <w:pPr>
        <w:pStyle w:val="Caption"/>
        <w:rPr>
          <w:noProof/>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NR TM slot configuration for TAE measurement</w:t>
      </w:r>
    </w:p>
    <w:p w14:paraId="057C00E9" w14:textId="239F867C" w:rsidR="00A262A9" w:rsidRDefault="007B244E" w:rsidP="00DA45FC">
      <w:pPr>
        <w:rPr>
          <w:rFonts w:ascii="Arial" w:hAnsi="Arial" w:cs="Arial"/>
          <w:lang w:val="en-GB" w:eastAsia="zh-CN"/>
        </w:rPr>
      </w:pPr>
      <w:r>
        <w:rPr>
          <w:rFonts w:ascii="Arial" w:hAnsi="Arial" w:cs="Arial"/>
          <w:lang w:val="en-GB" w:eastAsia="zh-CN"/>
        </w:rPr>
        <w:t xml:space="preserve">If polarization were considered rather than antenna ports, as described in Option 2 this would require that each transmission of test model to be </w:t>
      </w:r>
      <w:r w:rsidR="00B365F8">
        <w:rPr>
          <w:rFonts w:ascii="Arial" w:hAnsi="Arial" w:cs="Arial"/>
          <w:lang w:val="en-GB" w:eastAsia="zh-CN"/>
        </w:rPr>
        <w:t xml:space="preserve">fed through different transmitter ports.  </w:t>
      </w:r>
      <w:r w:rsidR="008A6907">
        <w:rPr>
          <w:rFonts w:ascii="Arial" w:hAnsi="Arial" w:cs="Arial"/>
          <w:lang w:val="en-GB" w:eastAsia="zh-CN"/>
        </w:rPr>
        <w:t>Consider a design where the same signal is transmitted on each transmitter port for both polarizations.</w:t>
      </w:r>
      <w:r w:rsidR="00BC57EE">
        <w:rPr>
          <w:rFonts w:ascii="Arial" w:hAnsi="Arial" w:cs="Arial"/>
          <w:lang w:val="en-GB" w:eastAsia="zh-CN"/>
        </w:rPr>
        <w:t xml:space="preserve">  For large AAS it would become beneficial to have the signals transmitted over multiple TX branches</w:t>
      </w:r>
      <w:r w:rsidR="002019A7">
        <w:rPr>
          <w:rFonts w:ascii="Arial" w:hAnsi="Arial" w:cs="Arial"/>
          <w:lang w:val="en-GB" w:eastAsia="zh-CN"/>
        </w:rPr>
        <w:t xml:space="preserve">, potentially over both polarizations, </w:t>
      </w:r>
      <w:r w:rsidR="00BC57EE">
        <w:rPr>
          <w:rFonts w:ascii="Arial" w:hAnsi="Arial" w:cs="Arial"/>
          <w:lang w:val="en-GB" w:eastAsia="zh-CN"/>
        </w:rPr>
        <w:t>to form a single beam whereby the requirement is taken as 1-O or 2-O</w:t>
      </w:r>
      <w:r w:rsidR="002019A7">
        <w:rPr>
          <w:rFonts w:ascii="Arial" w:hAnsi="Arial" w:cs="Arial"/>
          <w:lang w:val="en-GB" w:eastAsia="zh-CN"/>
        </w:rPr>
        <w:t>.</w:t>
      </w:r>
      <w:r w:rsidR="00FE3500" w:rsidRPr="00FE3500">
        <w:t xml:space="preserve"> </w:t>
      </w:r>
      <w:r w:rsidR="00FE3500" w:rsidRPr="00FE3500">
        <w:rPr>
          <w:rFonts w:ascii="Arial" w:hAnsi="Arial" w:cs="Arial"/>
          <w:lang w:val="en-GB" w:eastAsia="zh-CN"/>
        </w:rPr>
        <w:t xml:space="preserve">Hence by specifying TX polarization as part of the TAE requirement we force all vendors to develop an implementation which would have two signals over two orthogonal polarization i.e. signal 1 over polarization 1 and signal 2 over polarization 2.  The intension with any requirement is to be as implementation neutral as possible.  </w:t>
      </w:r>
    </w:p>
    <w:p w14:paraId="16A3D6A4" w14:textId="77777777" w:rsidR="00D70BAF" w:rsidRPr="00041B75" w:rsidRDefault="00D70BAF" w:rsidP="00DA45FC">
      <w:pPr>
        <w:rPr>
          <w:rFonts w:ascii="Arial" w:hAnsi="Arial" w:cs="Arial"/>
          <w:lang w:val="en-GB" w:eastAsia="zh-CN"/>
        </w:rPr>
      </w:pPr>
    </w:p>
    <w:p w14:paraId="6C0AA540" w14:textId="77777777" w:rsidR="00F31597" w:rsidRDefault="00F31597" w:rsidP="00F31597">
      <w:pPr>
        <w:pStyle w:val="Heading1"/>
      </w:pPr>
      <w:r>
        <w:t>3</w:t>
      </w:r>
      <w:r w:rsidRPr="005C7FAC">
        <w:t>.</w:t>
      </w:r>
      <w:r>
        <w:tab/>
        <w:t>Conclusions</w:t>
      </w:r>
    </w:p>
    <w:p w14:paraId="5CDDF363" w14:textId="5D530D45" w:rsidR="00B825AC" w:rsidRDefault="00B825AC" w:rsidP="00A91B51">
      <w:pPr>
        <w:jc w:val="both"/>
        <w:rPr>
          <w:rFonts w:ascii="Arial" w:hAnsi="Arial" w:cs="Arial"/>
          <w:lang w:val="en-US"/>
        </w:rPr>
      </w:pPr>
      <w:r>
        <w:rPr>
          <w:rFonts w:ascii="Arial" w:hAnsi="Arial" w:cs="Arial"/>
          <w:lang w:val="en-US"/>
        </w:rPr>
        <w:t>In t</w:t>
      </w:r>
      <w:r w:rsidR="00F31597" w:rsidRPr="00B825AC">
        <w:rPr>
          <w:rFonts w:ascii="Arial" w:hAnsi="Arial" w:cs="Arial"/>
          <w:lang w:val="en-US"/>
        </w:rPr>
        <w:t>his paper</w:t>
      </w:r>
      <w:r>
        <w:rPr>
          <w:rFonts w:ascii="Arial" w:hAnsi="Arial" w:cs="Arial"/>
          <w:lang w:val="en-US"/>
        </w:rPr>
        <w:t>,</w:t>
      </w:r>
      <w:r w:rsidR="00F31597" w:rsidRPr="00B825AC">
        <w:rPr>
          <w:rFonts w:ascii="Arial" w:hAnsi="Arial" w:cs="Arial"/>
          <w:lang w:val="en-US"/>
        </w:rPr>
        <w:t xml:space="preserve"> </w:t>
      </w:r>
      <w:r w:rsidR="00747D21">
        <w:rPr>
          <w:rFonts w:ascii="Arial" w:hAnsi="Arial" w:cs="Arial"/>
          <w:lang w:val="en-US"/>
        </w:rPr>
        <w:t>a solution has been proposed for</w:t>
      </w:r>
      <w:r w:rsidR="002B61DD">
        <w:rPr>
          <w:rFonts w:ascii="Arial" w:hAnsi="Arial" w:cs="Arial"/>
          <w:lang w:val="en-US"/>
        </w:rPr>
        <w:t xml:space="preserve"> TAE measuring </w:t>
      </w:r>
      <w:r w:rsidR="00D12EA4">
        <w:rPr>
          <w:rFonts w:ascii="Arial" w:hAnsi="Arial" w:cs="Arial"/>
          <w:lang w:val="en-US"/>
        </w:rPr>
        <w:t xml:space="preserve">by adopting the current NR TM with the use of two logical antenna ports. </w:t>
      </w:r>
      <w:r w:rsidR="00493F09">
        <w:rPr>
          <w:rFonts w:ascii="Arial" w:hAnsi="Arial" w:cs="Arial"/>
          <w:lang w:val="en-US"/>
        </w:rPr>
        <w:t xml:space="preserve"> This is the </w:t>
      </w:r>
      <w:r w:rsidR="00AD73FE">
        <w:rPr>
          <w:rFonts w:ascii="Arial" w:hAnsi="Arial" w:cs="Arial"/>
          <w:lang w:val="en-US"/>
        </w:rPr>
        <w:t>preferred</w:t>
      </w:r>
      <w:r w:rsidR="00493F09">
        <w:rPr>
          <w:rFonts w:ascii="Arial" w:hAnsi="Arial" w:cs="Arial"/>
          <w:lang w:val="en-US"/>
        </w:rPr>
        <w:t xml:space="preserve"> approach as it would provide the least amount of changes whilst still providing the intended </w:t>
      </w:r>
      <w:r w:rsidR="00511DD3">
        <w:rPr>
          <w:rFonts w:ascii="Arial" w:hAnsi="Arial" w:cs="Arial"/>
          <w:lang w:val="en-US"/>
        </w:rPr>
        <w:t>purpose of the requirement.</w:t>
      </w:r>
    </w:p>
    <w:p w14:paraId="5630F585" w14:textId="763DFC33" w:rsidR="00511DD3" w:rsidRPr="00EE319E" w:rsidRDefault="00511DD3" w:rsidP="00A91B51">
      <w:pPr>
        <w:jc w:val="both"/>
        <w:rPr>
          <w:rFonts w:ascii="Arial" w:hAnsi="Arial" w:cs="Arial"/>
          <w:b/>
        </w:rPr>
      </w:pPr>
      <w:r w:rsidRPr="00EE319E">
        <w:rPr>
          <w:rFonts w:ascii="Arial" w:hAnsi="Arial" w:cs="Arial"/>
          <w:b/>
        </w:rPr>
        <w:lastRenderedPageBreak/>
        <w:t xml:space="preserve">Proposal: Adopt Option 1A </w:t>
      </w:r>
    </w:p>
    <w:p w14:paraId="3A2CCA4B" w14:textId="77777777" w:rsidR="000952B1" w:rsidRPr="00B825AC" w:rsidRDefault="000952B1" w:rsidP="00F31597">
      <w:pPr>
        <w:jc w:val="both"/>
        <w:rPr>
          <w:rFonts w:ascii="Arial" w:hAnsi="Arial" w:cs="Arial"/>
        </w:rPr>
      </w:pPr>
    </w:p>
    <w:p w14:paraId="13DECA73" w14:textId="77777777" w:rsidR="00F31597" w:rsidRPr="00CD6614" w:rsidRDefault="00F31597" w:rsidP="00F31597">
      <w:pPr>
        <w:pStyle w:val="Heading1"/>
      </w:pPr>
      <w:r>
        <w:t>4</w:t>
      </w:r>
      <w:r w:rsidRPr="005C7FAC">
        <w:t>.</w:t>
      </w:r>
      <w:r>
        <w:tab/>
        <w:t>References</w:t>
      </w:r>
    </w:p>
    <w:p w14:paraId="5706E67A" w14:textId="24C0D6EF" w:rsidR="00F31597" w:rsidRPr="00A45217" w:rsidRDefault="00F31597" w:rsidP="00A45217">
      <w:pPr>
        <w:pStyle w:val="Reference"/>
        <w:rPr>
          <w:rFonts w:cs="Arial"/>
          <w:sz w:val="22"/>
          <w:lang w:eastAsia="en-CA"/>
        </w:rPr>
      </w:pPr>
      <w:r w:rsidRPr="00A45217">
        <w:rPr>
          <w:rFonts w:cs="Arial"/>
          <w:sz w:val="22"/>
          <w:lang w:val="en-US"/>
        </w:rPr>
        <w:t>R4-</w:t>
      </w:r>
      <w:r w:rsidR="00425AE2">
        <w:rPr>
          <w:rFonts w:cs="Arial"/>
          <w:sz w:val="22"/>
          <w:lang w:val="en-US"/>
        </w:rPr>
        <w:t>1905123, “WF on TAE”, Huawei, HiSilicon</w:t>
      </w:r>
    </w:p>
    <w:p w14:paraId="3EC4B362" w14:textId="77777777" w:rsidR="00F31597" w:rsidRPr="00B92655" w:rsidRDefault="00F31597" w:rsidP="00F31597">
      <w:pPr>
        <w:rPr>
          <w:lang w:val="en-GB"/>
        </w:rPr>
      </w:pPr>
    </w:p>
    <w:p w14:paraId="1B228102" w14:textId="77777777" w:rsidR="00B6189C" w:rsidRPr="00F31597" w:rsidRDefault="00B6189C">
      <w:pPr>
        <w:rPr>
          <w:lang w:val="en-GB"/>
        </w:rPr>
      </w:pPr>
    </w:p>
    <w:sectPr w:rsidR="00B6189C" w:rsidRPr="00F315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0D34A9F"/>
    <w:multiLevelType w:val="hybridMultilevel"/>
    <w:tmpl w:val="D5A6E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2D6780D"/>
    <w:multiLevelType w:val="hybridMultilevel"/>
    <w:tmpl w:val="C5144364"/>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 w15:restartNumberingAfterBreak="0">
    <w:nsid w:val="42F60B28"/>
    <w:multiLevelType w:val="hybridMultilevel"/>
    <w:tmpl w:val="07F0E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81479CF"/>
    <w:multiLevelType w:val="hybridMultilevel"/>
    <w:tmpl w:val="BCBAD1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8C2EE6"/>
    <w:multiLevelType w:val="hybridMultilevel"/>
    <w:tmpl w:val="46BC044E"/>
    <w:lvl w:ilvl="0" w:tplc="041D0001">
      <w:start w:val="1"/>
      <w:numFmt w:val="bullet"/>
      <w:lvlText w:val=""/>
      <w:lvlJc w:val="left"/>
      <w:pPr>
        <w:ind w:left="1440" w:hanging="360"/>
      </w:pPr>
      <w:rPr>
        <w:rFonts w:ascii="Symbol" w:hAnsi="Symbol"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num w:numId="1">
    <w:abstractNumId w:val="4"/>
  </w:num>
  <w:num w:numId="2">
    <w:abstractNumId w:val="2"/>
  </w:num>
  <w:num w:numId="3">
    <w:abstractNumId w:val="0"/>
  </w:num>
  <w:num w:numId="4">
    <w:abstractNumId w:val="7"/>
  </w:num>
  <w:num w:numId="5">
    <w:abstractNumId w:val="3"/>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5"/>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597"/>
    <w:rsid w:val="00041B75"/>
    <w:rsid w:val="00041D0A"/>
    <w:rsid w:val="00046605"/>
    <w:rsid w:val="00075522"/>
    <w:rsid w:val="000770F9"/>
    <w:rsid w:val="00084BDF"/>
    <w:rsid w:val="00092A19"/>
    <w:rsid w:val="000952B1"/>
    <w:rsid w:val="000C0D48"/>
    <w:rsid w:val="000D0098"/>
    <w:rsid w:val="000D124C"/>
    <w:rsid w:val="000E0494"/>
    <w:rsid w:val="000E5630"/>
    <w:rsid w:val="000F2D02"/>
    <w:rsid w:val="00117992"/>
    <w:rsid w:val="0014518A"/>
    <w:rsid w:val="00194385"/>
    <w:rsid w:val="00197F0B"/>
    <w:rsid w:val="001B7FAB"/>
    <w:rsid w:val="001D4528"/>
    <w:rsid w:val="001E5BCA"/>
    <w:rsid w:val="002019A7"/>
    <w:rsid w:val="00205B44"/>
    <w:rsid w:val="00241553"/>
    <w:rsid w:val="00253791"/>
    <w:rsid w:val="00290390"/>
    <w:rsid w:val="00295B39"/>
    <w:rsid w:val="002A7FA6"/>
    <w:rsid w:val="002B2145"/>
    <w:rsid w:val="002B61DD"/>
    <w:rsid w:val="002E07E4"/>
    <w:rsid w:val="002F1954"/>
    <w:rsid w:val="003357FD"/>
    <w:rsid w:val="0033586F"/>
    <w:rsid w:val="00360A9A"/>
    <w:rsid w:val="00381707"/>
    <w:rsid w:val="003A704B"/>
    <w:rsid w:val="003E03C4"/>
    <w:rsid w:val="003F13E7"/>
    <w:rsid w:val="003F405A"/>
    <w:rsid w:val="004170E4"/>
    <w:rsid w:val="00425AE2"/>
    <w:rsid w:val="0043682B"/>
    <w:rsid w:val="00452CC3"/>
    <w:rsid w:val="0046384D"/>
    <w:rsid w:val="00481161"/>
    <w:rsid w:val="00481859"/>
    <w:rsid w:val="00487E0B"/>
    <w:rsid w:val="00493F09"/>
    <w:rsid w:val="004D79AE"/>
    <w:rsid w:val="004E428D"/>
    <w:rsid w:val="004E4F8B"/>
    <w:rsid w:val="004F5B8C"/>
    <w:rsid w:val="00511DD3"/>
    <w:rsid w:val="00517258"/>
    <w:rsid w:val="0056494F"/>
    <w:rsid w:val="005701E3"/>
    <w:rsid w:val="005B406E"/>
    <w:rsid w:val="006220BC"/>
    <w:rsid w:val="00626E3E"/>
    <w:rsid w:val="00643C7E"/>
    <w:rsid w:val="0064430F"/>
    <w:rsid w:val="006455BA"/>
    <w:rsid w:val="00662A2C"/>
    <w:rsid w:val="0069062A"/>
    <w:rsid w:val="006B42EF"/>
    <w:rsid w:val="006C4F03"/>
    <w:rsid w:val="007407B3"/>
    <w:rsid w:val="00747D21"/>
    <w:rsid w:val="00754218"/>
    <w:rsid w:val="0076492C"/>
    <w:rsid w:val="007B0C8A"/>
    <w:rsid w:val="007B244E"/>
    <w:rsid w:val="007B6203"/>
    <w:rsid w:val="007E4006"/>
    <w:rsid w:val="008241FC"/>
    <w:rsid w:val="008A6907"/>
    <w:rsid w:val="008B13A8"/>
    <w:rsid w:val="008C10A6"/>
    <w:rsid w:val="008C548C"/>
    <w:rsid w:val="008E45B2"/>
    <w:rsid w:val="008E511D"/>
    <w:rsid w:val="00902931"/>
    <w:rsid w:val="009075A0"/>
    <w:rsid w:val="00915984"/>
    <w:rsid w:val="00917055"/>
    <w:rsid w:val="00931F5F"/>
    <w:rsid w:val="00970506"/>
    <w:rsid w:val="009929DA"/>
    <w:rsid w:val="00994246"/>
    <w:rsid w:val="009B78E9"/>
    <w:rsid w:val="00A262A9"/>
    <w:rsid w:val="00A45217"/>
    <w:rsid w:val="00A8597B"/>
    <w:rsid w:val="00A91B51"/>
    <w:rsid w:val="00AC60DB"/>
    <w:rsid w:val="00AD73FE"/>
    <w:rsid w:val="00AF679B"/>
    <w:rsid w:val="00B365F8"/>
    <w:rsid w:val="00B415A1"/>
    <w:rsid w:val="00B42317"/>
    <w:rsid w:val="00B6189C"/>
    <w:rsid w:val="00B72AE2"/>
    <w:rsid w:val="00B81096"/>
    <w:rsid w:val="00B825AC"/>
    <w:rsid w:val="00B91A85"/>
    <w:rsid w:val="00BC57EE"/>
    <w:rsid w:val="00C12808"/>
    <w:rsid w:val="00CC4884"/>
    <w:rsid w:val="00CD5E20"/>
    <w:rsid w:val="00CF078D"/>
    <w:rsid w:val="00D0141F"/>
    <w:rsid w:val="00D064C2"/>
    <w:rsid w:val="00D12EA4"/>
    <w:rsid w:val="00D210FE"/>
    <w:rsid w:val="00D41392"/>
    <w:rsid w:val="00D43878"/>
    <w:rsid w:val="00D547C3"/>
    <w:rsid w:val="00D57661"/>
    <w:rsid w:val="00D66B4A"/>
    <w:rsid w:val="00D70BAF"/>
    <w:rsid w:val="00D74A28"/>
    <w:rsid w:val="00D86B2D"/>
    <w:rsid w:val="00D940AA"/>
    <w:rsid w:val="00DA4016"/>
    <w:rsid w:val="00DA45FC"/>
    <w:rsid w:val="00E32469"/>
    <w:rsid w:val="00EA0D7A"/>
    <w:rsid w:val="00ED1A47"/>
    <w:rsid w:val="00ED2C36"/>
    <w:rsid w:val="00EE319E"/>
    <w:rsid w:val="00F02AA5"/>
    <w:rsid w:val="00F11639"/>
    <w:rsid w:val="00F31597"/>
    <w:rsid w:val="00F76E2A"/>
    <w:rsid w:val="00F83FC7"/>
    <w:rsid w:val="00FB3E67"/>
    <w:rsid w:val="00FE1D0B"/>
    <w:rsid w:val="00FE3500"/>
    <w:rsid w:val="00FF6E9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C5C24"/>
  <w15:chartTrackingRefBased/>
  <w15:docId w15:val="{158CAB13-24C6-4CD3-9669-4E601FF28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1597"/>
    <w:rPr>
      <w:rFonts w:ascii="Calibri" w:eastAsia="Calibri" w:hAnsi="Calibri" w:cs="Times New Roman"/>
      <w:lang w:val="en-CA"/>
    </w:rPr>
  </w:style>
  <w:style w:type="paragraph" w:styleId="Heading1">
    <w:name w:val="heading 1"/>
    <w:next w:val="Normal"/>
    <w:link w:val="Heading1Char"/>
    <w:qFormat/>
    <w:rsid w:val="00F3159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F31597"/>
    <w:pPr>
      <w:keepNext/>
      <w:spacing w:before="240" w:after="60" w:line="276" w:lineRule="auto"/>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97"/>
    <w:rPr>
      <w:rFonts w:ascii="Arial" w:eastAsia="Times New Roman" w:hAnsi="Arial" w:cs="Times New Roman"/>
      <w:sz w:val="36"/>
      <w:szCs w:val="20"/>
      <w:lang w:val="en-GB" w:eastAsia="en-CA"/>
    </w:rPr>
  </w:style>
  <w:style w:type="character" w:customStyle="1" w:styleId="Heading2Char">
    <w:name w:val="Heading 2 Char"/>
    <w:basedOn w:val="DefaultParagraphFont"/>
    <w:link w:val="Heading2"/>
    <w:uiPriority w:val="9"/>
    <w:rsid w:val="00F31597"/>
    <w:rPr>
      <w:rFonts w:ascii="Calibri Light" w:eastAsia="Times New Roman" w:hAnsi="Calibri Light" w:cs="Times New Roman"/>
      <w:b/>
      <w:bCs/>
      <w:i/>
      <w:iCs/>
      <w:sz w:val="28"/>
      <w:szCs w:val="28"/>
      <w:lang w:val="en-CA"/>
    </w:rPr>
  </w:style>
  <w:style w:type="paragraph" w:customStyle="1" w:styleId="3GPPHeader">
    <w:name w:val="3GPP_Header"/>
    <w:basedOn w:val="Normal"/>
    <w:rsid w:val="00F31597"/>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customStyle="1" w:styleId="Reference">
    <w:name w:val="Reference"/>
    <w:basedOn w:val="Normal"/>
    <w:rsid w:val="00F31597"/>
    <w:pPr>
      <w:numPr>
        <w:numId w:val="1"/>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character" w:customStyle="1" w:styleId="THChar">
    <w:name w:val="TH Char"/>
    <w:link w:val="TH"/>
    <w:locked/>
    <w:rsid w:val="00F31597"/>
    <w:rPr>
      <w:rFonts w:ascii="Arial" w:hAnsi="Arial" w:cs="Arial"/>
      <w:b/>
      <w:lang w:val="en-GB"/>
    </w:rPr>
  </w:style>
  <w:style w:type="paragraph" w:customStyle="1" w:styleId="TH">
    <w:name w:val="TH"/>
    <w:basedOn w:val="Normal"/>
    <w:link w:val="THChar"/>
    <w:rsid w:val="00F31597"/>
    <w:pPr>
      <w:keepNext/>
      <w:keepLines/>
      <w:spacing w:before="60" w:after="180" w:line="240" w:lineRule="auto"/>
      <w:jc w:val="center"/>
    </w:pPr>
    <w:rPr>
      <w:rFonts w:ascii="Arial" w:eastAsiaTheme="minorHAnsi" w:hAnsi="Arial" w:cs="Arial"/>
      <w:b/>
      <w:lang w:val="en-GB"/>
    </w:rPr>
  </w:style>
  <w:style w:type="character" w:customStyle="1" w:styleId="TFChar">
    <w:name w:val="TF Char"/>
    <w:link w:val="TF"/>
    <w:locked/>
    <w:rsid w:val="00F31597"/>
    <w:rPr>
      <w:rFonts w:ascii="Arial" w:hAnsi="Arial" w:cs="Arial"/>
      <w:b/>
      <w:lang w:val="en-GB"/>
    </w:rPr>
  </w:style>
  <w:style w:type="paragraph" w:customStyle="1" w:styleId="TF">
    <w:name w:val="TF"/>
    <w:basedOn w:val="TH"/>
    <w:link w:val="TFChar"/>
    <w:rsid w:val="00F31597"/>
    <w:pPr>
      <w:keepNext w:val="0"/>
      <w:spacing w:before="0" w:after="240"/>
    </w:pPr>
  </w:style>
  <w:style w:type="paragraph" w:styleId="Caption">
    <w:name w:val="caption"/>
    <w:basedOn w:val="Normal"/>
    <w:next w:val="Normal"/>
    <w:uiPriority w:val="35"/>
    <w:unhideWhenUsed/>
    <w:qFormat/>
    <w:rsid w:val="009075A0"/>
    <w:pPr>
      <w:overflowPunct w:val="0"/>
      <w:autoSpaceDE w:val="0"/>
      <w:autoSpaceDN w:val="0"/>
      <w:adjustRightInd w:val="0"/>
      <w:spacing w:after="240" w:line="240" w:lineRule="auto"/>
      <w:jc w:val="center"/>
    </w:pPr>
    <w:rPr>
      <w:rFonts w:ascii="Arial" w:eastAsia="Times New Roman" w:hAnsi="Arial"/>
      <w:b/>
      <w:bCs/>
      <w:sz w:val="20"/>
      <w:szCs w:val="20"/>
      <w:lang w:val="en-GB" w:eastAsia="zh-CN"/>
    </w:rPr>
  </w:style>
  <w:style w:type="paragraph" w:styleId="BodyText">
    <w:name w:val="Body Text"/>
    <w:basedOn w:val="Normal"/>
    <w:link w:val="BodyTextChar"/>
    <w:unhideWhenUsed/>
    <w:rsid w:val="009075A0"/>
    <w:pPr>
      <w:overflowPunct w:val="0"/>
      <w:autoSpaceDE w:val="0"/>
      <w:autoSpaceDN w:val="0"/>
      <w:adjustRightInd w:val="0"/>
      <w:spacing w:after="120" w:line="240" w:lineRule="auto"/>
      <w:jc w:val="both"/>
    </w:pPr>
    <w:rPr>
      <w:rFonts w:ascii="Arial" w:eastAsia="Times New Roman" w:hAnsi="Arial"/>
      <w:sz w:val="20"/>
      <w:szCs w:val="20"/>
      <w:lang w:val="en-GB" w:eastAsia="zh-CN"/>
    </w:rPr>
  </w:style>
  <w:style w:type="character" w:customStyle="1" w:styleId="BodyTextChar">
    <w:name w:val="Body Text Char"/>
    <w:basedOn w:val="DefaultParagraphFont"/>
    <w:link w:val="BodyText"/>
    <w:rsid w:val="009075A0"/>
    <w:rPr>
      <w:rFonts w:ascii="Arial" w:eastAsia="Times New Roman" w:hAnsi="Arial" w:cs="Times New Roman"/>
      <w:sz w:val="20"/>
      <w:szCs w:val="20"/>
      <w:lang w:val="en-GB" w:eastAsia="zh-CN"/>
    </w:rPr>
  </w:style>
  <w:style w:type="paragraph" w:customStyle="1" w:styleId="TAH">
    <w:name w:val="TAH"/>
    <w:basedOn w:val="TAC"/>
    <w:link w:val="TAHCar"/>
    <w:rsid w:val="009075A0"/>
    <w:rPr>
      <w:b/>
    </w:rPr>
  </w:style>
  <w:style w:type="paragraph" w:customStyle="1" w:styleId="TAC">
    <w:name w:val="TAC"/>
    <w:basedOn w:val="Normal"/>
    <w:link w:val="TACChar"/>
    <w:rsid w:val="009075A0"/>
    <w:pPr>
      <w:keepNext/>
      <w:keepLines/>
      <w:spacing w:after="0" w:line="240" w:lineRule="auto"/>
      <w:jc w:val="center"/>
    </w:pPr>
    <w:rPr>
      <w:rFonts w:ascii="Arial" w:eastAsia="Times New Roman" w:hAnsi="Arial"/>
      <w:sz w:val="18"/>
      <w:szCs w:val="20"/>
      <w:lang w:val="en-GB" w:eastAsia="x-none"/>
    </w:rPr>
  </w:style>
  <w:style w:type="character" w:customStyle="1" w:styleId="TACChar">
    <w:name w:val="TAC Char"/>
    <w:link w:val="TAC"/>
    <w:rsid w:val="009075A0"/>
    <w:rPr>
      <w:rFonts w:ascii="Arial" w:eastAsia="Times New Roman" w:hAnsi="Arial" w:cs="Times New Roman"/>
      <w:sz w:val="18"/>
      <w:szCs w:val="20"/>
      <w:lang w:val="en-GB" w:eastAsia="x-none"/>
    </w:rPr>
  </w:style>
  <w:style w:type="character" w:customStyle="1" w:styleId="TAHCar">
    <w:name w:val="TAH Car"/>
    <w:link w:val="TAH"/>
    <w:rsid w:val="009075A0"/>
    <w:rPr>
      <w:rFonts w:ascii="Arial" w:eastAsia="Times New Roman" w:hAnsi="Arial" w:cs="Times New Roman"/>
      <w:b/>
      <w:sz w:val="18"/>
      <w:szCs w:val="20"/>
      <w:lang w:val="en-GB" w:eastAsia="x-none"/>
    </w:rPr>
  </w:style>
  <w:style w:type="table" w:styleId="TableGrid">
    <w:name w:val="Table Grid"/>
    <w:basedOn w:val="TableNormal"/>
    <w:uiPriority w:val="39"/>
    <w:rsid w:val="00907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124C"/>
    <w:pPr>
      <w:ind w:left="720"/>
      <w:contextualSpacing/>
    </w:pPr>
  </w:style>
  <w:style w:type="character" w:styleId="PlaceholderText">
    <w:name w:val="Placeholder Text"/>
    <w:basedOn w:val="DefaultParagraphFont"/>
    <w:uiPriority w:val="99"/>
    <w:semiHidden/>
    <w:rsid w:val="000755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591307">
      <w:bodyDiv w:val="1"/>
      <w:marLeft w:val="0"/>
      <w:marRight w:val="0"/>
      <w:marTop w:val="0"/>
      <w:marBottom w:val="0"/>
      <w:divBdr>
        <w:top w:val="none" w:sz="0" w:space="0" w:color="auto"/>
        <w:left w:val="none" w:sz="0" w:space="0" w:color="auto"/>
        <w:bottom w:val="none" w:sz="0" w:space="0" w:color="auto"/>
        <w:right w:val="none" w:sz="0" w:space="0" w:color="auto"/>
      </w:divBdr>
    </w:div>
    <w:div w:id="1145194718">
      <w:bodyDiv w:val="1"/>
      <w:marLeft w:val="0"/>
      <w:marRight w:val="0"/>
      <w:marTop w:val="0"/>
      <w:marBottom w:val="0"/>
      <w:divBdr>
        <w:top w:val="none" w:sz="0" w:space="0" w:color="auto"/>
        <w:left w:val="none" w:sz="0" w:space="0" w:color="auto"/>
        <w:bottom w:val="none" w:sz="0" w:space="0" w:color="auto"/>
        <w:right w:val="none" w:sz="0" w:space="0" w:color="auto"/>
      </w:divBdr>
    </w:div>
    <w:div w:id="1749376818">
      <w:bodyDiv w:val="1"/>
      <w:marLeft w:val="0"/>
      <w:marRight w:val="0"/>
      <w:marTop w:val="0"/>
      <w:marBottom w:val="0"/>
      <w:divBdr>
        <w:top w:val="none" w:sz="0" w:space="0" w:color="auto"/>
        <w:left w:val="none" w:sz="0" w:space="0" w:color="auto"/>
        <w:bottom w:val="none" w:sz="0" w:space="0" w:color="auto"/>
        <w:right w:val="none" w:sz="0" w:space="0" w:color="auto"/>
      </w:divBdr>
    </w:div>
    <w:div w:id="1996251361">
      <w:bodyDiv w:val="1"/>
      <w:marLeft w:val="0"/>
      <w:marRight w:val="0"/>
      <w:marTop w:val="0"/>
      <w:marBottom w:val="0"/>
      <w:divBdr>
        <w:top w:val="none" w:sz="0" w:space="0" w:color="auto"/>
        <w:left w:val="none" w:sz="0" w:space="0" w:color="auto"/>
        <w:bottom w:val="none" w:sz="0" w:space="0" w:color="auto"/>
        <w:right w:val="none" w:sz="0" w:space="0" w:color="auto"/>
      </w:divBdr>
    </w:div>
    <w:div w:id="2007661348">
      <w:bodyDiv w:val="1"/>
      <w:marLeft w:val="0"/>
      <w:marRight w:val="0"/>
      <w:marTop w:val="0"/>
      <w:marBottom w:val="0"/>
      <w:divBdr>
        <w:top w:val="none" w:sz="0" w:space="0" w:color="auto"/>
        <w:left w:val="none" w:sz="0" w:space="0" w:color="auto"/>
        <w:bottom w:val="none" w:sz="0" w:space="0" w:color="auto"/>
        <w:right w:val="none" w:sz="0" w:space="0" w:color="auto"/>
      </w:divBdr>
    </w:div>
    <w:div w:id="211381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Negusse</dc:creator>
  <cp:keywords/>
  <dc:description/>
  <cp:lastModifiedBy>Esther Sienkiewicz</cp:lastModifiedBy>
  <cp:revision>2</cp:revision>
  <dcterms:created xsi:type="dcterms:W3CDTF">2019-05-03T16:56:00Z</dcterms:created>
  <dcterms:modified xsi:type="dcterms:W3CDTF">2019-05-03T16:56:00Z</dcterms:modified>
</cp:coreProperties>
</file>