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B4E7" w14:textId="3C747178" w:rsidR="00F31597" w:rsidRPr="00FF792B" w:rsidRDefault="00F31597" w:rsidP="00F31597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</w:t>
      </w:r>
      <w:r w:rsidRPr="00FD164F">
        <w:rPr>
          <w:lang w:val="en-US"/>
        </w:rPr>
        <w:t>RAN WG4 #</w:t>
      </w:r>
      <w:r w:rsidR="009075A0">
        <w:rPr>
          <w:lang w:val="en-US"/>
        </w:rPr>
        <w:t>91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FF792B">
        <w:t xml:space="preserve"> </w:t>
      </w:r>
      <w:r w:rsidR="001D4528">
        <w:rPr>
          <w:sz w:val="32"/>
          <w:szCs w:val="32"/>
          <w:lang w:val="en-US"/>
        </w:rPr>
        <w:t>1</w:t>
      </w:r>
      <w:r w:rsidR="009075A0" w:rsidRPr="00ED42F6">
        <w:rPr>
          <w:sz w:val="32"/>
          <w:szCs w:val="32"/>
          <w:lang w:val="en-US"/>
        </w:rPr>
        <w:t>90</w:t>
      </w:r>
      <w:r w:rsidR="00ED42F6" w:rsidRPr="00ED42F6">
        <w:rPr>
          <w:sz w:val="32"/>
          <w:szCs w:val="32"/>
          <w:lang w:val="en-US"/>
        </w:rPr>
        <w:t>6684</w:t>
      </w:r>
    </w:p>
    <w:p w14:paraId="1BD8DAB6" w14:textId="7450C8E7" w:rsidR="00F31597" w:rsidRPr="00F6302A" w:rsidRDefault="009075A0" w:rsidP="00F31597">
      <w:pPr>
        <w:pStyle w:val="3GPPHeader"/>
        <w:rPr>
          <w:lang w:val="en-US"/>
        </w:rPr>
      </w:pPr>
      <w:r>
        <w:rPr>
          <w:lang w:val="en-US"/>
        </w:rPr>
        <w:t>Reno, Nevada, US</w:t>
      </w:r>
      <w:r w:rsidR="00F31597" w:rsidRPr="00FF792B">
        <w:rPr>
          <w:lang w:val="en-US"/>
        </w:rPr>
        <w:t>,</w:t>
      </w:r>
      <w:r w:rsidR="00F31597">
        <w:rPr>
          <w:lang w:val="en-US"/>
        </w:rPr>
        <w:t xml:space="preserve"> </w:t>
      </w:r>
      <w:r>
        <w:rPr>
          <w:lang w:val="en-US"/>
        </w:rPr>
        <w:t>13</w:t>
      </w:r>
      <w:r w:rsidRPr="009075A0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F31597" w:rsidRPr="00FF792B">
        <w:rPr>
          <w:lang w:val="en-US"/>
        </w:rPr>
        <w:t>–</w:t>
      </w:r>
      <w:r w:rsidR="00F31597">
        <w:rPr>
          <w:lang w:val="en-US"/>
        </w:rPr>
        <w:t xml:space="preserve"> </w:t>
      </w:r>
      <w:r>
        <w:rPr>
          <w:lang w:val="en-US"/>
        </w:rPr>
        <w:t>17</w:t>
      </w:r>
      <w:r w:rsidRPr="009075A0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="00F31597" w:rsidRPr="00FF792B">
        <w:rPr>
          <w:lang w:val="en-US"/>
        </w:rPr>
        <w:t xml:space="preserve"> 201</w:t>
      </w:r>
      <w:r>
        <w:rPr>
          <w:lang w:val="en-US"/>
        </w:rPr>
        <w:t>9</w:t>
      </w:r>
    </w:p>
    <w:p w14:paraId="694B34F5" w14:textId="77777777" w:rsidR="00F31597" w:rsidRPr="005C7FAC" w:rsidRDefault="00F31597" w:rsidP="00F3159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C7FAC">
        <w:rPr>
          <w:rFonts w:ascii="Arial" w:hAnsi="Arial" w:cs="Arial"/>
          <w:b/>
          <w:lang w:val="en-US"/>
        </w:rPr>
        <w:t>Source:</w:t>
      </w:r>
      <w:r w:rsidRPr="005C7FAC">
        <w:rPr>
          <w:rFonts w:ascii="Arial" w:hAnsi="Arial" w:cs="Arial"/>
          <w:b/>
          <w:lang w:val="en-US"/>
        </w:rPr>
        <w:tab/>
      </w:r>
      <w:r w:rsidRPr="005C7FAC">
        <w:rPr>
          <w:rFonts w:ascii="Arial" w:hAnsi="Arial" w:cs="Arial"/>
          <w:bCs/>
          <w:lang w:val="en-US"/>
        </w:rPr>
        <w:t>Ericsso</w:t>
      </w:r>
      <w:r>
        <w:rPr>
          <w:rFonts w:ascii="Arial" w:hAnsi="Arial" w:cs="Arial"/>
          <w:bCs/>
          <w:lang w:val="en-US"/>
        </w:rPr>
        <w:t>n</w:t>
      </w:r>
    </w:p>
    <w:p w14:paraId="053B87BB" w14:textId="25AF01BC" w:rsidR="00F31597" w:rsidRPr="005C7FAC" w:rsidRDefault="00F31597" w:rsidP="00F31597">
      <w:pPr>
        <w:spacing w:after="120"/>
        <w:ind w:left="1985" w:hanging="1985"/>
        <w:rPr>
          <w:rFonts w:ascii="Arial" w:hAnsi="Arial" w:cs="Arial"/>
        </w:rPr>
      </w:pPr>
      <w:r w:rsidRPr="005C7FAC">
        <w:rPr>
          <w:rFonts w:ascii="Arial" w:hAnsi="Arial" w:cs="Arial"/>
          <w:b/>
          <w:lang w:val="en-US"/>
        </w:rPr>
        <w:t>Title:</w:t>
      </w:r>
      <w:r w:rsidRPr="005C7FAC">
        <w:rPr>
          <w:rFonts w:ascii="Arial" w:hAnsi="Arial" w:cs="Arial"/>
          <w:b/>
          <w:lang w:val="en-US"/>
        </w:rPr>
        <w:tab/>
      </w:r>
      <w:r w:rsidR="000E0494">
        <w:rPr>
          <w:rFonts w:ascii="Arial" w:hAnsi="Arial" w:cs="Arial"/>
          <w:lang w:val="en-US"/>
        </w:rPr>
        <w:t xml:space="preserve">Open Issues in </w:t>
      </w:r>
      <w:r w:rsidR="00AC60DB">
        <w:rPr>
          <w:rFonts w:ascii="Arial" w:hAnsi="Arial" w:cs="Arial"/>
          <w:lang w:val="en-US"/>
        </w:rPr>
        <w:t>Annex F</w:t>
      </w:r>
      <w:r w:rsidR="000E0494">
        <w:rPr>
          <w:rFonts w:ascii="Arial" w:hAnsi="Arial" w:cs="Arial"/>
          <w:lang w:val="en-US"/>
        </w:rPr>
        <w:t xml:space="preserve"> for EVM Measurement</w:t>
      </w:r>
    </w:p>
    <w:p w14:paraId="57D2B38D" w14:textId="7C57DB9C" w:rsidR="00F31597" w:rsidRPr="009109BF" w:rsidRDefault="00F31597" w:rsidP="00F31597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109BF">
        <w:rPr>
          <w:rFonts w:ascii="Arial" w:hAnsi="Arial" w:cs="Arial"/>
          <w:b/>
          <w:lang w:val="en-US"/>
        </w:rPr>
        <w:t>Agenda item:</w:t>
      </w:r>
      <w:r w:rsidRPr="009109BF">
        <w:rPr>
          <w:rFonts w:ascii="Arial" w:hAnsi="Arial" w:cs="Arial"/>
          <w:lang w:val="en-US"/>
        </w:rPr>
        <w:tab/>
      </w:r>
      <w:bookmarkStart w:id="0" w:name="_GoBack"/>
      <w:bookmarkEnd w:id="0"/>
      <w:r w:rsidR="00ED42F6" w:rsidRPr="00ED42F6">
        <w:rPr>
          <w:rFonts w:ascii="Arial" w:hAnsi="Arial" w:cs="Arial"/>
          <w:lang w:val="en-US"/>
        </w:rPr>
        <w:t>6.8.3</w:t>
      </w:r>
    </w:p>
    <w:p w14:paraId="493EFEEA" w14:textId="17BC40FC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  <w:r w:rsidRPr="00A30746">
        <w:rPr>
          <w:rFonts w:ascii="Arial" w:hAnsi="Arial" w:cs="Arial"/>
          <w:b/>
          <w:lang w:val="en-US"/>
        </w:rPr>
        <w:t>Document for:</w:t>
      </w:r>
      <w:r w:rsidRPr="00A30746">
        <w:rPr>
          <w:rFonts w:ascii="Arial" w:hAnsi="Arial" w:cs="Arial"/>
          <w:lang w:val="en-US"/>
        </w:rPr>
        <w:tab/>
      </w:r>
      <w:r w:rsidR="005A330C">
        <w:rPr>
          <w:rFonts w:ascii="Arial" w:hAnsi="Arial" w:cs="Arial"/>
          <w:lang w:val="en-US"/>
        </w:rPr>
        <w:t>Approval</w:t>
      </w:r>
    </w:p>
    <w:p w14:paraId="10C636EB" w14:textId="77777777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1F359C08" w14:textId="77777777" w:rsidR="00F31597" w:rsidRDefault="00F31597" w:rsidP="00F31597">
      <w:pPr>
        <w:pStyle w:val="Heading1"/>
      </w:pPr>
      <w:r w:rsidRPr="005C7FAC">
        <w:t>1.</w:t>
      </w:r>
      <w:r>
        <w:tab/>
        <w:t>Introduction</w:t>
      </w:r>
    </w:p>
    <w:p w14:paraId="776F351C" w14:textId="7A25CC55" w:rsidR="00117992" w:rsidRDefault="008241FC" w:rsidP="000E5630">
      <w:pPr>
        <w:jc w:val="both"/>
        <w:rPr>
          <w:rFonts w:ascii="Arial" w:hAnsi="Arial" w:cs="Arial"/>
        </w:rPr>
      </w:pPr>
      <w:r w:rsidRPr="008241FC">
        <w:rPr>
          <w:rFonts w:ascii="Arial" w:hAnsi="Arial" w:cs="Arial"/>
        </w:rPr>
        <w:t>In RAN</w:t>
      </w:r>
      <w:r w:rsidR="000E5630">
        <w:rPr>
          <w:rFonts w:ascii="Arial" w:hAnsi="Arial" w:cs="Arial"/>
        </w:rPr>
        <w:t>4#</w:t>
      </w:r>
      <w:r w:rsidR="00D74A28">
        <w:rPr>
          <w:rFonts w:ascii="Arial" w:hAnsi="Arial" w:cs="Arial"/>
        </w:rPr>
        <w:t>90bis meeting, several companies submitted CRs relating to in-channel TX tests.  It was then realized that several key issues needed to be resolved before a final draft CR can be compiled and</w:t>
      </w:r>
      <w:r w:rsidR="004170E4">
        <w:rPr>
          <w:rFonts w:ascii="Arial" w:hAnsi="Arial" w:cs="Arial"/>
        </w:rPr>
        <w:t xml:space="preserve"> </w:t>
      </w:r>
      <w:r w:rsidR="00D66B4A">
        <w:rPr>
          <w:rFonts w:ascii="Arial" w:hAnsi="Arial" w:cs="Arial"/>
        </w:rPr>
        <w:t>therefore a combination of all key technical issues was captured [</w:t>
      </w:r>
      <w:r w:rsidR="00C760B8" w:rsidRPr="00C760B8">
        <w:rPr>
          <w:rFonts w:ascii="Arial" w:hAnsi="Arial" w:cs="Arial"/>
        </w:rPr>
        <w:t>1</w:t>
      </w:r>
      <w:r w:rsidR="00D66B4A">
        <w:rPr>
          <w:rFonts w:ascii="Arial" w:hAnsi="Arial" w:cs="Arial"/>
        </w:rPr>
        <w:t>]</w:t>
      </w:r>
    </w:p>
    <w:p w14:paraId="775FE2C7" w14:textId="1434617E" w:rsidR="00A91B51" w:rsidRDefault="00626E3E" w:rsidP="000E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summary of the key open remaining issues </w:t>
      </w:r>
      <w:r w:rsidR="00754218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the following:</w:t>
      </w:r>
    </w:p>
    <w:p w14:paraId="00BD3ED2" w14:textId="429255D6" w:rsidR="00626E3E" w:rsidRDefault="00626E3E" w:rsidP="00626E3E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Example N</w:t>
      </w:r>
      <w:r>
        <w:rPr>
          <w:rFonts w:ascii="Arial" w:hAnsi="Arial" w:cs="Arial"/>
          <w:vertAlign w:val="subscript"/>
        </w:rPr>
        <w:t>RB</w:t>
      </w:r>
      <w:r>
        <w:rPr>
          <w:rFonts w:ascii="Arial" w:hAnsi="Arial" w:cs="Arial"/>
        </w:rPr>
        <w:t xml:space="preserve"> values</w:t>
      </w:r>
    </w:p>
    <w:p w14:paraId="02F3CF48" w14:textId="300A54F9" w:rsidR="00626E3E" w:rsidRDefault="00626E3E" w:rsidP="00626E3E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Number of DL frames in Averaged EVM calculation</w:t>
      </w:r>
    </w:p>
    <w:p w14:paraId="176AA0A9" w14:textId="467FA6BC" w:rsidR="00626E3E" w:rsidRDefault="00626E3E" w:rsidP="00626E3E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Moving average window for EVM</w:t>
      </w:r>
    </w:p>
    <w:p w14:paraId="2A2C515D" w14:textId="1DA26292" w:rsidR="00626E3E" w:rsidRDefault="00626E3E" w:rsidP="00626E3E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TDD EVM measurements</w:t>
      </w:r>
    </w:p>
    <w:p w14:paraId="79AC3388" w14:textId="05A742D2" w:rsidR="00626E3E" w:rsidRDefault="00A8597B" w:rsidP="00626E3E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TS TX Power (RSTP) and OFDM Symbol TX power (OSTP)</w:t>
      </w:r>
    </w:p>
    <w:p w14:paraId="7CBB2324" w14:textId="798678FD" w:rsidR="00A8597B" w:rsidRPr="00626E3E" w:rsidRDefault="00754218" w:rsidP="00626E3E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RB Definition</w:t>
      </w:r>
    </w:p>
    <w:p w14:paraId="743F3570" w14:textId="18041A58" w:rsidR="00A91B51" w:rsidRDefault="00754218" w:rsidP="000E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contribution, the views on how to handle these aspects are discussed.</w:t>
      </w:r>
    </w:p>
    <w:p w14:paraId="57E30AA5" w14:textId="77777777" w:rsidR="00A91B51" w:rsidRPr="008241FC" w:rsidRDefault="00A91B51" w:rsidP="000E5630">
      <w:pPr>
        <w:jc w:val="both"/>
        <w:rPr>
          <w:rFonts w:ascii="Arial" w:hAnsi="Arial" w:cs="Arial"/>
        </w:rPr>
      </w:pPr>
    </w:p>
    <w:p w14:paraId="7A361842" w14:textId="63DB5E03" w:rsidR="00F31597" w:rsidRDefault="00F31597" w:rsidP="00F31597">
      <w:pPr>
        <w:pStyle w:val="Heading1"/>
      </w:pPr>
      <w:r>
        <w:t>2</w:t>
      </w:r>
      <w:r w:rsidRPr="005C7FAC">
        <w:t>.</w:t>
      </w:r>
      <w:r>
        <w:tab/>
        <w:t>Discussion</w:t>
      </w:r>
    </w:p>
    <w:p w14:paraId="4E7A5C4D" w14:textId="460FE1B6" w:rsidR="009075A0" w:rsidRDefault="00E32469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For E-UTRA, Annex F was used as a </w:t>
      </w:r>
      <w:r w:rsidR="00643C7E">
        <w:rPr>
          <w:rFonts w:ascii="Arial" w:hAnsi="Arial" w:cs="Arial"/>
          <w:lang w:val="en-GB" w:eastAsia="zh-CN"/>
        </w:rPr>
        <w:t xml:space="preserve">normative annex used for in channel TX tests encompassing carrier frequency error, EVM, RE Tx power.  </w:t>
      </w:r>
      <w:r w:rsidR="0076492C">
        <w:rPr>
          <w:rFonts w:ascii="Arial" w:hAnsi="Arial" w:cs="Arial"/>
          <w:lang w:val="en-GB" w:eastAsia="zh-CN"/>
        </w:rPr>
        <w:t xml:space="preserve">For the </w:t>
      </w:r>
      <w:proofErr w:type="gramStart"/>
      <w:r w:rsidR="0076492C">
        <w:rPr>
          <w:rFonts w:ascii="Arial" w:hAnsi="Arial" w:cs="Arial"/>
          <w:lang w:val="en-GB" w:eastAsia="zh-CN"/>
        </w:rPr>
        <w:t>in channel</w:t>
      </w:r>
      <w:proofErr w:type="gramEnd"/>
      <w:r w:rsidR="0076492C">
        <w:rPr>
          <w:rFonts w:ascii="Arial" w:hAnsi="Arial" w:cs="Arial"/>
          <w:lang w:val="en-GB" w:eastAsia="zh-CN"/>
        </w:rPr>
        <w:t xml:space="preserve"> TX tests, there is </w:t>
      </w:r>
      <w:r w:rsidR="00DA4016">
        <w:rPr>
          <w:rFonts w:ascii="Arial" w:hAnsi="Arial" w:cs="Arial"/>
          <w:lang w:val="en-GB" w:eastAsia="zh-CN"/>
        </w:rPr>
        <w:t xml:space="preserve">an example bandwidth (and subcarrier spacing) used for illustration of </w:t>
      </w:r>
      <w:r w:rsidR="00D0141F">
        <w:rPr>
          <w:rFonts w:ascii="Arial" w:hAnsi="Arial" w:cs="Arial"/>
          <w:lang w:val="en-GB" w:eastAsia="zh-CN"/>
        </w:rPr>
        <w:t xml:space="preserve">the sub clauses within the Annex.  </w:t>
      </w:r>
      <w:r w:rsidR="00084BDF">
        <w:rPr>
          <w:rFonts w:ascii="Arial" w:hAnsi="Arial" w:cs="Arial"/>
          <w:lang w:val="en-GB" w:eastAsia="zh-CN"/>
        </w:rPr>
        <w:t xml:space="preserve">For the first </w:t>
      </w:r>
      <w:r w:rsidR="00197F0B">
        <w:rPr>
          <w:rFonts w:ascii="Arial" w:hAnsi="Arial" w:cs="Arial"/>
          <w:lang w:val="en-GB" w:eastAsia="zh-CN"/>
        </w:rPr>
        <w:t>open issues, the example N</w:t>
      </w:r>
      <w:r w:rsidR="00197F0B">
        <w:rPr>
          <w:rFonts w:ascii="Arial" w:hAnsi="Arial" w:cs="Arial"/>
          <w:vertAlign w:val="subscript"/>
          <w:lang w:val="en-GB" w:eastAsia="zh-CN"/>
        </w:rPr>
        <w:t>RB</w:t>
      </w:r>
      <w:r w:rsidR="00197F0B">
        <w:rPr>
          <w:rFonts w:ascii="Arial" w:hAnsi="Arial" w:cs="Arial"/>
          <w:lang w:val="en-GB" w:eastAsia="zh-CN"/>
        </w:rPr>
        <w:t xml:space="preserve"> values, there are 3 current </w:t>
      </w:r>
      <w:r w:rsidR="00041D0A">
        <w:rPr>
          <w:rFonts w:ascii="Arial" w:hAnsi="Arial" w:cs="Arial"/>
          <w:lang w:val="en-GB" w:eastAsia="zh-CN"/>
        </w:rPr>
        <w:t>approaches</w:t>
      </w:r>
      <w:r w:rsidR="00197F0B">
        <w:rPr>
          <w:rFonts w:ascii="Arial" w:hAnsi="Arial" w:cs="Arial"/>
          <w:lang w:val="en-GB" w:eastAsia="zh-CN"/>
        </w:rPr>
        <w:t>:</w:t>
      </w:r>
    </w:p>
    <w:p w14:paraId="6A52CF3E" w14:textId="77777777" w:rsidR="00041D0A" w:rsidRPr="00041D0A" w:rsidRDefault="00041D0A" w:rsidP="00041D0A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GB" w:eastAsia="ja-JP"/>
        </w:rPr>
      </w:pPr>
      <w:r w:rsidRPr="00041D0A">
        <w:rPr>
          <w:rFonts w:ascii="Arial" w:hAnsi="Arial" w:cs="Arial"/>
          <w:lang w:val="en-GB" w:eastAsia="ja-JP"/>
        </w:rPr>
        <w:t>Do not list any specific transmission bandwidth configurations and leave the text general to apply for all CBW/SCS</w:t>
      </w:r>
    </w:p>
    <w:p w14:paraId="05E56C59" w14:textId="77777777" w:rsidR="00041D0A" w:rsidRPr="00041D0A" w:rsidRDefault="00041D0A" w:rsidP="00041D0A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GB" w:eastAsia="ja-JP"/>
        </w:rPr>
      </w:pPr>
      <w:r w:rsidRPr="00041D0A">
        <w:rPr>
          <w:rFonts w:ascii="Arial" w:hAnsi="Arial" w:cs="Arial"/>
          <w:lang w:val="en-GB" w:eastAsia="ja-JP"/>
        </w:rPr>
        <w:t xml:space="preserve">Use the largest CBW supported for each SCS </w:t>
      </w:r>
    </w:p>
    <w:p w14:paraId="4D7A383F" w14:textId="77777777" w:rsidR="00041D0A" w:rsidRPr="00041D0A" w:rsidRDefault="00041D0A" w:rsidP="00041D0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</w:rPr>
      </w:pPr>
      <w:r w:rsidRPr="00041D0A">
        <w:rPr>
          <w:rFonts w:ascii="Arial" w:eastAsia="Times New Roman" w:hAnsi="Arial" w:cs="Arial"/>
        </w:rPr>
        <w:t>TS 38.141-1: 100MHz, 30kHz</w:t>
      </w:r>
    </w:p>
    <w:p w14:paraId="64CC9F47" w14:textId="77777777" w:rsidR="00041D0A" w:rsidRPr="00041D0A" w:rsidRDefault="00041D0A" w:rsidP="00041D0A">
      <w:pPr>
        <w:spacing w:after="0" w:line="240" w:lineRule="auto"/>
        <w:ind w:left="720"/>
        <w:rPr>
          <w:rFonts w:ascii="Arial" w:eastAsia="Times New Roman" w:hAnsi="Arial" w:cs="Arial"/>
        </w:rPr>
      </w:pPr>
      <w:r w:rsidRPr="00041D0A">
        <w:rPr>
          <w:rFonts w:ascii="Arial" w:eastAsia="Times New Roman" w:hAnsi="Arial" w:cs="Arial"/>
        </w:rPr>
        <w:t>TS 38.141-2: 400MHz, 120kHz</w:t>
      </w:r>
    </w:p>
    <w:p w14:paraId="105BD10B" w14:textId="13D2C5A8" w:rsidR="00754218" w:rsidRDefault="00754218" w:rsidP="00B825AC">
      <w:pPr>
        <w:rPr>
          <w:rFonts w:ascii="Arial" w:hAnsi="Arial" w:cs="Arial"/>
          <w:lang w:val="en-GB" w:eastAsia="zh-CN"/>
        </w:rPr>
      </w:pPr>
    </w:p>
    <w:p w14:paraId="17F5697E" w14:textId="7BA25E57" w:rsidR="00041D0A" w:rsidRDefault="00041D0A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Since there a</w:t>
      </w:r>
      <w:r w:rsidR="00931F5F">
        <w:rPr>
          <w:rFonts w:ascii="Arial" w:hAnsi="Arial" w:cs="Arial"/>
          <w:lang w:val="en-GB" w:eastAsia="zh-CN"/>
        </w:rPr>
        <w:t xml:space="preserve">re more supported BW and SCS in NR compared to LTE, to maintain readability in the TS, it is </w:t>
      </w:r>
      <w:proofErr w:type="gramStart"/>
      <w:r w:rsidR="00931F5F">
        <w:rPr>
          <w:rFonts w:ascii="Arial" w:hAnsi="Arial" w:cs="Arial"/>
          <w:lang w:val="en-GB" w:eastAsia="zh-CN"/>
        </w:rPr>
        <w:t>more preferable</w:t>
      </w:r>
      <w:proofErr w:type="gramEnd"/>
      <w:r w:rsidR="00931F5F">
        <w:rPr>
          <w:rFonts w:ascii="Arial" w:hAnsi="Arial" w:cs="Arial"/>
          <w:lang w:val="en-GB" w:eastAsia="zh-CN"/>
        </w:rPr>
        <w:t xml:space="preserve"> to use the first option.  By keeping the specific configurations </w:t>
      </w:r>
      <w:r w:rsidR="00D064C2">
        <w:rPr>
          <w:rFonts w:ascii="Arial" w:hAnsi="Arial" w:cs="Arial"/>
          <w:lang w:val="en-GB" w:eastAsia="zh-CN"/>
        </w:rPr>
        <w:t xml:space="preserve">out of the </w:t>
      </w:r>
      <w:proofErr w:type="gramStart"/>
      <w:r w:rsidR="00D064C2">
        <w:rPr>
          <w:rFonts w:ascii="Arial" w:hAnsi="Arial" w:cs="Arial"/>
          <w:lang w:val="en-GB" w:eastAsia="zh-CN"/>
        </w:rPr>
        <w:t>annex</w:t>
      </w:r>
      <w:proofErr w:type="gramEnd"/>
      <w:r w:rsidR="00D064C2">
        <w:rPr>
          <w:rFonts w:ascii="Arial" w:hAnsi="Arial" w:cs="Arial"/>
          <w:lang w:val="en-GB" w:eastAsia="zh-CN"/>
        </w:rPr>
        <w:t xml:space="preserve"> it would not make any suggested preference between operator choices.  </w:t>
      </w:r>
    </w:p>
    <w:p w14:paraId="1F0A361B" w14:textId="44E56E66" w:rsidR="00D064C2" w:rsidRDefault="00D064C2" w:rsidP="00B825AC">
      <w:pPr>
        <w:rPr>
          <w:rFonts w:ascii="Arial" w:hAnsi="Arial" w:cs="Arial"/>
          <w:lang w:val="en-GB" w:eastAsia="zh-CN"/>
        </w:rPr>
      </w:pPr>
      <w:r w:rsidRPr="00D57661">
        <w:rPr>
          <w:rFonts w:ascii="Arial" w:hAnsi="Arial" w:cs="Arial"/>
          <w:b/>
          <w:lang w:val="en-GB" w:eastAsia="zh-CN"/>
        </w:rPr>
        <w:lastRenderedPageBreak/>
        <w:t>Proposal</w:t>
      </w:r>
      <w:r w:rsidR="00D57661" w:rsidRPr="00D57661">
        <w:rPr>
          <w:rFonts w:ascii="Arial" w:hAnsi="Arial" w:cs="Arial"/>
          <w:b/>
          <w:lang w:val="en-GB" w:eastAsia="zh-CN"/>
        </w:rPr>
        <w:t xml:space="preserve"> 1</w:t>
      </w:r>
      <w:r w:rsidRPr="00D57661">
        <w:rPr>
          <w:rFonts w:ascii="Arial" w:hAnsi="Arial" w:cs="Arial"/>
          <w:b/>
          <w:lang w:val="en-GB" w:eastAsia="zh-CN"/>
        </w:rPr>
        <w:t>: Consider not to list any specific transmission bandwidth configurations and leave the text general to apply for all CBW/SCS.</w:t>
      </w:r>
    </w:p>
    <w:p w14:paraId="09551A84" w14:textId="6FBF2221" w:rsidR="00D57661" w:rsidRDefault="007B0C8A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that same line of thinking, the number of DL frames used in the averaged EVM calculation could also be generalized.  </w:t>
      </w:r>
      <w:r w:rsidR="00481161">
        <w:rPr>
          <w:rFonts w:ascii="Arial" w:hAnsi="Arial" w:cs="Arial"/>
          <w:lang w:val="en-GB" w:eastAsia="zh-CN"/>
        </w:rPr>
        <w:t>The number of frames should not need to be scaled for appropriate SCS but rather the duration of which the EVM measurement would become valid for.  In E-UTRA</w:t>
      </w:r>
      <w:r w:rsidR="00B42317">
        <w:rPr>
          <w:rFonts w:ascii="Arial" w:hAnsi="Arial" w:cs="Arial"/>
          <w:lang w:val="en-GB" w:eastAsia="zh-CN"/>
        </w:rPr>
        <w:t xml:space="preserve"> the measurement period was 10 </w:t>
      </w:r>
      <w:proofErr w:type="spellStart"/>
      <w:r w:rsidR="00B42317">
        <w:rPr>
          <w:rFonts w:ascii="Arial" w:hAnsi="Arial" w:cs="Arial"/>
          <w:lang w:val="en-GB" w:eastAsia="zh-CN"/>
        </w:rPr>
        <w:t>ms</w:t>
      </w:r>
      <w:proofErr w:type="spellEnd"/>
      <w:r w:rsidR="00B42317">
        <w:rPr>
          <w:rFonts w:ascii="Arial" w:hAnsi="Arial" w:cs="Arial"/>
          <w:lang w:val="en-GB" w:eastAsia="zh-CN"/>
        </w:rPr>
        <w:t xml:space="preserve">, and for this 10 subframes easily would fit.  </w:t>
      </w:r>
    </w:p>
    <w:p w14:paraId="58D2E83D" w14:textId="2B98DCDB" w:rsidR="00D57661" w:rsidRDefault="00B415A1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The 10 </w:t>
      </w:r>
      <w:proofErr w:type="spellStart"/>
      <w:r>
        <w:rPr>
          <w:rFonts w:ascii="Arial" w:hAnsi="Arial" w:cs="Arial"/>
          <w:lang w:val="en-GB" w:eastAsia="zh-CN"/>
        </w:rPr>
        <w:t>ms</w:t>
      </w:r>
      <w:proofErr w:type="spellEnd"/>
      <w:r>
        <w:rPr>
          <w:rFonts w:ascii="Arial" w:hAnsi="Arial" w:cs="Arial"/>
          <w:lang w:val="en-GB" w:eastAsia="zh-CN"/>
        </w:rPr>
        <w:t xml:space="preserve"> is </w:t>
      </w:r>
      <w:proofErr w:type="gramStart"/>
      <w:r>
        <w:rPr>
          <w:rFonts w:ascii="Arial" w:hAnsi="Arial" w:cs="Arial"/>
          <w:lang w:val="en-GB" w:eastAsia="zh-CN"/>
        </w:rPr>
        <w:t>sufficient</w:t>
      </w:r>
      <w:proofErr w:type="gramEnd"/>
      <w:r>
        <w:rPr>
          <w:rFonts w:ascii="Arial" w:hAnsi="Arial" w:cs="Arial"/>
          <w:lang w:val="en-GB" w:eastAsia="zh-CN"/>
        </w:rPr>
        <w:t xml:space="preserve"> averaging time to provide accurate EVM measurements, and </w:t>
      </w:r>
      <w:r w:rsidR="00FB3E67">
        <w:rPr>
          <w:rFonts w:ascii="Arial" w:hAnsi="Arial" w:cs="Arial"/>
          <w:lang w:val="en-GB" w:eastAsia="zh-CN"/>
        </w:rPr>
        <w:t>any larger averaging time would not drastically change the measurement value</w:t>
      </w:r>
      <w:r w:rsidR="008E45B2">
        <w:rPr>
          <w:rFonts w:ascii="Arial" w:hAnsi="Arial" w:cs="Arial"/>
          <w:lang w:val="en-GB" w:eastAsia="zh-CN"/>
        </w:rPr>
        <w:t xml:space="preserve"> if proper synchronization and test set up between TE and </w:t>
      </w:r>
      <w:proofErr w:type="spellStart"/>
      <w:r w:rsidR="008E45B2">
        <w:rPr>
          <w:rFonts w:ascii="Arial" w:hAnsi="Arial" w:cs="Arial"/>
          <w:lang w:val="en-GB" w:eastAsia="zh-CN"/>
        </w:rPr>
        <w:t>gNB</w:t>
      </w:r>
      <w:proofErr w:type="spellEnd"/>
      <w:r w:rsidR="008E45B2">
        <w:rPr>
          <w:rFonts w:ascii="Arial" w:hAnsi="Arial" w:cs="Arial"/>
          <w:lang w:val="en-GB" w:eastAsia="zh-CN"/>
        </w:rPr>
        <w:t xml:space="preserve"> exists.  </w:t>
      </w:r>
    </w:p>
    <w:p w14:paraId="225D8977" w14:textId="145F8104" w:rsidR="00917055" w:rsidRDefault="00917055" w:rsidP="00B825AC">
      <w:pPr>
        <w:rPr>
          <w:rFonts w:ascii="Arial" w:hAnsi="Arial" w:cs="Arial"/>
          <w:b/>
          <w:lang w:val="en-GB" w:eastAsia="zh-CN"/>
        </w:rPr>
      </w:pPr>
      <w:r w:rsidRPr="003357FD">
        <w:rPr>
          <w:rFonts w:ascii="Arial" w:hAnsi="Arial" w:cs="Arial"/>
          <w:b/>
          <w:lang w:val="en-GB" w:eastAsia="zh-CN"/>
        </w:rPr>
        <w:t xml:space="preserve">Proposal 2: Consider all EVM measurement to be calculated considering at least 10 </w:t>
      </w:r>
      <w:proofErr w:type="spellStart"/>
      <w:r w:rsidRPr="003357FD">
        <w:rPr>
          <w:rFonts w:ascii="Arial" w:hAnsi="Arial" w:cs="Arial"/>
          <w:b/>
          <w:lang w:val="en-GB" w:eastAsia="zh-CN"/>
        </w:rPr>
        <w:t>ms</w:t>
      </w:r>
      <w:proofErr w:type="spellEnd"/>
      <w:r w:rsidRPr="003357FD">
        <w:rPr>
          <w:rFonts w:ascii="Arial" w:hAnsi="Arial" w:cs="Arial"/>
          <w:b/>
          <w:lang w:val="en-GB" w:eastAsia="zh-CN"/>
        </w:rPr>
        <w:t xml:space="preserve"> in measurement</w:t>
      </w:r>
      <w:r w:rsidR="003357FD" w:rsidRPr="003357FD">
        <w:rPr>
          <w:rFonts w:ascii="Arial" w:hAnsi="Arial" w:cs="Arial"/>
          <w:b/>
          <w:lang w:val="en-GB" w:eastAsia="zh-CN"/>
        </w:rPr>
        <w:t>.  Number of frames needed can be calculated accordingly.</w:t>
      </w:r>
    </w:p>
    <w:p w14:paraId="2EE54342" w14:textId="51B0B25A" w:rsidR="00076867" w:rsidRDefault="00125289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Additionally, t</w:t>
      </w:r>
      <w:r w:rsidR="00076867">
        <w:rPr>
          <w:rFonts w:ascii="Arial" w:hAnsi="Arial" w:cs="Arial"/>
          <w:lang w:val="en-GB" w:eastAsia="zh-CN"/>
        </w:rPr>
        <w:t>he proposed equation from [</w:t>
      </w:r>
      <w:r w:rsidR="00C760B8" w:rsidRPr="00C760B8">
        <w:rPr>
          <w:rFonts w:ascii="Arial" w:hAnsi="Arial" w:cs="Arial"/>
          <w:lang w:val="en-GB" w:eastAsia="zh-CN"/>
        </w:rPr>
        <w:t>1</w:t>
      </w:r>
      <w:r w:rsidR="00076867">
        <w:rPr>
          <w:rFonts w:ascii="Arial" w:hAnsi="Arial" w:cs="Arial"/>
          <w:lang w:val="en-GB" w:eastAsia="zh-CN"/>
        </w:rPr>
        <w:t>]</w:t>
      </w:r>
      <w:r>
        <w:rPr>
          <w:rFonts w:ascii="Arial" w:hAnsi="Arial" w:cs="Arial"/>
          <w:lang w:val="en-GB" w:eastAsia="zh-CN"/>
        </w:rPr>
        <w:t>:</w:t>
      </w:r>
    </w:p>
    <w:p w14:paraId="34E85F81" w14:textId="77777777" w:rsidR="00125289" w:rsidRDefault="00125289" w:rsidP="00B825AC">
      <w:pPr>
        <w:rPr>
          <w:rFonts w:asciiTheme="minorHAnsi" w:eastAsiaTheme="minorHAnsi" w:hAnsiTheme="minorHAnsi" w:cstheme="minorBidi"/>
          <w:lang w:val="en-US"/>
        </w:rPr>
      </w:pPr>
      <w:r>
        <w:rPr>
          <w:rFonts w:asciiTheme="minorHAnsi" w:eastAsiaTheme="minorHAnsi" w:hAnsiTheme="minorHAnsi" w:cstheme="minorBidi"/>
          <w:position w:val="-32"/>
          <w:lang w:val="en-US"/>
        </w:rPr>
        <w:object w:dxaOrig="1920" w:dyaOrig="765" w14:anchorId="2E8F0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25pt;height:38.5pt;mso-wrap-style:square;mso-position-horizontal-relative:page;mso-position-vertical-relative:page" o:ole="">
            <v:fill o:detectmouseclick="t"/>
            <v:imagedata r:id="rId5" o:title=""/>
          </v:shape>
          <o:OLEObject Type="Embed" ProgID="Equation.3" ShapeID="_x0000_i1025" DrawAspect="Content" ObjectID="_1618393135" r:id="rId6"/>
        </w:object>
      </w:r>
    </w:p>
    <w:p w14:paraId="3395F6D8" w14:textId="2B6681F4" w:rsidR="00125289" w:rsidRDefault="00125289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Indicates the use of variables defined and used in RAN1 specifications.  Although not incorrect to do so, it is preferable to </w:t>
      </w:r>
      <w:r w:rsidR="007E6163">
        <w:rPr>
          <w:rFonts w:ascii="Arial" w:hAnsi="Arial" w:cs="Arial"/>
          <w:lang w:val="en-GB" w:eastAsia="zh-CN"/>
        </w:rPr>
        <w:t xml:space="preserve">maintain RAN4 terminology within TS 38.141 as much as possible.  Currently, RAN4 specifications </w:t>
      </w:r>
      <w:r w:rsidR="004A2537">
        <w:rPr>
          <w:rFonts w:ascii="Arial" w:hAnsi="Arial" w:cs="Arial"/>
          <w:lang w:val="en-GB" w:eastAsia="zh-CN"/>
        </w:rPr>
        <w:t xml:space="preserve">do not use µ but specific </w:t>
      </w:r>
      <w:r w:rsidR="004B012E">
        <w:rPr>
          <w:rFonts w:ascii="Arial" w:hAnsi="Arial" w:cs="Arial"/>
          <w:lang w:val="en-GB" w:eastAsia="zh-CN"/>
        </w:rPr>
        <w:t xml:space="preserve">SCS are used.  If this equation is introduced into the </w:t>
      </w:r>
      <w:proofErr w:type="gramStart"/>
      <w:r w:rsidR="004B012E">
        <w:rPr>
          <w:rFonts w:ascii="Arial" w:hAnsi="Arial" w:cs="Arial"/>
          <w:lang w:val="en-GB" w:eastAsia="zh-CN"/>
        </w:rPr>
        <w:t>Annex</w:t>
      </w:r>
      <w:proofErr w:type="gramEnd"/>
      <w:r w:rsidR="004B012E">
        <w:rPr>
          <w:rFonts w:ascii="Arial" w:hAnsi="Arial" w:cs="Arial"/>
          <w:lang w:val="en-GB" w:eastAsia="zh-CN"/>
        </w:rPr>
        <w:t xml:space="preserve"> it may be needed to update and align remaining parts of the specification with the use of </w:t>
      </w:r>
      <w:r w:rsidR="00A903FE">
        <w:rPr>
          <w:rFonts w:ascii="Arial" w:hAnsi="Arial" w:cs="Arial"/>
          <w:lang w:val="en-GB" w:eastAsia="zh-CN"/>
        </w:rPr>
        <w:t>µ.</w:t>
      </w:r>
    </w:p>
    <w:p w14:paraId="3EEBD673" w14:textId="0DA166F2" w:rsidR="004B012E" w:rsidRPr="00A903FE" w:rsidRDefault="004B012E" w:rsidP="00B825AC">
      <w:pPr>
        <w:rPr>
          <w:rFonts w:ascii="Arial" w:hAnsi="Arial" w:cs="Arial"/>
          <w:b/>
          <w:lang w:val="en-GB" w:eastAsia="zh-CN"/>
        </w:rPr>
      </w:pPr>
      <w:r w:rsidRPr="00A903FE">
        <w:rPr>
          <w:rFonts w:ascii="Arial" w:hAnsi="Arial" w:cs="Arial"/>
          <w:b/>
          <w:lang w:val="en-GB" w:eastAsia="zh-CN"/>
        </w:rPr>
        <w:t xml:space="preserve">Proposal 3: </w:t>
      </w:r>
      <w:r w:rsidR="00A903FE" w:rsidRPr="00A903FE">
        <w:rPr>
          <w:rFonts w:ascii="Arial" w:hAnsi="Arial" w:cs="Arial"/>
          <w:b/>
          <w:lang w:val="en-GB" w:eastAsia="zh-CN"/>
        </w:rPr>
        <w:t>Do not introduce the use of µ in Annex.</w:t>
      </w:r>
    </w:p>
    <w:p w14:paraId="20096BFA" w14:textId="51A49FDE" w:rsidR="00754218" w:rsidRDefault="00662A2C" w:rsidP="00B825A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The </w:t>
      </w:r>
      <w:r w:rsidR="00481859">
        <w:rPr>
          <w:rFonts w:ascii="Arial" w:hAnsi="Arial" w:cs="Arial"/>
          <w:lang w:val="en-GB" w:eastAsia="zh-CN"/>
        </w:rPr>
        <w:t xml:space="preserve">last step for measurement of EVM comes to the linear </w:t>
      </w:r>
      <w:r w:rsidR="0056494F">
        <w:rPr>
          <w:rFonts w:ascii="Arial" w:hAnsi="Arial" w:cs="Arial"/>
          <w:lang w:val="en-GB" w:eastAsia="zh-CN"/>
        </w:rPr>
        <w:t>interpolation</w:t>
      </w:r>
      <w:r w:rsidR="00481859">
        <w:rPr>
          <w:rFonts w:ascii="Arial" w:hAnsi="Arial" w:cs="Arial"/>
          <w:lang w:val="en-GB" w:eastAsia="zh-CN"/>
        </w:rPr>
        <w:t xml:space="preserve"> from the equalizer</w:t>
      </w:r>
      <w:r w:rsidR="009B78E9">
        <w:rPr>
          <w:rFonts w:ascii="Arial" w:hAnsi="Arial" w:cs="Arial"/>
          <w:lang w:val="en-GB" w:eastAsia="zh-CN"/>
        </w:rPr>
        <w:t xml:space="preserve">, exert from TS 36.141 Figure F3.4-1 taken out to illustrate the </w:t>
      </w:r>
      <w:r w:rsidR="00DA45FC">
        <w:rPr>
          <w:rFonts w:ascii="Arial" w:hAnsi="Arial" w:cs="Arial"/>
          <w:lang w:val="en-GB" w:eastAsia="zh-CN"/>
        </w:rPr>
        <w:t>window size.</w:t>
      </w:r>
      <w:r w:rsidR="00481859">
        <w:rPr>
          <w:rFonts w:ascii="Arial" w:hAnsi="Arial" w:cs="Arial"/>
          <w:lang w:val="en-GB" w:eastAsia="zh-CN"/>
        </w:rPr>
        <w:t xml:space="preserve"> </w:t>
      </w:r>
      <w:r w:rsidR="003A704B">
        <w:rPr>
          <w:rFonts w:ascii="Arial" w:hAnsi="Arial" w:cs="Arial"/>
          <w:lang w:val="en-GB" w:eastAsia="zh-CN"/>
        </w:rPr>
        <w:t xml:space="preserve"> This value was determined </w:t>
      </w:r>
      <w:r w:rsidR="00B81096">
        <w:rPr>
          <w:rFonts w:ascii="Arial" w:hAnsi="Arial" w:cs="Arial"/>
          <w:lang w:val="en-GB" w:eastAsia="zh-CN"/>
        </w:rPr>
        <w:t xml:space="preserve">from 3 MHz LTE system </w:t>
      </w:r>
      <w:r w:rsidR="00D43878">
        <w:rPr>
          <w:rFonts w:ascii="Arial" w:hAnsi="Arial" w:cs="Arial"/>
          <w:lang w:val="en-GB" w:eastAsia="zh-CN"/>
        </w:rPr>
        <w:t>and captured in the WF where companies should bring proposals for the MA window size.</w:t>
      </w:r>
    </w:p>
    <w:p w14:paraId="4B391832" w14:textId="259E8D6F" w:rsidR="006455BA" w:rsidRDefault="005B406E" w:rsidP="00DA45FC">
      <w:pPr>
        <w:jc w:val="center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noProof/>
          <w:lang w:val="en-GB" w:eastAsia="zh-CN"/>
        </w:rPr>
        <w:lastRenderedPageBreak/>
        <w:drawing>
          <wp:inline distT="0" distB="0" distL="0" distR="0" wp14:anchorId="469B2F31" wp14:editId="1892F885">
            <wp:extent cx="4524375" cy="3600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498FD" w14:textId="4A7C9D54" w:rsidR="005B406E" w:rsidRDefault="007407B3" w:rsidP="005B406E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Since the window starts from the 10</w:t>
      </w:r>
      <w:r w:rsidRPr="007407B3">
        <w:rPr>
          <w:rFonts w:ascii="Arial" w:hAnsi="Arial" w:cs="Arial"/>
          <w:vertAlign w:val="superscript"/>
          <w:lang w:val="en-GB" w:eastAsia="zh-CN"/>
        </w:rPr>
        <w:t>th</w:t>
      </w:r>
      <w:r>
        <w:rPr>
          <w:rFonts w:ascii="Arial" w:hAnsi="Arial" w:cs="Arial"/>
          <w:lang w:val="en-GB" w:eastAsia="zh-CN"/>
        </w:rPr>
        <w:t xml:space="preserve"> subcarrier, the effect of the overall average over 10 </w:t>
      </w:r>
      <w:proofErr w:type="spellStart"/>
      <w:r>
        <w:rPr>
          <w:rFonts w:ascii="Arial" w:hAnsi="Arial" w:cs="Arial"/>
          <w:lang w:val="en-GB" w:eastAsia="zh-CN"/>
        </w:rPr>
        <w:t>ms</w:t>
      </w:r>
      <w:proofErr w:type="spellEnd"/>
      <w:r>
        <w:rPr>
          <w:rFonts w:ascii="Arial" w:hAnsi="Arial" w:cs="Arial"/>
          <w:lang w:val="en-GB" w:eastAsia="zh-CN"/>
        </w:rPr>
        <w:t xml:space="preserve"> should not make any impact on the overall EVM measurement level.  In our analysis this can remain the same value as from LTE given the </w:t>
      </w:r>
      <w:r w:rsidR="00C12808">
        <w:rPr>
          <w:rFonts w:ascii="Arial" w:hAnsi="Arial" w:cs="Arial"/>
          <w:lang w:val="en-GB" w:eastAsia="zh-CN"/>
        </w:rPr>
        <w:t>already reduction in EVM window.</w:t>
      </w:r>
    </w:p>
    <w:p w14:paraId="29AC8485" w14:textId="39EC5897" w:rsidR="009929DA" w:rsidRPr="00FE1D0B" w:rsidRDefault="009929DA" w:rsidP="005B406E">
      <w:pPr>
        <w:rPr>
          <w:rFonts w:ascii="Arial" w:hAnsi="Arial" w:cs="Arial"/>
          <w:b/>
          <w:lang w:val="en-GB" w:eastAsia="zh-CN"/>
        </w:rPr>
      </w:pPr>
      <w:r w:rsidRPr="00FE1D0B">
        <w:rPr>
          <w:rFonts w:ascii="Arial" w:hAnsi="Arial" w:cs="Arial"/>
          <w:b/>
          <w:lang w:val="en-GB" w:eastAsia="zh-CN"/>
        </w:rPr>
        <w:t xml:space="preserve">Proposal </w:t>
      </w:r>
      <w:r w:rsidR="00A903FE">
        <w:rPr>
          <w:rFonts w:ascii="Arial" w:hAnsi="Arial" w:cs="Arial"/>
          <w:b/>
          <w:lang w:val="en-GB" w:eastAsia="zh-CN"/>
        </w:rPr>
        <w:t>4</w:t>
      </w:r>
      <w:r w:rsidRPr="00FE1D0B">
        <w:rPr>
          <w:rFonts w:ascii="Arial" w:hAnsi="Arial" w:cs="Arial"/>
          <w:b/>
          <w:lang w:val="en-GB" w:eastAsia="zh-CN"/>
        </w:rPr>
        <w:t xml:space="preserve">: </w:t>
      </w:r>
      <w:r w:rsidR="003A704B" w:rsidRPr="00FE1D0B">
        <w:rPr>
          <w:rFonts w:ascii="Arial" w:hAnsi="Arial" w:cs="Arial"/>
          <w:b/>
          <w:lang w:val="en-GB" w:eastAsia="zh-CN"/>
        </w:rPr>
        <w:t xml:space="preserve">It is unnecessary to change </w:t>
      </w:r>
      <w:r w:rsidR="00D43878" w:rsidRPr="00FE1D0B">
        <w:rPr>
          <w:rFonts w:ascii="Arial" w:hAnsi="Arial" w:cs="Arial"/>
          <w:b/>
          <w:lang w:val="en-GB" w:eastAsia="zh-CN"/>
        </w:rPr>
        <w:t xml:space="preserve">the </w:t>
      </w:r>
      <w:r w:rsidR="00FE1D0B" w:rsidRPr="00FE1D0B">
        <w:rPr>
          <w:rFonts w:ascii="Arial" w:hAnsi="Arial" w:cs="Arial"/>
          <w:b/>
          <w:lang w:val="en-GB" w:eastAsia="zh-CN"/>
        </w:rPr>
        <w:t>moving average window size as part of the post FFT equalization.  Keep the window size for NR to be the same as LTE, 19.</w:t>
      </w:r>
    </w:p>
    <w:p w14:paraId="3FDC1FEC" w14:textId="54E8770D" w:rsidR="00DA45FC" w:rsidRDefault="005701E3" w:rsidP="00DA45F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LTE, the EVM value was associated with 12 carriers over 1 subframe</w:t>
      </w:r>
      <w:r w:rsidR="00915984">
        <w:rPr>
          <w:rFonts w:ascii="Arial" w:hAnsi="Arial" w:cs="Arial"/>
          <w:lang w:val="en-GB" w:eastAsia="zh-CN"/>
        </w:rPr>
        <w:t xml:space="preserve"> which was paired by 2 RBs.  </w:t>
      </w:r>
      <w:r w:rsidR="003E03C4">
        <w:rPr>
          <w:rFonts w:ascii="Arial" w:hAnsi="Arial" w:cs="Arial"/>
          <w:lang w:val="en-GB" w:eastAsia="zh-CN"/>
        </w:rPr>
        <w:t xml:space="preserve">Only the reduced number of REs in the subframe were considered part of the EVM measurement.  Similarly, for NR </w:t>
      </w:r>
      <w:r w:rsidR="00B91A85">
        <w:rPr>
          <w:rFonts w:ascii="Arial" w:hAnsi="Arial" w:cs="Arial"/>
          <w:lang w:val="en-GB" w:eastAsia="zh-CN"/>
        </w:rPr>
        <w:t xml:space="preserve">only REs which are containing PDSCH should be considered for EVM measurement.  </w:t>
      </w:r>
    </w:p>
    <w:p w14:paraId="752C22D5" w14:textId="49965491" w:rsidR="004D79AE" w:rsidRDefault="00290390" w:rsidP="00DA45F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Annex F.4.1 of TS 36.141 the calculation of EVM considers the variable </w:t>
      </w:r>
      <m:oMath>
        <m:sSubSup>
          <m:sSubSupPr>
            <m:ctrlPr>
              <w:rPr>
                <w:rFonts w:ascii="Cambria Math" w:hAnsi="Cambria Math" w:cs="Arial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 w:cs="Arial"/>
                <w:lang w:val="en-GB" w:eastAsia="zh-CN"/>
              </w:rPr>
              <m:t>N</m:t>
            </m:r>
          </m:e>
          <m:sub>
            <m:r>
              <w:rPr>
                <w:rFonts w:ascii="Cambria Math" w:hAnsi="Cambria Math" w:cs="Arial"/>
                <w:lang w:val="en-GB" w:eastAsia="zh-CN"/>
              </w:rPr>
              <m:t>SC</m:t>
            </m:r>
          </m:sub>
          <m:sup>
            <m:r>
              <w:rPr>
                <w:rFonts w:ascii="Cambria Math" w:hAnsi="Cambria Math" w:cs="Arial"/>
                <w:lang w:val="en-GB" w:eastAsia="zh-CN"/>
              </w:rPr>
              <m:t>RB</m:t>
            </m:r>
          </m:sup>
        </m:sSubSup>
      </m:oMath>
      <w:r w:rsidR="00075522">
        <w:rPr>
          <w:rFonts w:ascii="Arial" w:hAnsi="Arial" w:cs="Arial"/>
          <w:lang w:val="en-GB" w:eastAsia="zh-CN"/>
        </w:rPr>
        <w:t xml:space="preserve"> to contain the set of subcarriers within the resource blocks with the considered modulation scheme being active within the measurement time, 10 </w:t>
      </w:r>
      <w:proofErr w:type="spellStart"/>
      <w:r w:rsidR="00075522">
        <w:rPr>
          <w:rFonts w:ascii="Arial" w:hAnsi="Arial" w:cs="Arial"/>
          <w:lang w:val="en-GB" w:eastAsia="zh-CN"/>
        </w:rPr>
        <w:t>ms</w:t>
      </w:r>
      <w:proofErr w:type="spellEnd"/>
      <w:r w:rsidR="00075522">
        <w:rPr>
          <w:rFonts w:ascii="Arial" w:hAnsi="Arial" w:cs="Arial"/>
          <w:lang w:val="en-GB" w:eastAsia="zh-CN"/>
        </w:rPr>
        <w:t xml:space="preserve">.  </w:t>
      </w:r>
    </w:p>
    <w:p w14:paraId="27370D47" w14:textId="5E5B7404" w:rsidR="00994246" w:rsidRDefault="00994246" w:rsidP="00DA45FC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To achieve a similar </w:t>
      </w:r>
      <w:r w:rsidR="0014518A">
        <w:rPr>
          <w:rFonts w:ascii="Arial" w:hAnsi="Arial" w:cs="Arial"/>
          <w:lang w:val="en-GB" w:eastAsia="zh-CN"/>
        </w:rPr>
        <w:t xml:space="preserve">approach between LTE and the new NR physical layer, the pair of 2 RBs can </w:t>
      </w:r>
      <w:proofErr w:type="gramStart"/>
      <w:r w:rsidR="0014518A">
        <w:rPr>
          <w:rFonts w:ascii="Arial" w:hAnsi="Arial" w:cs="Arial"/>
          <w:lang w:val="en-GB" w:eastAsia="zh-CN"/>
        </w:rPr>
        <w:t>still</w:t>
      </w:r>
      <w:r w:rsidR="0033586F">
        <w:rPr>
          <w:rFonts w:ascii="Arial" w:hAnsi="Arial" w:cs="Arial"/>
          <w:lang w:val="en-GB" w:eastAsia="zh-CN"/>
        </w:rPr>
        <w:t xml:space="preserve"> remaining</w:t>
      </w:r>
      <w:proofErr w:type="gramEnd"/>
      <w:r w:rsidR="0033586F">
        <w:rPr>
          <w:rFonts w:ascii="Arial" w:hAnsi="Arial" w:cs="Arial"/>
          <w:lang w:val="en-GB" w:eastAsia="zh-CN"/>
        </w:rPr>
        <w:t xml:space="preserve"> since there is 12 subcarriers associated with 1 slot.  </w:t>
      </w:r>
      <w:r w:rsidR="00ED2C36">
        <w:rPr>
          <w:rFonts w:ascii="Arial" w:hAnsi="Arial" w:cs="Arial"/>
          <w:lang w:val="en-GB" w:eastAsia="zh-CN"/>
        </w:rPr>
        <w:t xml:space="preserve">Leaving the first 3 PRBs to be ignored since these are the REs which are occupied with the same modulation as the </w:t>
      </w:r>
      <w:proofErr w:type="gramStart"/>
      <w:r w:rsidR="00ED2C36">
        <w:rPr>
          <w:rFonts w:ascii="Arial" w:hAnsi="Arial" w:cs="Arial"/>
          <w:lang w:val="en-GB" w:eastAsia="zh-CN"/>
        </w:rPr>
        <w:t>PDCCH, and</w:t>
      </w:r>
      <w:proofErr w:type="gramEnd"/>
      <w:r w:rsidR="00ED2C36">
        <w:rPr>
          <w:rFonts w:ascii="Arial" w:hAnsi="Arial" w:cs="Arial"/>
          <w:lang w:val="en-GB" w:eastAsia="zh-CN"/>
        </w:rPr>
        <w:t xml:space="preserve"> will therefore contain a different modulation than that for the EVM measurement.</w:t>
      </w:r>
    </w:p>
    <w:p w14:paraId="579D91B4" w14:textId="5B2B82C6" w:rsidR="00B72AE2" w:rsidRDefault="00B72AE2" w:rsidP="00DA45FC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A903FE">
        <w:rPr>
          <w:rFonts w:ascii="Arial" w:hAnsi="Arial" w:cs="Arial"/>
          <w:b/>
          <w:lang w:val="en-GB" w:eastAsia="zh-CN"/>
        </w:rPr>
        <w:t>5</w:t>
      </w:r>
      <w:r>
        <w:rPr>
          <w:rFonts w:ascii="Arial" w:hAnsi="Arial" w:cs="Arial"/>
          <w:b/>
          <w:lang w:val="en-GB" w:eastAsia="zh-CN"/>
        </w:rPr>
        <w:t xml:space="preserve">: Keep ideology RB bundling for EVM definition from </w:t>
      </w:r>
      <w:proofErr w:type="gramStart"/>
      <w:r>
        <w:rPr>
          <w:rFonts w:ascii="Arial" w:hAnsi="Arial" w:cs="Arial"/>
          <w:b/>
          <w:lang w:val="en-GB" w:eastAsia="zh-CN"/>
        </w:rPr>
        <w:t>LTE, and</w:t>
      </w:r>
      <w:proofErr w:type="gramEnd"/>
      <w:r>
        <w:rPr>
          <w:rFonts w:ascii="Arial" w:hAnsi="Arial" w:cs="Arial"/>
          <w:b/>
          <w:lang w:val="en-GB" w:eastAsia="zh-CN"/>
        </w:rPr>
        <w:t xml:space="preserve"> adopt to the </w:t>
      </w:r>
      <w:r w:rsidR="001E5BCA">
        <w:rPr>
          <w:rFonts w:ascii="Arial" w:hAnsi="Arial" w:cs="Arial"/>
          <w:b/>
          <w:lang w:val="en-GB" w:eastAsia="zh-CN"/>
        </w:rPr>
        <w:t>NR structure.</w:t>
      </w:r>
    </w:p>
    <w:p w14:paraId="1B010B58" w14:textId="77777777" w:rsidR="00D86B2D" w:rsidRDefault="00D86B2D" w:rsidP="00DA45FC">
      <w:pPr>
        <w:rPr>
          <w:rFonts w:ascii="Arial" w:hAnsi="Arial" w:cs="Arial"/>
          <w:b/>
          <w:lang w:val="en-GB" w:eastAsia="zh-CN"/>
        </w:rPr>
      </w:pPr>
    </w:p>
    <w:p w14:paraId="6C0AA540" w14:textId="77777777" w:rsidR="00F31597" w:rsidRDefault="00F31597" w:rsidP="00F31597">
      <w:pPr>
        <w:pStyle w:val="Heading1"/>
      </w:pPr>
      <w:r>
        <w:lastRenderedPageBreak/>
        <w:t>3</w:t>
      </w:r>
      <w:r w:rsidRPr="005C7FAC">
        <w:t>.</w:t>
      </w:r>
      <w:r>
        <w:tab/>
        <w:t>Conclusions</w:t>
      </w:r>
    </w:p>
    <w:p w14:paraId="5CDDF363" w14:textId="6E8BA21D" w:rsidR="00B825AC" w:rsidRDefault="00B825AC" w:rsidP="00A91B5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</w:t>
      </w:r>
      <w:r w:rsidR="00F31597" w:rsidRPr="00B825AC">
        <w:rPr>
          <w:rFonts w:ascii="Arial" w:hAnsi="Arial" w:cs="Arial"/>
          <w:lang w:val="en-US"/>
        </w:rPr>
        <w:t>his paper</w:t>
      </w:r>
      <w:r>
        <w:rPr>
          <w:rFonts w:ascii="Arial" w:hAnsi="Arial" w:cs="Arial"/>
          <w:lang w:val="en-US"/>
        </w:rPr>
        <w:t>,</w:t>
      </w:r>
      <w:r w:rsidR="00F31597" w:rsidRPr="00B825AC">
        <w:rPr>
          <w:rFonts w:ascii="Arial" w:hAnsi="Arial" w:cs="Arial"/>
          <w:lang w:val="en-US"/>
        </w:rPr>
        <w:t xml:space="preserve"> </w:t>
      </w:r>
      <w:r w:rsidR="00622FA6">
        <w:rPr>
          <w:rFonts w:ascii="Arial" w:hAnsi="Arial" w:cs="Arial"/>
          <w:lang w:val="en-US"/>
        </w:rPr>
        <w:t>the open issues described in [1] were addressed and summarized with the following proposals:</w:t>
      </w:r>
    </w:p>
    <w:p w14:paraId="7CE673DC" w14:textId="77777777" w:rsidR="00622FA6" w:rsidRDefault="00622FA6" w:rsidP="00622FA6">
      <w:pPr>
        <w:rPr>
          <w:rFonts w:ascii="Arial" w:hAnsi="Arial" w:cs="Arial"/>
          <w:lang w:val="en-GB" w:eastAsia="zh-CN"/>
        </w:rPr>
      </w:pPr>
      <w:r w:rsidRPr="00D57661">
        <w:rPr>
          <w:rFonts w:ascii="Arial" w:hAnsi="Arial" w:cs="Arial"/>
          <w:b/>
          <w:lang w:val="en-GB" w:eastAsia="zh-CN"/>
        </w:rPr>
        <w:t>Proposal 1: Consider not to list any specific transmission bandwidth configurations and leave the text general to apply for all CBW/SCS.</w:t>
      </w:r>
    </w:p>
    <w:p w14:paraId="4E777FDB" w14:textId="77777777" w:rsidR="00622FA6" w:rsidRDefault="00622FA6" w:rsidP="00622FA6">
      <w:pPr>
        <w:rPr>
          <w:rFonts w:ascii="Arial" w:hAnsi="Arial" w:cs="Arial"/>
          <w:b/>
          <w:lang w:val="en-GB" w:eastAsia="zh-CN"/>
        </w:rPr>
      </w:pPr>
      <w:r w:rsidRPr="003357FD">
        <w:rPr>
          <w:rFonts w:ascii="Arial" w:hAnsi="Arial" w:cs="Arial"/>
          <w:b/>
          <w:lang w:val="en-GB" w:eastAsia="zh-CN"/>
        </w:rPr>
        <w:t xml:space="preserve">Proposal 2: Consider all EVM measurement to be calculated considering at least 10 </w:t>
      </w:r>
      <w:proofErr w:type="spellStart"/>
      <w:r w:rsidRPr="003357FD">
        <w:rPr>
          <w:rFonts w:ascii="Arial" w:hAnsi="Arial" w:cs="Arial"/>
          <w:b/>
          <w:lang w:val="en-GB" w:eastAsia="zh-CN"/>
        </w:rPr>
        <w:t>ms</w:t>
      </w:r>
      <w:proofErr w:type="spellEnd"/>
      <w:r w:rsidRPr="003357FD">
        <w:rPr>
          <w:rFonts w:ascii="Arial" w:hAnsi="Arial" w:cs="Arial"/>
          <w:b/>
          <w:lang w:val="en-GB" w:eastAsia="zh-CN"/>
        </w:rPr>
        <w:t xml:space="preserve"> in measurement.  Number of frames needed can be calculated accordingly.</w:t>
      </w:r>
    </w:p>
    <w:p w14:paraId="7DD71284" w14:textId="562CA1ED" w:rsidR="00622FA6" w:rsidRDefault="00622FA6" w:rsidP="00A91B51">
      <w:pPr>
        <w:jc w:val="both"/>
        <w:rPr>
          <w:rFonts w:ascii="Arial" w:hAnsi="Arial" w:cs="Arial"/>
        </w:rPr>
      </w:pPr>
      <w:r w:rsidRPr="00A903FE">
        <w:rPr>
          <w:rFonts w:ascii="Arial" w:hAnsi="Arial" w:cs="Arial"/>
          <w:b/>
          <w:lang w:val="en-GB" w:eastAsia="zh-CN"/>
        </w:rPr>
        <w:t>Proposal 3: Do not introduce the use of µ in Annex.</w:t>
      </w:r>
    </w:p>
    <w:p w14:paraId="26A7F5E6" w14:textId="20C03BAA" w:rsidR="00622FA6" w:rsidRDefault="00622FA6" w:rsidP="00622FA6">
      <w:pPr>
        <w:rPr>
          <w:rFonts w:ascii="Arial" w:hAnsi="Arial" w:cs="Arial"/>
          <w:b/>
          <w:lang w:val="en-GB" w:eastAsia="zh-CN"/>
        </w:rPr>
      </w:pPr>
      <w:r w:rsidRPr="00FE1D0B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4</w:t>
      </w:r>
      <w:r w:rsidRPr="00FE1D0B">
        <w:rPr>
          <w:rFonts w:ascii="Arial" w:hAnsi="Arial" w:cs="Arial"/>
          <w:b/>
          <w:lang w:val="en-GB" w:eastAsia="zh-CN"/>
        </w:rPr>
        <w:t>: It is unnecessary to change the moving average window size as part of the post FFT equalization.  Keep the window size for NR to be the same as LTE, 19.</w:t>
      </w:r>
    </w:p>
    <w:p w14:paraId="4F553F76" w14:textId="77777777" w:rsidR="00622FA6" w:rsidRDefault="00622FA6" w:rsidP="00622FA6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5: Keep ideology RB bundling for EVM definition from </w:t>
      </w:r>
      <w:proofErr w:type="gramStart"/>
      <w:r>
        <w:rPr>
          <w:rFonts w:ascii="Arial" w:hAnsi="Arial" w:cs="Arial"/>
          <w:b/>
          <w:lang w:val="en-GB" w:eastAsia="zh-CN"/>
        </w:rPr>
        <w:t>LTE, and</w:t>
      </w:r>
      <w:proofErr w:type="gramEnd"/>
      <w:r>
        <w:rPr>
          <w:rFonts w:ascii="Arial" w:hAnsi="Arial" w:cs="Arial"/>
          <w:b/>
          <w:lang w:val="en-GB" w:eastAsia="zh-CN"/>
        </w:rPr>
        <w:t xml:space="preserve"> adopt to the NR structure.</w:t>
      </w:r>
    </w:p>
    <w:p w14:paraId="3A2CCA4B" w14:textId="77777777" w:rsidR="000952B1" w:rsidRPr="00B825AC" w:rsidRDefault="000952B1" w:rsidP="00F31597">
      <w:pPr>
        <w:jc w:val="both"/>
        <w:rPr>
          <w:rFonts w:ascii="Arial" w:hAnsi="Arial" w:cs="Arial"/>
        </w:rPr>
      </w:pPr>
    </w:p>
    <w:p w14:paraId="13DECA73" w14:textId="77777777" w:rsidR="00F31597" w:rsidRPr="00CD6614" w:rsidRDefault="00F31597" w:rsidP="00F31597">
      <w:pPr>
        <w:pStyle w:val="Heading1"/>
      </w:pPr>
      <w:r>
        <w:t>4</w:t>
      </w:r>
      <w:r w:rsidRPr="005C7FAC">
        <w:t>.</w:t>
      </w:r>
      <w:r>
        <w:tab/>
        <w:t>References</w:t>
      </w:r>
    </w:p>
    <w:p w14:paraId="5706E67A" w14:textId="715C2BC4" w:rsidR="00F31597" w:rsidRPr="00A45217" w:rsidRDefault="00F31597" w:rsidP="00A45217">
      <w:pPr>
        <w:pStyle w:val="Reference"/>
        <w:rPr>
          <w:rFonts w:cs="Arial"/>
          <w:sz w:val="22"/>
          <w:lang w:eastAsia="en-CA"/>
        </w:rPr>
      </w:pPr>
      <w:r w:rsidRPr="00A45217">
        <w:rPr>
          <w:rFonts w:cs="Arial"/>
          <w:sz w:val="22"/>
          <w:lang w:val="en-US"/>
        </w:rPr>
        <w:t>R4-</w:t>
      </w:r>
      <w:r w:rsidR="00827F81">
        <w:rPr>
          <w:rFonts w:cs="Arial"/>
          <w:sz w:val="22"/>
          <w:lang w:val="en-US"/>
        </w:rPr>
        <w:t>1905127,</w:t>
      </w:r>
      <w:r w:rsidR="00F878EA">
        <w:rPr>
          <w:rFonts w:cs="Arial"/>
          <w:sz w:val="22"/>
          <w:lang w:val="en-US"/>
        </w:rPr>
        <w:t xml:space="preserve"> “</w:t>
      </w:r>
      <w:r w:rsidR="00F878EA">
        <w:t>WF on open issues of Annex F for EVM measurement”, Ericsson, Keysight, ZTE</w:t>
      </w:r>
    </w:p>
    <w:p w14:paraId="3EC4B362" w14:textId="77777777" w:rsidR="00F31597" w:rsidRPr="00B92655" w:rsidRDefault="00F31597" w:rsidP="00F31597">
      <w:pPr>
        <w:rPr>
          <w:lang w:val="en-GB"/>
        </w:rPr>
      </w:pPr>
    </w:p>
    <w:p w14:paraId="1B228102" w14:textId="77777777" w:rsidR="00B6189C" w:rsidRPr="00F31597" w:rsidRDefault="00B6189C">
      <w:pPr>
        <w:rPr>
          <w:lang w:val="en-GB"/>
        </w:rPr>
      </w:pPr>
    </w:p>
    <w:sectPr w:rsidR="00B6189C" w:rsidRPr="00F315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6780D"/>
    <w:multiLevelType w:val="hybridMultilevel"/>
    <w:tmpl w:val="C5144364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F60B28"/>
    <w:multiLevelType w:val="hybridMultilevel"/>
    <w:tmpl w:val="07F0E3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1479CF"/>
    <w:multiLevelType w:val="hybridMultilevel"/>
    <w:tmpl w:val="BCBAD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C2EE6"/>
    <w:multiLevelType w:val="hybridMultilevel"/>
    <w:tmpl w:val="46BC044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97"/>
    <w:rsid w:val="00041D0A"/>
    <w:rsid w:val="00075522"/>
    <w:rsid w:val="00076867"/>
    <w:rsid w:val="00084BDF"/>
    <w:rsid w:val="000952B1"/>
    <w:rsid w:val="000C0D48"/>
    <w:rsid w:val="000D0098"/>
    <w:rsid w:val="000D124C"/>
    <w:rsid w:val="000E0494"/>
    <w:rsid w:val="000E5630"/>
    <w:rsid w:val="000F2D02"/>
    <w:rsid w:val="00117992"/>
    <w:rsid w:val="00125289"/>
    <w:rsid w:val="0014518A"/>
    <w:rsid w:val="00194385"/>
    <w:rsid w:val="00197F0B"/>
    <w:rsid w:val="001D4528"/>
    <w:rsid w:val="001E5BCA"/>
    <w:rsid w:val="00205B44"/>
    <w:rsid w:val="00253791"/>
    <w:rsid w:val="00290390"/>
    <w:rsid w:val="002F1954"/>
    <w:rsid w:val="003357FD"/>
    <w:rsid w:val="0033586F"/>
    <w:rsid w:val="00383016"/>
    <w:rsid w:val="003A704B"/>
    <w:rsid w:val="003E03C4"/>
    <w:rsid w:val="004170E4"/>
    <w:rsid w:val="00452CC3"/>
    <w:rsid w:val="0046384D"/>
    <w:rsid w:val="00481161"/>
    <w:rsid w:val="00481859"/>
    <w:rsid w:val="004A2537"/>
    <w:rsid w:val="004B012E"/>
    <w:rsid w:val="004D79AE"/>
    <w:rsid w:val="00517258"/>
    <w:rsid w:val="0056494F"/>
    <w:rsid w:val="005701E3"/>
    <w:rsid w:val="005A330C"/>
    <w:rsid w:val="005B406E"/>
    <w:rsid w:val="00622FA6"/>
    <w:rsid w:val="00626E3E"/>
    <w:rsid w:val="00643C7E"/>
    <w:rsid w:val="0064430F"/>
    <w:rsid w:val="006455BA"/>
    <w:rsid w:val="00662A2C"/>
    <w:rsid w:val="0069062A"/>
    <w:rsid w:val="006C4F03"/>
    <w:rsid w:val="007407B3"/>
    <w:rsid w:val="00754218"/>
    <w:rsid w:val="0076492C"/>
    <w:rsid w:val="007B0C8A"/>
    <w:rsid w:val="007B6203"/>
    <w:rsid w:val="007E4006"/>
    <w:rsid w:val="007E6163"/>
    <w:rsid w:val="008241FC"/>
    <w:rsid w:val="00827F81"/>
    <w:rsid w:val="008E45B2"/>
    <w:rsid w:val="009075A0"/>
    <w:rsid w:val="00915984"/>
    <w:rsid w:val="00917055"/>
    <w:rsid w:val="00931F5F"/>
    <w:rsid w:val="00970506"/>
    <w:rsid w:val="009929DA"/>
    <w:rsid w:val="00994246"/>
    <w:rsid w:val="009B78E9"/>
    <w:rsid w:val="00A45217"/>
    <w:rsid w:val="00A8597B"/>
    <w:rsid w:val="00A903FE"/>
    <w:rsid w:val="00A91B51"/>
    <w:rsid w:val="00AC60DB"/>
    <w:rsid w:val="00B415A1"/>
    <w:rsid w:val="00B42317"/>
    <w:rsid w:val="00B6189C"/>
    <w:rsid w:val="00B72AE2"/>
    <w:rsid w:val="00B81096"/>
    <w:rsid w:val="00B825AC"/>
    <w:rsid w:val="00B91A85"/>
    <w:rsid w:val="00C12808"/>
    <w:rsid w:val="00C760B8"/>
    <w:rsid w:val="00CC4884"/>
    <w:rsid w:val="00CF078D"/>
    <w:rsid w:val="00D0141F"/>
    <w:rsid w:val="00D064C2"/>
    <w:rsid w:val="00D210FE"/>
    <w:rsid w:val="00D43878"/>
    <w:rsid w:val="00D57661"/>
    <w:rsid w:val="00D66B4A"/>
    <w:rsid w:val="00D74A28"/>
    <w:rsid w:val="00D86B2D"/>
    <w:rsid w:val="00D940AA"/>
    <w:rsid w:val="00DA4016"/>
    <w:rsid w:val="00DA45FC"/>
    <w:rsid w:val="00E32469"/>
    <w:rsid w:val="00EA0D7A"/>
    <w:rsid w:val="00ED1A47"/>
    <w:rsid w:val="00ED2C36"/>
    <w:rsid w:val="00ED42F6"/>
    <w:rsid w:val="00F02AA5"/>
    <w:rsid w:val="00F11639"/>
    <w:rsid w:val="00F31597"/>
    <w:rsid w:val="00F83FC7"/>
    <w:rsid w:val="00F878EA"/>
    <w:rsid w:val="00FB3E67"/>
    <w:rsid w:val="00FE1D0B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14C5C24"/>
  <w15:chartTrackingRefBased/>
  <w15:docId w15:val="{158CAB13-24C6-4CD3-9669-4E601FF2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97"/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3159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1597"/>
    <w:pPr>
      <w:keepNext/>
      <w:spacing w:before="240" w:after="60" w:line="276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1597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F31597"/>
    <w:rPr>
      <w:rFonts w:ascii="Calibri Light" w:eastAsia="Times New Roman" w:hAnsi="Calibri Light" w:cs="Times New Roman"/>
      <w:b/>
      <w:bCs/>
      <w:i/>
      <w:iCs/>
      <w:sz w:val="28"/>
      <w:szCs w:val="28"/>
      <w:lang w:val="en-CA"/>
    </w:rPr>
  </w:style>
  <w:style w:type="paragraph" w:customStyle="1" w:styleId="3GPPHeader">
    <w:name w:val="3GPP_Header"/>
    <w:basedOn w:val="Normal"/>
    <w:rsid w:val="00F315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rsid w:val="00F31597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THChar">
    <w:name w:val="TH Char"/>
    <w:link w:val="TH"/>
    <w:locked/>
    <w:rsid w:val="00F3159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F31597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FChar">
    <w:name w:val="TF Char"/>
    <w:link w:val="TF"/>
    <w:locked/>
    <w:rsid w:val="00F31597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F31597"/>
    <w:pPr>
      <w:keepNext w:val="0"/>
      <w:spacing w:before="0" w:after="240"/>
    </w:pPr>
  </w:style>
  <w:style w:type="paragraph" w:styleId="Caption">
    <w:name w:val="caption"/>
    <w:basedOn w:val="Normal"/>
    <w:next w:val="Normal"/>
    <w:unhideWhenUsed/>
    <w:qFormat/>
    <w:rsid w:val="009075A0"/>
    <w:pPr>
      <w:overflowPunct w:val="0"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nhideWhenUsed/>
    <w:rsid w:val="009075A0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9075A0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H">
    <w:name w:val="TAH"/>
    <w:basedOn w:val="TAC"/>
    <w:link w:val="TAHCar"/>
    <w:rsid w:val="009075A0"/>
    <w:rPr>
      <w:b/>
    </w:rPr>
  </w:style>
  <w:style w:type="paragraph" w:customStyle="1" w:styleId="TAC">
    <w:name w:val="TAC"/>
    <w:basedOn w:val="Normal"/>
    <w:link w:val="TACChar"/>
    <w:rsid w:val="009075A0"/>
    <w:pPr>
      <w:keepNext/>
      <w:keepLines/>
      <w:spacing w:after="0" w:line="240" w:lineRule="auto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9075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9075A0"/>
    <w:rPr>
      <w:rFonts w:ascii="Arial" w:eastAsia="Times New Roman" w:hAnsi="Arial" w:cs="Times New Roman"/>
      <w:b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90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124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55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Negusse</dc:creator>
  <cp:keywords/>
  <dc:description/>
  <cp:lastModifiedBy>Esther Sienkiewicz</cp:lastModifiedBy>
  <cp:revision>3</cp:revision>
  <dcterms:created xsi:type="dcterms:W3CDTF">2019-05-03T16:52:00Z</dcterms:created>
  <dcterms:modified xsi:type="dcterms:W3CDTF">2019-05-03T16:52:00Z</dcterms:modified>
</cp:coreProperties>
</file>