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82380" w14:textId="1C1E7CEA" w:rsidR="005A2FD7" w:rsidRDefault="005A2FD7" w:rsidP="005A2FD7">
      <w:pPr>
        <w:pStyle w:val="Header"/>
        <w:tabs>
          <w:tab w:val="right" w:pos="9356"/>
          <w:tab w:val="right" w:pos="10206"/>
        </w:tabs>
        <w:rPr>
          <w:rFonts w:cs="Arial"/>
          <w:i/>
          <w:sz w:val="24"/>
        </w:rPr>
      </w:pPr>
      <w:bookmarkStart w:id="0" w:name="_Toc491868096"/>
      <w:r>
        <w:rPr>
          <w:rFonts w:cs="Arial"/>
          <w:sz w:val="24"/>
        </w:rPr>
        <w:t>TSG-RAN Working Group 4 (Radio) meeting #91</w:t>
      </w:r>
      <w:r>
        <w:rPr>
          <w:rFonts w:cs="Arial"/>
          <w:i/>
          <w:sz w:val="24"/>
        </w:rPr>
        <w:tab/>
      </w:r>
      <w:r>
        <w:rPr>
          <w:rFonts w:cs="Arial"/>
          <w:iCs/>
          <w:sz w:val="24"/>
        </w:rPr>
        <w:t>R4-19061</w:t>
      </w:r>
      <w:r>
        <w:rPr>
          <w:rFonts w:cs="Arial"/>
          <w:iCs/>
          <w:sz w:val="24"/>
        </w:rPr>
        <w:t>82</w:t>
      </w:r>
    </w:p>
    <w:p w14:paraId="0D66AF4F" w14:textId="77777777" w:rsidR="005A2FD7" w:rsidRDefault="005A2FD7" w:rsidP="005A2FD7">
      <w:pPr>
        <w:pStyle w:val="Header"/>
        <w:tabs>
          <w:tab w:val="right" w:pos="10206"/>
        </w:tabs>
        <w:spacing w:after="120"/>
        <w:rPr>
          <w:rFonts w:cs="Arial"/>
          <w:sz w:val="24"/>
        </w:rPr>
      </w:pPr>
      <w:r>
        <w:rPr>
          <w:rFonts w:cs="Arial"/>
          <w:sz w:val="24"/>
        </w:rPr>
        <w:t>Reno, US, 13</w:t>
      </w:r>
      <w:r w:rsidRPr="007170B2">
        <w:rPr>
          <w:rFonts w:cs="Arial"/>
          <w:sz w:val="24"/>
          <w:vertAlign w:val="superscript"/>
        </w:rPr>
        <w:t>th</w:t>
      </w:r>
      <w:r>
        <w:rPr>
          <w:rFonts w:cs="Arial"/>
          <w:sz w:val="24"/>
          <w:vertAlign w:val="superscript"/>
        </w:rPr>
        <w:t xml:space="preserve"> </w:t>
      </w:r>
      <w:r>
        <w:rPr>
          <w:rFonts w:cs="Arial"/>
          <w:sz w:val="24"/>
        </w:rPr>
        <w:t>– 17</w:t>
      </w:r>
      <w:r w:rsidRPr="00E448DE">
        <w:rPr>
          <w:rFonts w:cs="Arial"/>
          <w:sz w:val="24"/>
          <w:vertAlign w:val="superscript"/>
        </w:rPr>
        <w:t>th</w:t>
      </w:r>
      <w:r>
        <w:rPr>
          <w:rFonts w:cs="Arial"/>
          <w:sz w:val="24"/>
        </w:rPr>
        <w:t xml:space="preserve"> May 2019</w:t>
      </w:r>
    </w:p>
    <w:p w14:paraId="5BE65FC9" w14:textId="77777777" w:rsidR="003B61A8" w:rsidRDefault="003B61A8" w:rsidP="003B61A8">
      <w:pPr>
        <w:spacing w:after="120"/>
        <w:ind w:left="1985" w:hanging="1985"/>
        <w:rPr>
          <w:rFonts w:ascii="Arial" w:hAnsi="Arial" w:cs="Arial"/>
          <w:b/>
        </w:rPr>
      </w:pPr>
    </w:p>
    <w:p w14:paraId="2FF594BC" w14:textId="6C9DA5BA"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3E2E79">
        <w:rPr>
          <w:rFonts w:ascii="Arial" w:hAnsi="Arial" w:cs="Arial"/>
          <w:bCs/>
        </w:rPr>
        <w:t>, RISE</w:t>
      </w:r>
    </w:p>
    <w:p w14:paraId="51DF839C" w14:textId="5648BB62" w:rsidR="00B838DD" w:rsidRDefault="003B61A8" w:rsidP="003B61A8">
      <w:pPr>
        <w:spacing w:after="120"/>
        <w:ind w:left="1985" w:hanging="1985"/>
        <w:rPr>
          <w:rFonts w:ascii="Arial" w:hAnsi="Arial" w:cs="Arial"/>
          <w:b/>
        </w:rPr>
      </w:pPr>
      <w:r>
        <w:rPr>
          <w:rFonts w:ascii="Arial" w:hAnsi="Arial" w:cs="Arial"/>
          <w:b/>
        </w:rPr>
        <w:t>Title:</w:t>
      </w:r>
      <w:r>
        <w:rPr>
          <w:rFonts w:ascii="Arial" w:hAnsi="Arial" w:cs="Arial"/>
          <w:b/>
        </w:rPr>
        <w:tab/>
      </w:r>
      <w:r w:rsidR="00B838DD" w:rsidRPr="007849C5">
        <w:rPr>
          <w:rFonts w:ascii="Arial" w:hAnsi="Arial" w:cs="Arial"/>
        </w:rPr>
        <w:t>Measurement</w:t>
      </w:r>
      <w:r w:rsidR="00A943F5" w:rsidRPr="007849C5">
        <w:rPr>
          <w:rFonts w:ascii="Arial" w:hAnsi="Arial" w:cs="Arial"/>
        </w:rPr>
        <w:t>s</w:t>
      </w:r>
      <w:r w:rsidR="00B838DD" w:rsidRPr="007849C5">
        <w:rPr>
          <w:rFonts w:ascii="Arial" w:hAnsi="Arial" w:cs="Arial"/>
        </w:rPr>
        <w:t xml:space="preserve"> in</w:t>
      </w:r>
      <w:r w:rsidR="00A943F5" w:rsidRPr="007849C5">
        <w:rPr>
          <w:rFonts w:ascii="Arial" w:hAnsi="Arial" w:cs="Arial"/>
        </w:rPr>
        <w:t xml:space="preserve"> a</w:t>
      </w:r>
      <w:r w:rsidR="00B838DD" w:rsidRPr="007849C5">
        <w:rPr>
          <w:rFonts w:ascii="Arial" w:hAnsi="Arial" w:cs="Arial"/>
        </w:rPr>
        <w:t xml:space="preserve"> reverberation chamber on </w:t>
      </w:r>
      <w:r w:rsidR="00652320" w:rsidRPr="007849C5">
        <w:rPr>
          <w:rFonts w:ascii="Arial" w:hAnsi="Arial" w:cs="Arial"/>
        </w:rPr>
        <w:t>emissions</w:t>
      </w:r>
      <w:r w:rsidR="00B838DD" w:rsidRPr="007849C5">
        <w:rPr>
          <w:rFonts w:ascii="Arial" w:hAnsi="Arial" w:cs="Arial"/>
        </w:rPr>
        <w:t xml:space="preserve"> with different directivities</w:t>
      </w:r>
      <w:r w:rsidR="00A943F5" w:rsidRPr="007849C5">
        <w:rPr>
          <w:rFonts w:ascii="Arial" w:hAnsi="Arial" w:cs="Arial"/>
        </w:rPr>
        <w:t xml:space="preserve">: </w:t>
      </w:r>
      <w:r w:rsidR="00F176E3" w:rsidRPr="007849C5">
        <w:rPr>
          <w:rFonts w:ascii="Arial" w:hAnsi="Arial" w:cs="Arial"/>
        </w:rPr>
        <w:t>spatial</w:t>
      </w:r>
      <w:r w:rsidR="00B838DD" w:rsidRPr="007849C5">
        <w:rPr>
          <w:rFonts w:ascii="Arial" w:hAnsi="Arial" w:cs="Arial"/>
        </w:rPr>
        <w:t xml:space="preserve"> uniformity and total radiated power</w:t>
      </w:r>
    </w:p>
    <w:p w14:paraId="72798C4E" w14:textId="0D44ED12" w:rsidR="003B61A8" w:rsidRPr="00426C44" w:rsidRDefault="003B61A8" w:rsidP="003B61A8">
      <w:pPr>
        <w:spacing w:after="120"/>
        <w:ind w:left="1985" w:hanging="1985"/>
        <w:rPr>
          <w:rFonts w:ascii="Arial" w:hAnsi="Arial" w:cs="Arial"/>
          <w:bCs/>
          <w:color w:val="FF0000"/>
          <w:lang w:val="en-US"/>
        </w:rPr>
      </w:pPr>
      <w:r w:rsidRPr="00426C44">
        <w:rPr>
          <w:rFonts w:ascii="Arial" w:hAnsi="Arial" w:cs="Arial"/>
          <w:b/>
          <w:lang w:val="en-US"/>
        </w:rPr>
        <w:t>Agenda item:</w:t>
      </w:r>
      <w:r w:rsidRPr="00426C44">
        <w:rPr>
          <w:rFonts w:ascii="Arial" w:hAnsi="Arial" w:cs="Arial"/>
          <w:b/>
          <w:lang w:val="en-US"/>
        </w:rPr>
        <w:tab/>
      </w:r>
      <w:r w:rsidR="007849C5" w:rsidRPr="007849C5">
        <w:rPr>
          <w:rFonts w:ascii="Arial" w:hAnsi="Arial" w:cs="Arial"/>
          <w:bCs/>
          <w:lang w:val="en-US"/>
        </w:rPr>
        <w:t>6.8.5.1</w:t>
      </w:r>
    </w:p>
    <w:p w14:paraId="3C088A4A" w14:textId="1B770433" w:rsidR="003B61A8" w:rsidRDefault="003B61A8" w:rsidP="003B61A8">
      <w:pPr>
        <w:spacing w:after="120"/>
        <w:ind w:left="1985" w:hanging="1985"/>
        <w:rPr>
          <w:rFonts w:ascii="Arial" w:hAnsi="Arial" w:cs="Arial"/>
          <w:bCs/>
        </w:rPr>
      </w:pPr>
      <w:r>
        <w:rPr>
          <w:rFonts w:ascii="Arial" w:hAnsi="Arial" w:cs="Arial"/>
          <w:b/>
        </w:rPr>
        <w:t>Document for:</w:t>
      </w:r>
      <w:r>
        <w:rPr>
          <w:rFonts w:ascii="Arial" w:hAnsi="Arial" w:cs="Arial"/>
          <w:b/>
        </w:rPr>
        <w:tab/>
      </w:r>
      <w:r w:rsidR="008A7082" w:rsidRPr="00A7280B">
        <w:rPr>
          <w:rFonts w:ascii="Arial" w:hAnsi="Arial" w:cs="Arial"/>
          <w:bCs/>
        </w:rPr>
        <w:t>Discussion</w:t>
      </w:r>
    </w:p>
    <w:p w14:paraId="3FE8E315" w14:textId="645C6C33" w:rsidR="00C76B4C" w:rsidRDefault="00C76B4C" w:rsidP="003B61A8">
      <w:pPr>
        <w:spacing w:after="120"/>
        <w:ind w:left="1985" w:hanging="1985"/>
        <w:rPr>
          <w:rFonts w:ascii="Arial" w:hAnsi="Arial" w:cs="Arial"/>
          <w:bCs/>
          <w:color w:val="FF0000"/>
        </w:rPr>
      </w:pPr>
    </w:p>
    <w:p w14:paraId="2380CB4C" w14:textId="18AE5403" w:rsidR="000730BC" w:rsidRPr="000730BC" w:rsidRDefault="000730BC" w:rsidP="00F771EF">
      <w:pPr>
        <w:spacing w:after="120"/>
        <w:rPr>
          <w:rFonts w:ascii="Arial" w:hAnsi="Arial" w:cs="Arial"/>
          <w:bCs/>
        </w:rPr>
      </w:pPr>
    </w:p>
    <w:p w14:paraId="2EAE1FC3" w14:textId="77777777" w:rsidR="003B61A8" w:rsidRDefault="003B61A8" w:rsidP="003B61A8">
      <w:pPr>
        <w:pBdr>
          <w:bottom w:val="single" w:sz="4" w:space="1" w:color="auto"/>
        </w:pBdr>
        <w:rPr>
          <w:rFonts w:ascii="Arial" w:hAnsi="Arial" w:cs="Arial"/>
        </w:rPr>
      </w:pPr>
    </w:p>
    <w:p w14:paraId="69053E60" w14:textId="0863D759"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949307E" w14:textId="5D769CE1" w:rsidR="00A97E8F" w:rsidRDefault="001F2AE2" w:rsidP="00A97E8F">
      <w:r>
        <w:t>The use of</w:t>
      </w:r>
      <w:r w:rsidR="004F7388">
        <w:t xml:space="preserve"> the</w:t>
      </w:r>
      <w:r>
        <w:t xml:space="preserve"> reverberation chamber</w:t>
      </w:r>
      <w:r w:rsidR="004F7388">
        <w:t xml:space="preserve"> method</w:t>
      </w:r>
      <w:r>
        <w:t xml:space="preserve"> for</w:t>
      </w:r>
      <w:r w:rsidR="004F7388">
        <w:t xml:space="preserve"> the</w:t>
      </w:r>
      <w:r>
        <w:t xml:space="preserve"> measurement of TRP power has been proposed</w:t>
      </w:r>
      <w:r w:rsidR="0012615D">
        <w:t xml:space="preserve">. </w:t>
      </w:r>
      <w:r w:rsidR="00CA5ECE">
        <w:t xml:space="preserve">A main </w:t>
      </w:r>
      <w:r w:rsidR="00F063C8">
        <w:t xml:space="preserve">point </w:t>
      </w:r>
      <w:r w:rsidR="00CA5ECE">
        <w:t>in</w:t>
      </w:r>
      <w:r w:rsidR="00F063C8">
        <w:t xml:space="preserve"> the discussion so far was </w:t>
      </w:r>
      <w:r w:rsidR="00CA5ECE">
        <w:t>about</w:t>
      </w:r>
      <w:r w:rsidR="0012615D">
        <w:t xml:space="preserve"> the impact of the </w:t>
      </w:r>
      <w:r w:rsidR="004F7388">
        <w:t>directivity</w:t>
      </w:r>
      <w:r w:rsidR="0012615D">
        <w:t xml:space="preserve"> of the </w:t>
      </w:r>
      <w:r w:rsidR="004F7388">
        <w:t xml:space="preserve">emission </w:t>
      </w:r>
      <w:r w:rsidR="0012615D">
        <w:t xml:space="preserve">on the outcome and reliability of the </w:t>
      </w:r>
      <w:r w:rsidR="004F7388">
        <w:t>measurement</w:t>
      </w:r>
      <w:r w:rsidR="0012615D">
        <w:t xml:space="preserve">. </w:t>
      </w:r>
      <w:r w:rsidR="00F063C8">
        <w:t xml:space="preserve">From a theoretical point of </w:t>
      </w:r>
      <w:r w:rsidR="00723C26">
        <w:t>view,</w:t>
      </w:r>
      <w:r w:rsidR="00F063C8">
        <w:t xml:space="preserve"> it has been </w:t>
      </w:r>
      <w:r w:rsidR="00F063C8" w:rsidRPr="005219B6">
        <w:t xml:space="preserve">shown that this </w:t>
      </w:r>
      <w:r w:rsidR="004B7E96" w:rsidRPr="005219B6">
        <w:t>has no negative effect</w:t>
      </w:r>
      <w:r w:rsidR="004F7388" w:rsidRPr="005219B6">
        <w:t xml:space="preserve"> and that knowledge about the pattern can even help reduce measurement uncertainty </w:t>
      </w:r>
      <w:r w:rsidR="000C3720" w:rsidRPr="005219B6">
        <w:t xml:space="preserve"> </w:t>
      </w:r>
      <w:sdt>
        <w:sdtPr>
          <w:id w:val="1165669040"/>
          <w:citation/>
        </w:sdtPr>
        <w:sdtEndPr/>
        <w:sdtContent>
          <w:r w:rsidR="003A6A26" w:rsidRPr="005219B6">
            <w:fldChar w:fldCharType="begin"/>
          </w:r>
          <w:r w:rsidR="003A6A26" w:rsidRPr="005219B6">
            <w:rPr>
              <w:lang w:val="sv-SE"/>
            </w:rPr>
            <w:instrText xml:space="preserve"> CITATION R41on \l 1053 </w:instrText>
          </w:r>
          <w:r w:rsidR="003A6A26" w:rsidRPr="005219B6">
            <w:fldChar w:fldCharType="separate"/>
          </w:r>
          <w:r w:rsidR="003A6A26" w:rsidRPr="005219B6">
            <w:rPr>
              <w:noProof/>
              <w:lang w:val="sv-SE"/>
            </w:rPr>
            <w:t>[1]</w:t>
          </w:r>
          <w:r w:rsidR="003A6A26" w:rsidRPr="005219B6">
            <w:fldChar w:fldCharType="end"/>
          </w:r>
        </w:sdtContent>
      </w:sdt>
      <w:sdt>
        <w:sdtPr>
          <w:id w:val="-397902992"/>
          <w:citation/>
        </w:sdtPr>
        <w:sdtEndPr/>
        <w:sdtContent>
          <w:r w:rsidR="00D246DB" w:rsidRPr="005219B6">
            <w:fldChar w:fldCharType="begin"/>
          </w:r>
          <w:r w:rsidR="002D1413" w:rsidRPr="005219B6">
            <w:rPr>
              <w:lang w:val="sv-SE"/>
            </w:rPr>
            <w:instrText xml:space="preserve">CITATION Eri19 \l 1053 </w:instrText>
          </w:r>
          <w:r w:rsidR="00D246DB" w:rsidRPr="005219B6">
            <w:fldChar w:fldCharType="separate"/>
          </w:r>
          <w:r w:rsidR="003A6A26" w:rsidRPr="005219B6">
            <w:rPr>
              <w:noProof/>
              <w:lang w:val="sv-SE"/>
            </w:rPr>
            <w:t xml:space="preserve"> [2]</w:t>
          </w:r>
          <w:r w:rsidR="00D246DB" w:rsidRPr="005219B6">
            <w:fldChar w:fldCharType="end"/>
          </w:r>
        </w:sdtContent>
      </w:sdt>
      <w:r w:rsidR="004B7E96" w:rsidRPr="005219B6">
        <w:t>, which is</w:t>
      </w:r>
      <w:r w:rsidR="004B7E96">
        <w:t xml:space="preserve"> backed up by </w:t>
      </w:r>
      <w:r w:rsidR="00394862">
        <w:t xml:space="preserve">several </w:t>
      </w:r>
      <w:r w:rsidR="004B7E96">
        <w:t>publications in scientific literature</w:t>
      </w:r>
      <w:r w:rsidR="00E8761C">
        <w:t xml:space="preserve">, </w:t>
      </w:r>
      <w:r w:rsidR="00BB0190">
        <w:t xml:space="preserve">such as </w:t>
      </w:r>
      <w:sdt>
        <w:sdtPr>
          <w:id w:val="1378279530"/>
          <w:citation/>
        </w:sdtPr>
        <w:sdtEndPr/>
        <w:sdtContent>
          <w:r w:rsidR="000C3720">
            <w:fldChar w:fldCharType="begin"/>
          </w:r>
          <w:r w:rsidR="000C3720">
            <w:rPr>
              <w:lang w:val="sv-SE"/>
            </w:rPr>
            <w:instrText xml:space="preserve"> CITATION Remley2017 \l 1053 </w:instrText>
          </w:r>
          <w:r w:rsidR="000C3720">
            <w:fldChar w:fldCharType="separate"/>
          </w:r>
          <w:r w:rsidR="003A6A26" w:rsidRPr="003A6A26">
            <w:rPr>
              <w:noProof/>
              <w:lang w:val="sv-SE"/>
            </w:rPr>
            <w:t>[3]</w:t>
          </w:r>
          <w:r w:rsidR="000C3720">
            <w:fldChar w:fldCharType="end"/>
          </w:r>
        </w:sdtContent>
      </w:sdt>
      <w:sdt>
        <w:sdtPr>
          <w:id w:val="2132513795"/>
          <w:citation/>
        </w:sdtPr>
        <w:sdtEndPr/>
        <w:sdtContent>
          <w:r w:rsidR="000C3720">
            <w:fldChar w:fldCharType="begin"/>
          </w:r>
          <w:r w:rsidR="000C3720">
            <w:rPr>
              <w:lang w:val="sv-SE"/>
            </w:rPr>
            <w:instrText xml:space="preserve"> CITATION Senic2018 \l 1053 </w:instrText>
          </w:r>
          <w:r w:rsidR="000C3720">
            <w:fldChar w:fldCharType="separate"/>
          </w:r>
          <w:r w:rsidR="003A6A26">
            <w:rPr>
              <w:noProof/>
              <w:lang w:val="sv-SE"/>
            </w:rPr>
            <w:t xml:space="preserve"> </w:t>
          </w:r>
          <w:r w:rsidR="003A6A26" w:rsidRPr="003A6A26">
            <w:rPr>
              <w:noProof/>
              <w:lang w:val="sv-SE"/>
            </w:rPr>
            <w:t>[4]</w:t>
          </w:r>
          <w:r w:rsidR="000C3720">
            <w:fldChar w:fldCharType="end"/>
          </w:r>
        </w:sdtContent>
      </w:sdt>
      <w:sdt>
        <w:sdtPr>
          <w:id w:val="-1800132398"/>
          <w:citation/>
        </w:sdtPr>
        <w:sdtEndPr/>
        <w:sdtContent>
          <w:r w:rsidR="000C3720">
            <w:fldChar w:fldCharType="begin"/>
          </w:r>
          <w:r w:rsidR="000C3720">
            <w:rPr>
              <w:lang w:val="sv-SE"/>
            </w:rPr>
            <w:instrText xml:space="preserve"> CITATION Senic2016 \l 1053 </w:instrText>
          </w:r>
          <w:r w:rsidR="000C3720">
            <w:fldChar w:fldCharType="separate"/>
          </w:r>
          <w:r w:rsidR="003A6A26">
            <w:rPr>
              <w:noProof/>
              <w:lang w:val="sv-SE"/>
            </w:rPr>
            <w:t xml:space="preserve"> </w:t>
          </w:r>
          <w:r w:rsidR="003A6A26" w:rsidRPr="003A6A26">
            <w:rPr>
              <w:noProof/>
              <w:lang w:val="sv-SE"/>
            </w:rPr>
            <w:t>[5]</w:t>
          </w:r>
          <w:r w:rsidR="000C3720">
            <w:fldChar w:fldCharType="end"/>
          </w:r>
        </w:sdtContent>
      </w:sdt>
      <w:sdt>
        <w:sdtPr>
          <w:id w:val="1124043918"/>
          <w:citation/>
        </w:sdtPr>
        <w:sdtEndPr/>
        <w:sdtContent>
          <w:r w:rsidR="000C3720">
            <w:fldChar w:fldCharType="begin"/>
          </w:r>
          <w:r w:rsidR="000C3720">
            <w:rPr>
              <w:lang w:val="sv-SE"/>
            </w:rPr>
            <w:instrText xml:space="preserve"> CITATION Senic2016a \l 1053 </w:instrText>
          </w:r>
          <w:r w:rsidR="000C3720">
            <w:fldChar w:fldCharType="separate"/>
          </w:r>
          <w:r w:rsidR="003A6A26">
            <w:rPr>
              <w:noProof/>
              <w:lang w:val="sv-SE"/>
            </w:rPr>
            <w:t xml:space="preserve"> </w:t>
          </w:r>
          <w:r w:rsidR="003A6A26" w:rsidRPr="003A6A26">
            <w:rPr>
              <w:noProof/>
              <w:lang w:val="sv-SE"/>
            </w:rPr>
            <w:t>[6]</w:t>
          </w:r>
          <w:r w:rsidR="000C3720">
            <w:fldChar w:fldCharType="end"/>
          </w:r>
        </w:sdtContent>
      </w:sdt>
      <w:r w:rsidR="00E8761C">
        <w:t>.</w:t>
      </w:r>
    </w:p>
    <w:p w14:paraId="569A4217" w14:textId="385EB65E" w:rsidR="00E8761C" w:rsidRDefault="00E8761C" w:rsidP="00A97E8F">
      <w:r>
        <w:t xml:space="preserve">We now present some of the measurements we have performed </w:t>
      </w:r>
      <w:r w:rsidR="00B40EA4">
        <w:t xml:space="preserve">that address the point above. </w:t>
      </w:r>
      <w:proofErr w:type="gramStart"/>
      <w:r w:rsidR="00B40EA4">
        <w:t>In particular</w:t>
      </w:r>
      <w:r w:rsidR="00DC7201">
        <w:t>,</w:t>
      </w:r>
      <w:r w:rsidR="00B40EA4">
        <w:t xml:space="preserve"> we</w:t>
      </w:r>
      <w:proofErr w:type="gramEnd"/>
      <w:r w:rsidR="00B40EA4">
        <w:t xml:space="preserve"> look at the outcome of the uniformity test </w:t>
      </w:r>
      <w:r w:rsidR="00A552FB">
        <w:t xml:space="preserve">for different antenna gains as well as the impact of </w:t>
      </w:r>
      <w:r w:rsidR="004F7388">
        <w:t>pattern</w:t>
      </w:r>
      <w:r w:rsidR="00A552FB">
        <w:t xml:space="preserve"> on the measured</w:t>
      </w:r>
      <w:r w:rsidR="000C3720">
        <w:t xml:space="preserve"> of</w:t>
      </w:r>
      <w:r w:rsidR="00A552FB">
        <w:t xml:space="preserve"> TRP. Both FR1 and FR2 are studied.</w:t>
      </w:r>
      <w:r w:rsidR="0024244E">
        <w:t xml:space="preserve"> </w:t>
      </w:r>
    </w:p>
    <w:p w14:paraId="52829FFE" w14:textId="099C4371" w:rsidR="003B61A8" w:rsidRDefault="003B61A8" w:rsidP="003B61A8">
      <w:pPr>
        <w:pBdr>
          <w:bottom w:val="single" w:sz="4" w:space="1" w:color="auto"/>
        </w:pBdr>
        <w:rPr>
          <w:rFonts w:ascii="Arial" w:hAnsi="Arial" w:cs="Arial"/>
        </w:rPr>
      </w:pPr>
    </w:p>
    <w:p w14:paraId="50474F1C" w14:textId="4C454553" w:rsidR="00612DE5" w:rsidRDefault="003B61A8" w:rsidP="00623109">
      <w:pPr>
        <w:pStyle w:val="Heading1"/>
        <w:keepLines w:val="0"/>
        <w:numPr>
          <w:ilvl w:val="0"/>
          <w:numId w:val="5"/>
        </w:numPr>
        <w:pBdr>
          <w:top w:val="none" w:sz="0" w:space="0" w:color="auto"/>
        </w:pBdr>
        <w:spacing w:before="0" w:after="240"/>
        <w:ind w:right="284" w:hanging="720"/>
      </w:pPr>
      <w:r>
        <w:t>Discussion</w:t>
      </w:r>
    </w:p>
    <w:p w14:paraId="0B659B7C" w14:textId="28B5CEAF" w:rsidR="00612DE5" w:rsidRPr="00F5221F" w:rsidRDefault="00F5221F" w:rsidP="00F5221F">
      <w:pPr>
        <w:pStyle w:val="ListParagraph"/>
        <w:numPr>
          <w:ilvl w:val="1"/>
          <w:numId w:val="5"/>
        </w:numPr>
        <w:ind w:hanging="720"/>
        <w:rPr>
          <w:rFonts w:ascii="Arial" w:hAnsi="Arial" w:cs="Arial"/>
          <w:sz w:val="24"/>
          <w:szCs w:val="24"/>
        </w:rPr>
      </w:pPr>
      <w:r w:rsidRPr="00F5221F">
        <w:rPr>
          <w:rFonts w:ascii="Arial" w:hAnsi="Arial" w:cs="Arial"/>
          <w:sz w:val="24"/>
          <w:szCs w:val="24"/>
        </w:rPr>
        <w:t>FR1 measurements</w:t>
      </w:r>
    </w:p>
    <w:p w14:paraId="66430C23" w14:textId="6A4E6E2F" w:rsidR="00682FF3" w:rsidRPr="00F5221F" w:rsidRDefault="00682FF3" w:rsidP="00682FF3">
      <w:pPr>
        <w:pStyle w:val="Heading3"/>
        <w:rPr>
          <w:sz w:val="20"/>
          <w:u w:val="single"/>
        </w:rPr>
      </w:pPr>
      <w:r w:rsidRPr="00F5221F">
        <w:rPr>
          <w:sz w:val="20"/>
          <w:u w:val="single"/>
        </w:rPr>
        <w:t>Chamber characterization</w:t>
      </w:r>
    </w:p>
    <w:p w14:paraId="35CA985C" w14:textId="16BF90C4" w:rsidR="001869F7" w:rsidRDefault="008B3A00" w:rsidP="00DC7201">
      <w:r>
        <w:t>First</w:t>
      </w:r>
      <w:r w:rsidR="00995C60">
        <w:t>,</w:t>
      </w:r>
      <w:r>
        <w:t xml:space="preserve"> we investigated the chamber</w:t>
      </w:r>
      <w:r w:rsidR="00CC151E">
        <w:t>’s spatial</w:t>
      </w:r>
      <w:r>
        <w:t xml:space="preserve"> characteristics </w:t>
      </w:r>
      <w:r w:rsidR="00E442C4">
        <w:t>i</w:t>
      </w:r>
      <w:r w:rsidR="00CC151E">
        <w:t>n</w:t>
      </w:r>
      <w:r w:rsidR="00E442C4">
        <w:t xml:space="preserve"> function of antenna </w:t>
      </w:r>
      <w:r w:rsidR="00CC151E">
        <w:t xml:space="preserve">pattern </w:t>
      </w:r>
      <w:r w:rsidR="00E442C4">
        <w:t>at frequencies below 6 GHz</w:t>
      </w:r>
      <w:r w:rsidR="00EB01CB">
        <w:t xml:space="preserve">. The room has dimensions </w:t>
      </w:r>
      <w:r w:rsidR="006D05F6" w:rsidRPr="006D05F6">
        <w:t>4.5 x 3.7 x 2</w:t>
      </w:r>
      <w:r w:rsidR="006D05F6" w:rsidRPr="009D5C7B">
        <w:t xml:space="preserve">.5 </w:t>
      </w:r>
      <w:r w:rsidR="00EB01CB" w:rsidRPr="009D5C7B">
        <w:t>m</w:t>
      </w:r>
      <w:r w:rsidR="00EB01CB" w:rsidRPr="009D5C7B">
        <w:rPr>
          <w:vertAlign w:val="superscript"/>
        </w:rPr>
        <w:t>3</w:t>
      </w:r>
      <w:r w:rsidR="001869F7" w:rsidRPr="009D5C7B">
        <w:rPr>
          <w:vertAlign w:val="superscript"/>
        </w:rPr>
        <w:t xml:space="preserve"> </w:t>
      </w:r>
      <w:r w:rsidR="001869F7" w:rsidRPr="009D5C7B">
        <w:t>and</w:t>
      </w:r>
      <w:r w:rsidR="001869F7">
        <w:t xml:space="preserve"> has 2 stirrers: one vertical and one </w:t>
      </w:r>
      <w:r w:rsidR="00996604">
        <w:t>horizontal on</w:t>
      </w:r>
      <w:r w:rsidR="001869F7">
        <w:t xml:space="preserve"> the ceiling</w:t>
      </w:r>
      <w:r w:rsidR="00593C6D">
        <w:t>.</w:t>
      </w:r>
    </w:p>
    <w:p w14:paraId="1B399DCE" w14:textId="271CC799" w:rsidR="00BA6A07" w:rsidRPr="00DC7201" w:rsidRDefault="00160E9A" w:rsidP="00E72D2E">
      <w:r>
        <w:t xml:space="preserve">A </w:t>
      </w:r>
      <w:r w:rsidR="002E58F8">
        <w:t xml:space="preserve">uniformity test </w:t>
      </w:r>
      <w:r w:rsidR="007E7ECE">
        <w:t xml:space="preserve">is performed with </w:t>
      </w:r>
      <w:r w:rsidR="006D05F6">
        <w:t>two</w:t>
      </w:r>
      <w:r w:rsidR="00EF6122">
        <w:t xml:space="preserve"> different T</w:t>
      </w:r>
      <w:r>
        <w:t>X</w:t>
      </w:r>
      <w:r w:rsidR="00EF6122">
        <w:t xml:space="preserve"> antennas</w:t>
      </w:r>
      <w:r w:rsidR="00444A52">
        <w:t>:</w:t>
      </w:r>
      <w:r w:rsidR="00B85ED4">
        <w:t xml:space="preserve"> a </w:t>
      </w:r>
      <w:proofErr w:type="spellStart"/>
      <w:r w:rsidR="00B85ED4">
        <w:t>discone</w:t>
      </w:r>
      <w:proofErr w:type="spellEnd"/>
      <w:r w:rsidR="00B85ED4">
        <w:t xml:space="preserve"> antenna</w:t>
      </w:r>
      <w:r w:rsidR="00444A52">
        <w:t xml:space="preserve"> </w:t>
      </w:r>
      <w:r w:rsidR="00B85ED4">
        <w:t>and standard gain horn</w:t>
      </w:r>
      <w:r w:rsidR="00444A52">
        <w:t>,</w:t>
      </w:r>
      <w:r w:rsidR="00B85ED4">
        <w:t xml:space="preserve"> with</w:t>
      </w:r>
      <w:r w:rsidR="0021474C">
        <w:t xml:space="preserve"> gain </w:t>
      </w:r>
      <w:r w:rsidR="00FA7B1B">
        <w:t xml:space="preserve">~2 </w:t>
      </w:r>
      <w:proofErr w:type="spellStart"/>
      <w:r w:rsidR="00FA7B1B">
        <w:t>dBi</w:t>
      </w:r>
      <w:proofErr w:type="spellEnd"/>
      <w:r w:rsidR="00FA7B1B">
        <w:t xml:space="preserve"> and 15 </w:t>
      </w:r>
      <w:proofErr w:type="spellStart"/>
      <w:r w:rsidR="00FA7B1B">
        <w:t>dBi</w:t>
      </w:r>
      <w:proofErr w:type="spellEnd"/>
      <w:r w:rsidR="00B85ED4">
        <w:t>, respectively</w:t>
      </w:r>
      <w:r w:rsidR="00643376">
        <w:t>.</w:t>
      </w:r>
      <w:r w:rsidR="00EF6122">
        <w:t xml:space="preserve"> </w:t>
      </w:r>
      <w:r w:rsidR="00D01B6B">
        <w:t xml:space="preserve">An absorber </w:t>
      </w:r>
      <w:r w:rsidR="00610BF4">
        <w:t xml:space="preserve">with dimensions </w:t>
      </w:r>
      <w:r w:rsidR="00670A98">
        <w:t>61 x 61 x 50 cm</w:t>
      </w:r>
      <w:r w:rsidR="00670A98" w:rsidRPr="00670A98">
        <w:rPr>
          <w:vertAlign w:val="superscript"/>
        </w:rPr>
        <w:t>3</w:t>
      </w:r>
      <w:r w:rsidR="00670A98">
        <w:t xml:space="preserve"> </w:t>
      </w:r>
      <w:r w:rsidR="00D01B6B">
        <w:t xml:space="preserve">was placed in the room to </w:t>
      </w:r>
      <w:r w:rsidR="002D05ED">
        <w:t xml:space="preserve">include the influence of the EUT on the field distribution in the room. Note that </w:t>
      </w:r>
      <w:r w:rsidR="00623C3F">
        <w:t xml:space="preserve">an absorber presents a ‘worst case’ EUT and that this chamber loading will result in a lower spatial uniformity </w:t>
      </w:r>
      <w:sdt>
        <w:sdtPr>
          <w:id w:val="-1080831295"/>
          <w:citation/>
        </w:sdtPr>
        <w:sdtEndPr/>
        <w:sdtContent>
          <w:r w:rsidR="00A53E2C">
            <w:fldChar w:fldCharType="begin"/>
          </w:r>
          <w:r w:rsidR="00A53E2C">
            <w:rPr>
              <w:lang w:val="sv-SE"/>
            </w:rPr>
            <w:instrText xml:space="preserve"> CITATION Remley2017 \l 1053 </w:instrText>
          </w:r>
          <w:r w:rsidR="00A53E2C">
            <w:fldChar w:fldCharType="separate"/>
          </w:r>
          <w:r w:rsidR="003A6A26" w:rsidRPr="003A6A26">
            <w:rPr>
              <w:noProof/>
              <w:lang w:val="sv-SE"/>
            </w:rPr>
            <w:t>[3]</w:t>
          </w:r>
          <w:r w:rsidR="00A53E2C">
            <w:fldChar w:fldCharType="end"/>
          </w:r>
        </w:sdtContent>
      </w:sdt>
      <w:sdt>
        <w:sdtPr>
          <w:id w:val="1739584927"/>
          <w:citation/>
        </w:sdtPr>
        <w:sdtEndPr/>
        <w:sdtContent>
          <w:r w:rsidR="00A53E2C">
            <w:fldChar w:fldCharType="begin"/>
          </w:r>
          <w:r w:rsidR="00A53E2C">
            <w:rPr>
              <w:lang w:val="sv-SE"/>
            </w:rPr>
            <w:instrText xml:space="preserve"> CITATION Senic2018 \l 1053 </w:instrText>
          </w:r>
          <w:r w:rsidR="00A53E2C">
            <w:fldChar w:fldCharType="separate"/>
          </w:r>
          <w:r w:rsidR="003A6A26">
            <w:rPr>
              <w:noProof/>
              <w:lang w:val="sv-SE"/>
            </w:rPr>
            <w:t xml:space="preserve"> </w:t>
          </w:r>
          <w:r w:rsidR="003A6A26" w:rsidRPr="003A6A26">
            <w:rPr>
              <w:noProof/>
              <w:lang w:val="sv-SE"/>
            </w:rPr>
            <w:t>[4]</w:t>
          </w:r>
          <w:r w:rsidR="00A53E2C">
            <w:fldChar w:fldCharType="end"/>
          </w:r>
        </w:sdtContent>
      </w:sdt>
      <w:r w:rsidR="00A53E2C">
        <w:t xml:space="preserve"> </w:t>
      </w:r>
      <w:r w:rsidR="0017248E">
        <w:t>than</w:t>
      </w:r>
      <w:r w:rsidR="00E72D2E">
        <w:t xml:space="preserve"> will be the case in the</w:t>
      </w:r>
      <w:r w:rsidR="00A53E2C">
        <w:t xml:space="preserve"> actual</w:t>
      </w:r>
      <w:r w:rsidR="00E72D2E">
        <w:t xml:space="preserve"> TRP measurement</w:t>
      </w:r>
      <w:r w:rsidR="00A53E2C">
        <w:t xml:space="preserve"> (when there is no absorber in the room)</w:t>
      </w:r>
      <w:r w:rsidR="00623C3F">
        <w:t xml:space="preserve">. </w:t>
      </w:r>
    </w:p>
    <w:p w14:paraId="291A23C8" w14:textId="7BE924F7" w:rsidR="008F00DA" w:rsidRPr="00354830" w:rsidRDefault="005176BA" w:rsidP="003348B4">
      <w:pPr>
        <w:pStyle w:val="BodyText"/>
      </w:pPr>
      <w:r>
        <w:t>Figure 2.1-1</w:t>
      </w:r>
      <w:r w:rsidR="003A6A26">
        <w:t xml:space="preserve"> and </w:t>
      </w:r>
      <w:r>
        <w:t xml:space="preserve">Figure 2.1-2 </w:t>
      </w:r>
      <w:r w:rsidR="00BA704F">
        <w:t>show</w:t>
      </w:r>
      <w:r w:rsidR="009D5C7B">
        <w:t xml:space="preserve"> </w:t>
      </w:r>
      <w:r w:rsidR="008E4556">
        <w:t>the</w:t>
      </w:r>
      <w:r w:rsidR="006E67C8">
        <w:t xml:space="preserve"> </w:t>
      </w:r>
      <w:r w:rsidR="00541140">
        <w:t>power transfer function</w:t>
      </w:r>
      <w:r w:rsidR="00A53E2C">
        <w:t>s</w:t>
      </w:r>
      <w:r w:rsidR="00541140">
        <w:t xml:space="preserve"> (PTF)</w:t>
      </w:r>
      <w:r w:rsidR="00070447">
        <w:t xml:space="preserve"> measured by the VNA</w:t>
      </w:r>
      <w:r w:rsidR="00541140">
        <w:t xml:space="preserve"> </w:t>
      </w:r>
      <w:r w:rsidR="009D5C7B">
        <w:t>between the</w:t>
      </w:r>
      <w:r w:rsidR="007B7DB6">
        <w:t xml:space="preserve"> connector of the</w:t>
      </w:r>
      <w:r w:rsidR="009D5C7B">
        <w:t xml:space="preserve"> TX and RX </w:t>
      </w:r>
      <w:r w:rsidR="00B3378B">
        <w:t>antenna in</w:t>
      </w:r>
      <w:r w:rsidR="00541140">
        <w:t xml:space="preserve"> the chamber for </w:t>
      </w:r>
      <w:r w:rsidR="008E4556">
        <w:t xml:space="preserve">the </w:t>
      </w:r>
      <w:r w:rsidR="00E0337F">
        <w:t>low-directivity and high directivity antenna</w:t>
      </w:r>
      <w:r w:rsidR="007B7DB6">
        <w:t xml:space="preserve">. </w:t>
      </w:r>
      <w:r w:rsidR="00CD352F">
        <w:t>Each measurement the</w:t>
      </w:r>
      <w:r w:rsidR="007B7DB6">
        <w:t xml:space="preserve"> TX antenna is</w:t>
      </w:r>
      <w:r w:rsidR="006E67C8">
        <w:t xml:space="preserve"> placed at different location </w:t>
      </w:r>
      <w:r w:rsidR="00816356">
        <w:t xml:space="preserve">in the chamber </w:t>
      </w:r>
      <w:r w:rsidR="006E67C8">
        <w:t>and</w:t>
      </w:r>
      <w:r w:rsidR="00CD352F">
        <w:t xml:space="preserve">/or </w:t>
      </w:r>
      <w:r w:rsidR="00816356">
        <w:t xml:space="preserve">with a </w:t>
      </w:r>
      <w:r w:rsidR="00130F64">
        <w:t>different orientation</w:t>
      </w:r>
      <w:r w:rsidR="00541140">
        <w:t>.</w:t>
      </w:r>
      <w:r w:rsidR="00E0337F">
        <w:t xml:space="preserve"> </w:t>
      </w:r>
      <w:r w:rsidR="00541140">
        <w:t>The plot</w:t>
      </w:r>
      <w:r w:rsidR="006D0057">
        <w:t xml:space="preserve"> highlight</w:t>
      </w:r>
      <w:r w:rsidR="00DF071C">
        <w:t>s</w:t>
      </w:r>
      <w:r w:rsidR="006E67C8">
        <w:t xml:space="preserve"> t</w:t>
      </w:r>
      <w:r w:rsidR="006D0057">
        <w:t>he</w:t>
      </w:r>
      <w:r w:rsidR="006E67C8">
        <w:t xml:space="preserve"> average</w:t>
      </w:r>
      <w:r w:rsidR="006D0057">
        <w:t xml:space="preserve"> PTF</w:t>
      </w:r>
      <w:r w:rsidR="00816356">
        <w:t xml:space="preserve"> and the</w:t>
      </w:r>
      <w:r w:rsidR="006E67C8">
        <w:t xml:space="preserve"> ‘best’ (single measurement closest to the average) and </w:t>
      </w:r>
      <w:r w:rsidR="006D0057">
        <w:t xml:space="preserve">‘worst’ </w:t>
      </w:r>
      <w:r w:rsidR="00816356">
        <w:t xml:space="preserve">measured </w:t>
      </w:r>
      <w:r w:rsidR="006D0057">
        <w:t xml:space="preserve">direction. </w:t>
      </w:r>
      <w:r w:rsidR="00295961">
        <w:t>The standard deviation</w:t>
      </w:r>
      <w:r w:rsidR="00816356">
        <w:t xml:space="preserve"> calculated over all </w:t>
      </w:r>
      <w:r w:rsidR="00816356" w:rsidRPr="00354830">
        <w:t>measurements</w:t>
      </w:r>
      <w:r w:rsidR="00295961" w:rsidRPr="00354830">
        <w:t xml:space="preserve"> for both TX antennas is displayed in</w:t>
      </w:r>
      <w:r>
        <w:t xml:space="preserve"> Figure 2.1-3</w:t>
      </w:r>
      <w:r w:rsidR="00700C5B" w:rsidRPr="00354830">
        <w:t>.</w:t>
      </w:r>
    </w:p>
    <w:p w14:paraId="51808536" w14:textId="1A2C6565" w:rsidR="008C6A93" w:rsidRPr="00354830" w:rsidRDefault="003910A5" w:rsidP="008C6A93">
      <w:pPr>
        <w:pStyle w:val="BodyText"/>
        <w:keepNext/>
        <w:jc w:val="center"/>
      </w:pPr>
      <w:r>
        <w:rPr>
          <w:noProof/>
        </w:rPr>
        <w:lastRenderedPageBreak/>
        <w:drawing>
          <wp:inline distT="0" distB="0" distL="0" distR="0" wp14:anchorId="0FDED62B" wp14:editId="66F9F5D1">
            <wp:extent cx="4320000" cy="32400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4A8356D6" w14:textId="0856BF40" w:rsidR="008C6A93" w:rsidRDefault="008C6A93" w:rsidP="008C6A93">
      <w:pPr>
        <w:pStyle w:val="Caption"/>
        <w:jc w:val="center"/>
      </w:pPr>
      <w:bookmarkStart w:id="1" w:name="_Ref7635654"/>
      <w:r w:rsidRPr="00354830">
        <w:t xml:space="preserve">Figure </w:t>
      </w:r>
      <w:r w:rsidR="005176BA">
        <w:t>2.</w:t>
      </w:r>
      <w:r w:rsidR="005176BA" w:rsidRPr="005176BA">
        <w:t>1</w:t>
      </w:r>
      <w:bookmarkEnd w:id="1"/>
      <w:r w:rsidR="005176BA" w:rsidRPr="005176BA">
        <w:t>-1</w:t>
      </w:r>
      <w:r w:rsidR="005176BA">
        <w:t>:</w:t>
      </w:r>
      <w:r w:rsidRPr="00354830">
        <w:rPr>
          <w:b w:val="0"/>
        </w:rPr>
        <w:t xml:space="preserve"> Measured power transfer functions with a low gain TX antenna</w:t>
      </w:r>
    </w:p>
    <w:p w14:paraId="26BC61DA" w14:textId="04425777" w:rsidR="008C6A93" w:rsidRDefault="003910A5" w:rsidP="008C6A93">
      <w:pPr>
        <w:pStyle w:val="BodyText"/>
        <w:keepNext/>
        <w:jc w:val="center"/>
      </w:pPr>
      <w:r>
        <w:rPr>
          <w:noProof/>
        </w:rPr>
        <w:drawing>
          <wp:inline distT="0" distB="0" distL="0" distR="0" wp14:anchorId="5276218C" wp14:editId="0022139A">
            <wp:extent cx="4320000" cy="3240000"/>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74975615" w14:textId="05617F21" w:rsidR="00B96034" w:rsidRDefault="008C6A93" w:rsidP="008C6A93">
      <w:pPr>
        <w:pStyle w:val="Caption"/>
        <w:jc w:val="center"/>
        <w:rPr>
          <w:b w:val="0"/>
        </w:rPr>
      </w:pPr>
      <w:bookmarkStart w:id="2" w:name="_Ref7635659"/>
      <w:r>
        <w:t xml:space="preserve">Figure </w:t>
      </w:r>
      <w:r w:rsidR="005176BA">
        <w:t>2.1-2</w:t>
      </w:r>
      <w:bookmarkEnd w:id="2"/>
      <w:r w:rsidR="005176BA">
        <w:t>:</w:t>
      </w:r>
      <w:r>
        <w:t xml:space="preserve"> </w:t>
      </w:r>
      <w:r w:rsidRPr="008C6A93">
        <w:rPr>
          <w:b w:val="0"/>
        </w:rPr>
        <w:t xml:space="preserve">Measured power transfer function with a high gain (~15 </w:t>
      </w:r>
      <w:proofErr w:type="spellStart"/>
      <w:r w:rsidRPr="008C6A93">
        <w:rPr>
          <w:b w:val="0"/>
        </w:rPr>
        <w:t>dBi</w:t>
      </w:r>
      <w:proofErr w:type="spellEnd"/>
      <w:r w:rsidRPr="008C6A93">
        <w:rPr>
          <w:b w:val="0"/>
        </w:rPr>
        <w:t>) TX antenna</w:t>
      </w:r>
      <w:r>
        <w:rPr>
          <w:b w:val="0"/>
        </w:rPr>
        <w:t xml:space="preserve">. </w:t>
      </w:r>
      <w:r w:rsidR="000E454E">
        <w:rPr>
          <w:b w:val="0"/>
        </w:rPr>
        <w:t>A bad direction is found.</w:t>
      </w:r>
      <w:r w:rsidR="006708F2">
        <w:rPr>
          <w:b w:val="0"/>
        </w:rPr>
        <w:t xml:space="preserve"> The best ‘well-stirred’ direction</w:t>
      </w:r>
      <w:r w:rsidR="00E51BD1">
        <w:rPr>
          <w:b w:val="0"/>
        </w:rPr>
        <w:t xml:space="preserve"> is very close to the average over all measurements and </w:t>
      </w:r>
      <w:r w:rsidR="006708F2">
        <w:rPr>
          <w:b w:val="0"/>
        </w:rPr>
        <w:t>is when the TX is pointed towards the stirrer</w:t>
      </w:r>
      <w:r w:rsidR="00E51BD1">
        <w:rPr>
          <w:b w:val="0"/>
        </w:rPr>
        <w:t>.</w:t>
      </w:r>
    </w:p>
    <w:p w14:paraId="07654A75" w14:textId="48A2B011" w:rsidR="00D87546" w:rsidRDefault="003910A5" w:rsidP="00D87546">
      <w:pPr>
        <w:keepNext/>
        <w:jc w:val="center"/>
      </w:pPr>
      <w:r>
        <w:rPr>
          <w:noProof/>
        </w:rPr>
        <w:lastRenderedPageBreak/>
        <w:drawing>
          <wp:inline distT="0" distB="0" distL="0" distR="0" wp14:anchorId="302329B2" wp14:editId="6C6A227D">
            <wp:extent cx="4320000" cy="3240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19F0D63E" w14:textId="599006CB" w:rsidR="00D87546" w:rsidRPr="00D87546" w:rsidRDefault="00D87546" w:rsidP="00D87546">
      <w:pPr>
        <w:pStyle w:val="Caption"/>
        <w:jc w:val="center"/>
      </w:pPr>
      <w:bookmarkStart w:id="3" w:name="_Ref7690700"/>
      <w:r>
        <w:t xml:space="preserve">Figure </w:t>
      </w:r>
      <w:r w:rsidR="005176BA">
        <w:t>2.1-3</w:t>
      </w:r>
      <w:bookmarkEnd w:id="3"/>
      <w:r w:rsidR="005176BA">
        <w:t>:</w:t>
      </w:r>
      <w:r>
        <w:t xml:space="preserve"> </w:t>
      </w:r>
      <w:r w:rsidRPr="00D87546">
        <w:rPr>
          <w:b w:val="0"/>
        </w:rPr>
        <w:t>Standard deviation calculated from all measurements. O</w:t>
      </w:r>
      <w:r w:rsidRPr="00D87546">
        <w:rPr>
          <w:b w:val="0"/>
          <w:noProof/>
        </w:rPr>
        <w:t>n average the standard deviation with a high gain Tx is higher than that of a low gain antenna. Showning that a directive antenna is better at detecting badly stirred direcitons of a chamber.</w:t>
      </w:r>
    </w:p>
    <w:p w14:paraId="6E7ECFDD" w14:textId="148CD669" w:rsidR="006F69CE" w:rsidRDefault="00BB2987" w:rsidP="003348B4">
      <w:pPr>
        <w:pStyle w:val="BodyText"/>
      </w:pPr>
      <w:r>
        <w:t xml:space="preserve">When </w:t>
      </w:r>
      <w:r w:rsidR="00E74F40">
        <w:t xml:space="preserve">analysing the plots and </w:t>
      </w:r>
      <w:r>
        <w:t>comparing the data we see:</w:t>
      </w:r>
    </w:p>
    <w:p w14:paraId="4E75465F" w14:textId="350CD5C7" w:rsidR="005D5E15" w:rsidRDefault="005D5E15" w:rsidP="005D5E15">
      <w:pPr>
        <w:pStyle w:val="ListParagraph"/>
        <w:numPr>
          <w:ilvl w:val="0"/>
          <w:numId w:val="15"/>
        </w:numPr>
      </w:pPr>
      <w:r w:rsidRPr="005D5E15">
        <w:t>The high gain antenna is better at detecting the bad directions. This is expected as the low gain antenna spreads the energy into the room in a larger angular range.</w:t>
      </w:r>
    </w:p>
    <w:p w14:paraId="67CFF0A5" w14:textId="2A943525" w:rsidR="0023496A" w:rsidRDefault="00E74F40" w:rsidP="00BB2987">
      <w:pPr>
        <w:pStyle w:val="BodyText"/>
        <w:numPr>
          <w:ilvl w:val="0"/>
          <w:numId w:val="15"/>
        </w:numPr>
      </w:pPr>
      <w:r>
        <w:t xml:space="preserve">The PTF </w:t>
      </w:r>
      <w:r w:rsidR="000F762A">
        <w:t xml:space="preserve">varies more when the TX </w:t>
      </w:r>
      <w:r w:rsidR="00CD12BE">
        <w:t xml:space="preserve">is very directional </w:t>
      </w:r>
      <w:r w:rsidR="00910D3F">
        <w:t xml:space="preserve">than </w:t>
      </w:r>
      <w:r w:rsidR="000F762A">
        <w:t>when it</w:t>
      </w:r>
      <w:r w:rsidR="0094501B">
        <w:t xml:space="preserve"> is</w:t>
      </w:r>
      <w:r w:rsidR="000F762A">
        <w:t xml:space="preserve"> more omnidirectional</w:t>
      </w:r>
      <w:r w:rsidR="008933C6">
        <w:t xml:space="preserve">. </w:t>
      </w:r>
      <w:r w:rsidR="00CD12BE">
        <w:t>This</w:t>
      </w:r>
      <w:r w:rsidR="008933C6">
        <w:t xml:space="preserve"> is expected</w:t>
      </w:r>
      <w:r w:rsidR="00CD12BE">
        <w:t xml:space="preserve"> because a directive </w:t>
      </w:r>
      <w:r w:rsidR="005D5E15">
        <w:t>antenna is better at detecting non-well stirred directions.</w:t>
      </w:r>
    </w:p>
    <w:p w14:paraId="1A941533" w14:textId="70C68BDF" w:rsidR="00BB2987" w:rsidRDefault="0023496A" w:rsidP="00BB2987">
      <w:pPr>
        <w:pStyle w:val="BodyText"/>
        <w:numPr>
          <w:ilvl w:val="0"/>
          <w:numId w:val="15"/>
        </w:numPr>
      </w:pPr>
      <w:r>
        <w:t>T</w:t>
      </w:r>
      <w:r w:rsidR="008933C6">
        <w:t xml:space="preserve">he ‘best direction’ </w:t>
      </w:r>
      <w:r>
        <w:t xml:space="preserve">of the high gain antenna </w:t>
      </w:r>
      <w:r w:rsidR="008933C6">
        <w:t xml:space="preserve">is very close to the </w:t>
      </w:r>
      <w:r w:rsidR="003D1B90">
        <w:t xml:space="preserve">average PTF of all measurements. </w:t>
      </w:r>
      <w:r w:rsidR="00AB30FA">
        <w:t xml:space="preserve">Shows that optimizing a high gain antenna location and orientation </w:t>
      </w:r>
      <w:r w:rsidR="006772F7">
        <w:t>can improve reliability.</w:t>
      </w:r>
    </w:p>
    <w:p w14:paraId="0BF0D862" w14:textId="16DF4AD8" w:rsidR="002E062F" w:rsidRDefault="005E6333" w:rsidP="002E062F">
      <w:pPr>
        <w:pStyle w:val="BodyText"/>
      </w:pPr>
      <w:r>
        <w:t xml:space="preserve">There is a difference in the </w:t>
      </w:r>
      <w:r w:rsidR="002E062F">
        <w:t xml:space="preserve">absolute level of the PTFs </w:t>
      </w:r>
      <w:r>
        <w:t>for</w:t>
      </w:r>
      <w:r w:rsidR="002E062F">
        <w:t xml:space="preserve"> the low and high gain TX</w:t>
      </w:r>
      <w:r>
        <w:t>. This</w:t>
      </w:r>
      <w:r w:rsidR="002E062F">
        <w:t xml:space="preserve"> </w:t>
      </w:r>
      <w:r w:rsidR="00A01029">
        <w:t xml:space="preserve">is caused by the chamber loading (i.e. the absorber in the room). </w:t>
      </w:r>
      <w:r w:rsidR="00132332">
        <w:t xml:space="preserve">For the omnidirectional antenna, there will always be some </w:t>
      </w:r>
      <w:r w:rsidR="00865838">
        <w:t>energy that is immediately attenuated by this absorber, before being spread into the chamber.</w:t>
      </w:r>
      <w:r w:rsidR="0089680F">
        <w:t xml:space="preserve"> This </w:t>
      </w:r>
      <w:r w:rsidR="00142EA4">
        <w:t>contrasts with</w:t>
      </w:r>
      <w:r w:rsidR="0089680F">
        <w:t xml:space="preserve"> the </w:t>
      </w:r>
      <w:r w:rsidR="00A01029">
        <w:t>directional antenna</w:t>
      </w:r>
      <w:r w:rsidR="00186A53">
        <w:t>,</w:t>
      </w:r>
      <w:r w:rsidR="007A23A0">
        <w:t xml:space="preserve"> which is</w:t>
      </w:r>
      <w:r w:rsidR="00A01029">
        <w:t xml:space="preserve"> never pointed directly towards the absorber</w:t>
      </w:r>
      <w:r w:rsidR="00911449">
        <w:t>:</w:t>
      </w:r>
      <w:r w:rsidR="00A01029">
        <w:t xml:space="preserve"> </w:t>
      </w:r>
      <w:r w:rsidR="007A23A0">
        <w:t xml:space="preserve">(almost) all energy is </w:t>
      </w:r>
      <w:r w:rsidR="00641891">
        <w:t>first spread into the room</w:t>
      </w:r>
      <w:r w:rsidR="005C3E23">
        <w:t xml:space="preserve">. </w:t>
      </w:r>
      <w:r w:rsidR="00911449">
        <w:t xml:space="preserve">We note that this </w:t>
      </w:r>
      <w:r w:rsidR="00503C07">
        <w:t>effect has no impact on the TRP measurement</w:t>
      </w:r>
      <w:r w:rsidR="00CF02C0">
        <w:t>, because there will not be an absorber in the room and both Ref TX and EUT are assumed to have a similar radiation pattern.</w:t>
      </w:r>
    </w:p>
    <w:p w14:paraId="57879E49" w14:textId="7D0A7407" w:rsidR="004B372C" w:rsidRDefault="00910D3F" w:rsidP="0062745C">
      <w:pPr>
        <w:pStyle w:val="BodyText"/>
      </w:pPr>
      <w:r>
        <w:t>The</w:t>
      </w:r>
      <w:r w:rsidR="00146506">
        <w:t>se</w:t>
      </w:r>
      <w:r>
        <w:t xml:space="preserve"> findings a</w:t>
      </w:r>
      <w:r w:rsidR="00146506">
        <w:t xml:space="preserve">gree with what was presented in </w:t>
      </w:r>
      <w:sdt>
        <w:sdtPr>
          <w:id w:val="-67345500"/>
          <w:citation/>
        </w:sdtPr>
        <w:sdtEndPr/>
        <w:sdtContent>
          <w:r w:rsidR="00146506">
            <w:fldChar w:fldCharType="begin"/>
          </w:r>
          <w:r w:rsidR="00146506">
            <w:rPr>
              <w:lang w:val="sv-SE"/>
            </w:rPr>
            <w:instrText xml:space="preserve"> CITATION R41on \l 1053 </w:instrText>
          </w:r>
          <w:r w:rsidR="00146506">
            <w:fldChar w:fldCharType="separate"/>
          </w:r>
          <w:r w:rsidR="00146506" w:rsidRPr="00146506">
            <w:rPr>
              <w:noProof/>
              <w:lang w:val="sv-SE"/>
            </w:rPr>
            <w:t>[1]</w:t>
          </w:r>
          <w:r w:rsidR="00146506">
            <w:fldChar w:fldCharType="end"/>
          </w:r>
        </w:sdtContent>
      </w:sdt>
      <w:r w:rsidR="00146506">
        <w:t xml:space="preserve"> and</w:t>
      </w:r>
      <w:sdt>
        <w:sdtPr>
          <w:id w:val="791022022"/>
          <w:citation/>
        </w:sdtPr>
        <w:sdtEndPr/>
        <w:sdtContent>
          <w:r w:rsidR="00146506">
            <w:fldChar w:fldCharType="begin"/>
          </w:r>
          <w:r w:rsidR="00146506">
            <w:rPr>
              <w:lang w:val="sv-SE"/>
            </w:rPr>
            <w:instrText xml:space="preserve"> CITATION Eri19 \l 1053 </w:instrText>
          </w:r>
          <w:r w:rsidR="00146506">
            <w:fldChar w:fldCharType="separate"/>
          </w:r>
          <w:r w:rsidR="00146506">
            <w:rPr>
              <w:noProof/>
              <w:lang w:val="sv-SE"/>
            </w:rPr>
            <w:t xml:space="preserve"> </w:t>
          </w:r>
          <w:r w:rsidR="00146506" w:rsidRPr="00146506">
            <w:rPr>
              <w:noProof/>
              <w:lang w:val="sv-SE"/>
            </w:rPr>
            <w:t>[2]</w:t>
          </w:r>
          <w:r w:rsidR="00146506">
            <w:fldChar w:fldCharType="end"/>
          </w:r>
        </w:sdtContent>
      </w:sdt>
      <w:r w:rsidR="00146506">
        <w:t>.</w:t>
      </w:r>
    </w:p>
    <w:p w14:paraId="0B28A3CA" w14:textId="175DF664" w:rsidR="0038216A" w:rsidRPr="005176BA" w:rsidRDefault="0038216A" w:rsidP="00682FF3">
      <w:pPr>
        <w:pStyle w:val="Heading3"/>
        <w:rPr>
          <w:sz w:val="20"/>
          <w:u w:val="single"/>
        </w:rPr>
      </w:pPr>
      <w:r w:rsidRPr="005176BA">
        <w:rPr>
          <w:sz w:val="20"/>
          <w:u w:val="single"/>
        </w:rPr>
        <w:t>TRP measurement</w:t>
      </w:r>
    </w:p>
    <w:p w14:paraId="755A7F37" w14:textId="77777777" w:rsidR="001B4EAE" w:rsidRDefault="00486923" w:rsidP="0038216A">
      <w:r>
        <w:t xml:space="preserve">Next TRP measurements in the </w:t>
      </w:r>
      <w:r w:rsidR="00561286">
        <w:t>chamber</w:t>
      </w:r>
      <w:r>
        <w:t xml:space="preserve"> are conducted. </w:t>
      </w:r>
      <w:r w:rsidR="00FE4156">
        <w:t xml:space="preserve">To represent an EUT we </w:t>
      </w:r>
      <w:r w:rsidR="00693088">
        <w:t>choose a signal generator (SG)</w:t>
      </w:r>
      <w:r w:rsidR="001B4EAE">
        <w:t xml:space="preserve"> connected, by a </w:t>
      </w:r>
      <w:r w:rsidR="00693088">
        <w:t>cable</w:t>
      </w:r>
      <w:r w:rsidR="001B4EAE">
        <w:t>, to a</w:t>
      </w:r>
      <w:r w:rsidR="00693088">
        <w:t xml:space="preserve"> directional antenna</w:t>
      </w:r>
      <w:r w:rsidR="00AB6086">
        <w:t xml:space="preserve"> (15 dB standard gain horn)</w:t>
      </w:r>
      <w:r w:rsidR="00693088">
        <w:t xml:space="preserve">. </w:t>
      </w:r>
      <w:r w:rsidR="00245950">
        <w:t xml:space="preserve">This way we can </w:t>
      </w:r>
      <w:r w:rsidR="00A73521">
        <w:t>easily</w:t>
      </w:r>
      <w:r w:rsidR="00245950">
        <w:t xml:space="preserve"> assess the </w:t>
      </w:r>
      <w:r w:rsidR="00A73521">
        <w:t>accuracy of the TRP measurement</w:t>
      </w:r>
      <w:r w:rsidR="00561286">
        <w:t xml:space="preserve"> </w:t>
      </w:r>
      <w:r w:rsidR="001B4EAE">
        <w:t xml:space="preserve">by comparing the outcome to </w:t>
      </w:r>
      <w:r w:rsidR="00561286">
        <w:t>a conducted measurement</w:t>
      </w:r>
      <w:r w:rsidR="001B4EAE">
        <w:t xml:space="preserve"> at the cable that is connected to the TX antenna.</w:t>
      </w:r>
    </w:p>
    <w:p w14:paraId="052B2532" w14:textId="1478F54E" w:rsidR="00AB6086" w:rsidRDefault="001B4EAE" w:rsidP="0038216A">
      <w:r>
        <w:t xml:space="preserve">Three measurements are done where the SG is set to transmit a continuous wave at a different </w:t>
      </w:r>
      <w:r w:rsidR="005176BA">
        <w:t>centre</w:t>
      </w:r>
      <w:r>
        <w:t xml:space="preserve"> frequency each time</w:t>
      </w:r>
      <w:r w:rsidR="00085A9F">
        <w:t>. Because we know the pattern of the emission, we can optimize the orientation of the antenna in the room. For this measurement, we point it towards the stirrer. T</w:t>
      </w:r>
      <w:r w:rsidR="00B85FA2">
        <w:t>he results are</w:t>
      </w:r>
      <w:r w:rsidR="00085A9F">
        <w:t xml:space="preserve"> displayed</w:t>
      </w:r>
      <w:r w:rsidR="00B85FA2">
        <w:t xml:space="preserve"> in Table 2</w:t>
      </w:r>
      <w:r w:rsidR="005176BA">
        <w:t>.1</w:t>
      </w:r>
      <w:r w:rsidR="00B85FA2">
        <w:t>-1</w:t>
      </w:r>
      <w:r w:rsidR="00892BB2">
        <w:t xml:space="preserve"> and as can be seen, they measured TRP in the reverberation chamber agrees very well with the measured conducted power at the antenna terminal.</w:t>
      </w:r>
    </w:p>
    <w:p w14:paraId="59C7A752" w14:textId="1CEE7578" w:rsidR="00B85FA2" w:rsidRPr="00D442BB" w:rsidRDefault="00B85FA2" w:rsidP="00B85FA2">
      <w:pPr>
        <w:keepNext/>
        <w:keepLines/>
        <w:spacing w:after="0"/>
        <w:jc w:val="center"/>
        <w:rPr>
          <w:rFonts w:ascii="Arial" w:eastAsia="SimSun" w:hAnsi="Arial"/>
        </w:rPr>
      </w:pPr>
      <w:r w:rsidRPr="006F3D78">
        <w:rPr>
          <w:rFonts w:ascii="Arial" w:eastAsia="SimSun" w:hAnsi="Arial"/>
          <w:b/>
        </w:rPr>
        <w:lastRenderedPageBreak/>
        <w:t>Table 2</w:t>
      </w:r>
      <w:r w:rsidR="005176BA">
        <w:rPr>
          <w:rFonts w:ascii="Arial" w:eastAsia="SimSun" w:hAnsi="Arial"/>
          <w:b/>
        </w:rPr>
        <w:t>.1</w:t>
      </w:r>
      <w:r w:rsidRPr="006F3D78">
        <w:rPr>
          <w:rFonts w:ascii="Arial" w:eastAsia="SimSun" w:hAnsi="Arial"/>
          <w:b/>
        </w:rPr>
        <w:t xml:space="preserve">-1: </w:t>
      </w:r>
      <w:r w:rsidRPr="00D442BB">
        <w:rPr>
          <w:rFonts w:ascii="Arial" w:eastAsia="SimSun" w:hAnsi="Arial"/>
        </w:rPr>
        <w:t xml:space="preserve">Measured conducted vs TRP </w:t>
      </w:r>
      <w:r w:rsidR="00D442BB" w:rsidRPr="00D442BB">
        <w:rPr>
          <w:rFonts w:ascii="Arial" w:eastAsia="SimSun" w:hAnsi="Arial"/>
        </w:rPr>
        <w:t>of an emission with gain 15 dB</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6"/>
        <w:gridCol w:w="2263"/>
        <w:gridCol w:w="2126"/>
      </w:tblGrid>
      <w:tr w:rsidR="00B85FA2" w:rsidRPr="000C0827" w14:paraId="638AFC86" w14:textId="77777777" w:rsidTr="00B85FA2">
        <w:trPr>
          <w:tblHeader/>
          <w:jc w:val="center"/>
        </w:trPr>
        <w:tc>
          <w:tcPr>
            <w:tcW w:w="1276" w:type="dxa"/>
          </w:tcPr>
          <w:p w14:paraId="5B6AC8A2" w14:textId="3FC91D14" w:rsidR="00B85FA2" w:rsidDel="00343D21" w:rsidRDefault="00B85FA2" w:rsidP="003F12AD">
            <w:pPr>
              <w:keepNext/>
              <w:keepLines/>
              <w:spacing w:after="0"/>
              <w:jc w:val="center"/>
              <w:rPr>
                <w:rFonts w:ascii="Arial" w:hAnsi="Arial"/>
                <w:b/>
                <w:sz w:val="18"/>
              </w:rPr>
            </w:pPr>
            <w:r>
              <w:rPr>
                <w:rFonts w:ascii="Arial" w:hAnsi="Arial"/>
                <w:b/>
                <w:sz w:val="18"/>
              </w:rPr>
              <w:t>Frequency</w:t>
            </w:r>
          </w:p>
        </w:tc>
        <w:tc>
          <w:tcPr>
            <w:tcW w:w="2263" w:type="dxa"/>
          </w:tcPr>
          <w:p w14:paraId="2A9FD282" w14:textId="198B3CEC" w:rsidR="00B85FA2" w:rsidRDefault="00B85FA2" w:rsidP="003F12AD">
            <w:pPr>
              <w:keepNext/>
              <w:keepLines/>
              <w:spacing w:after="0"/>
              <w:jc w:val="center"/>
              <w:rPr>
                <w:rFonts w:ascii="Arial" w:hAnsi="Arial"/>
                <w:b/>
                <w:sz w:val="18"/>
              </w:rPr>
            </w:pPr>
            <w:r>
              <w:rPr>
                <w:rFonts w:ascii="Arial" w:hAnsi="Arial"/>
                <w:b/>
                <w:sz w:val="18"/>
              </w:rPr>
              <w:t>Measured conducted power</w:t>
            </w:r>
          </w:p>
        </w:tc>
        <w:tc>
          <w:tcPr>
            <w:tcW w:w="2126" w:type="dxa"/>
            <w:shd w:val="clear" w:color="auto" w:fill="auto"/>
          </w:tcPr>
          <w:p w14:paraId="505B8F08" w14:textId="0387BFD1" w:rsidR="00B85FA2" w:rsidRPr="000C0827" w:rsidRDefault="00B85FA2" w:rsidP="003F12AD">
            <w:pPr>
              <w:keepNext/>
              <w:keepLines/>
              <w:spacing w:after="0"/>
              <w:jc w:val="center"/>
              <w:rPr>
                <w:rFonts w:ascii="Arial" w:hAnsi="Arial"/>
                <w:b/>
                <w:sz w:val="18"/>
              </w:rPr>
            </w:pPr>
            <w:r>
              <w:rPr>
                <w:rFonts w:ascii="Arial" w:hAnsi="Arial"/>
                <w:b/>
                <w:sz w:val="18"/>
              </w:rPr>
              <w:t>Measured TRP using RC method</w:t>
            </w:r>
          </w:p>
        </w:tc>
      </w:tr>
      <w:tr w:rsidR="00B85FA2" w:rsidRPr="000C0827" w14:paraId="7410C5C3" w14:textId="77777777" w:rsidTr="00B85FA2">
        <w:trPr>
          <w:jc w:val="center"/>
        </w:trPr>
        <w:tc>
          <w:tcPr>
            <w:tcW w:w="1276" w:type="dxa"/>
          </w:tcPr>
          <w:p w14:paraId="6606799E" w14:textId="10E59F4E" w:rsidR="00B85FA2" w:rsidRDefault="00B85FA2" w:rsidP="003F12AD">
            <w:pPr>
              <w:keepNext/>
              <w:keepLines/>
              <w:spacing w:after="0"/>
              <w:jc w:val="center"/>
              <w:rPr>
                <w:rFonts w:ascii="Arial" w:hAnsi="Arial"/>
                <w:sz w:val="18"/>
                <w:szCs w:val="18"/>
                <w:lang w:eastAsia="zh-CN"/>
              </w:rPr>
            </w:pPr>
            <w:r>
              <w:rPr>
                <w:rFonts w:ascii="Arial" w:hAnsi="Arial"/>
                <w:sz w:val="18"/>
                <w:szCs w:val="18"/>
                <w:lang w:eastAsia="zh-CN"/>
              </w:rPr>
              <w:t>2.6 GHz</w:t>
            </w:r>
          </w:p>
        </w:tc>
        <w:tc>
          <w:tcPr>
            <w:tcW w:w="2263" w:type="dxa"/>
          </w:tcPr>
          <w:p w14:paraId="2174938B" w14:textId="025FAB1C" w:rsidR="00B85FA2" w:rsidRDefault="00B85FA2" w:rsidP="003F12AD">
            <w:pPr>
              <w:keepNext/>
              <w:keepLines/>
              <w:spacing w:after="0"/>
              <w:jc w:val="center"/>
              <w:rPr>
                <w:rFonts w:ascii="Arial" w:hAnsi="Arial"/>
                <w:sz w:val="18"/>
                <w:szCs w:val="18"/>
                <w:lang w:eastAsia="zh-CN"/>
              </w:rPr>
            </w:pPr>
            <w:r>
              <w:rPr>
                <w:rFonts w:ascii="Arial" w:hAnsi="Arial"/>
                <w:sz w:val="18"/>
                <w:szCs w:val="18"/>
                <w:lang w:eastAsia="zh-CN"/>
              </w:rPr>
              <w:t>-2.7 dBm</w:t>
            </w:r>
          </w:p>
        </w:tc>
        <w:tc>
          <w:tcPr>
            <w:tcW w:w="2126" w:type="dxa"/>
            <w:shd w:val="clear" w:color="auto" w:fill="auto"/>
          </w:tcPr>
          <w:p w14:paraId="104CF99D" w14:textId="4DF227C2" w:rsidR="00B85FA2" w:rsidRPr="000C0827" w:rsidRDefault="00B85FA2" w:rsidP="003F12AD">
            <w:pPr>
              <w:keepNext/>
              <w:keepLines/>
              <w:spacing w:after="0"/>
              <w:jc w:val="center"/>
              <w:rPr>
                <w:rFonts w:ascii="Arial" w:hAnsi="Arial"/>
                <w:sz w:val="18"/>
                <w:szCs w:val="18"/>
                <w:lang w:eastAsia="zh-CN"/>
              </w:rPr>
            </w:pPr>
            <w:r>
              <w:rPr>
                <w:rFonts w:ascii="Arial" w:hAnsi="Arial"/>
                <w:sz w:val="18"/>
                <w:szCs w:val="18"/>
                <w:lang w:eastAsia="zh-CN"/>
              </w:rPr>
              <w:t>-2.9 dBm</w:t>
            </w:r>
          </w:p>
        </w:tc>
      </w:tr>
      <w:tr w:rsidR="00B85FA2" w:rsidRPr="000C0827" w14:paraId="31519421" w14:textId="77777777" w:rsidTr="00B85FA2">
        <w:trPr>
          <w:jc w:val="center"/>
        </w:trPr>
        <w:tc>
          <w:tcPr>
            <w:tcW w:w="1276" w:type="dxa"/>
          </w:tcPr>
          <w:p w14:paraId="427FBFDA" w14:textId="31D6FCC8" w:rsidR="00B85FA2" w:rsidRDefault="00B85FA2" w:rsidP="003F12AD">
            <w:pPr>
              <w:keepNext/>
              <w:keepLines/>
              <w:spacing w:after="0"/>
              <w:jc w:val="center"/>
              <w:rPr>
                <w:rFonts w:ascii="Arial" w:hAnsi="Arial"/>
                <w:sz w:val="18"/>
                <w:lang w:eastAsia="x-none"/>
              </w:rPr>
            </w:pPr>
            <w:r>
              <w:rPr>
                <w:rFonts w:ascii="Arial" w:hAnsi="Arial"/>
                <w:sz w:val="18"/>
                <w:lang w:eastAsia="x-none"/>
              </w:rPr>
              <w:t>3.3 GHz</w:t>
            </w:r>
          </w:p>
        </w:tc>
        <w:tc>
          <w:tcPr>
            <w:tcW w:w="2263" w:type="dxa"/>
          </w:tcPr>
          <w:p w14:paraId="39EFEB55" w14:textId="579FD062" w:rsidR="00B85FA2" w:rsidRDefault="00B85FA2" w:rsidP="003F12AD">
            <w:pPr>
              <w:keepNext/>
              <w:keepLines/>
              <w:spacing w:after="0"/>
              <w:jc w:val="center"/>
              <w:rPr>
                <w:rFonts w:ascii="Arial" w:hAnsi="Arial"/>
                <w:sz w:val="18"/>
                <w:lang w:eastAsia="x-none"/>
              </w:rPr>
            </w:pPr>
            <w:r>
              <w:rPr>
                <w:rFonts w:ascii="Arial" w:hAnsi="Arial"/>
                <w:sz w:val="18"/>
                <w:lang w:eastAsia="x-none"/>
              </w:rPr>
              <w:t>-2.9 dBm</w:t>
            </w:r>
          </w:p>
        </w:tc>
        <w:tc>
          <w:tcPr>
            <w:tcW w:w="2126" w:type="dxa"/>
            <w:shd w:val="clear" w:color="auto" w:fill="auto"/>
          </w:tcPr>
          <w:p w14:paraId="4423ED40" w14:textId="1918C9C0" w:rsidR="00B85FA2" w:rsidRPr="000C0827" w:rsidRDefault="00B85FA2" w:rsidP="003F12AD">
            <w:pPr>
              <w:keepNext/>
              <w:keepLines/>
              <w:spacing w:after="0"/>
              <w:jc w:val="center"/>
              <w:rPr>
                <w:rFonts w:ascii="Arial" w:hAnsi="Arial"/>
                <w:sz w:val="18"/>
                <w:lang w:eastAsia="x-none"/>
              </w:rPr>
            </w:pPr>
            <w:r>
              <w:rPr>
                <w:rFonts w:ascii="Arial" w:hAnsi="Arial"/>
                <w:sz w:val="18"/>
                <w:lang w:eastAsia="x-none"/>
              </w:rPr>
              <w:t>-2.9 dBm</w:t>
            </w:r>
          </w:p>
        </w:tc>
      </w:tr>
      <w:tr w:rsidR="00B85FA2" w:rsidRPr="000C0827" w14:paraId="21060813" w14:textId="77777777" w:rsidTr="00B85FA2">
        <w:trPr>
          <w:jc w:val="center"/>
        </w:trPr>
        <w:tc>
          <w:tcPr>
            <w:tcW w:w="1276" w:type="dxa"/>
          </w:tcPr>
          <w:p w14:paraId="21AC94B3" w14:textId="75F275F6" w:rsidR="00B85FA2" w:rsidRDefault="00B85FA2" w:rsidP="003F12AD">
            <w:pPr>
              <w:keepNext/>
              <w:keepLines/>
              <w:spacing w:after="0"/>
              <w:jc w:val="center"/>
              <w:rPr>
                <w:rFonts w:ascii="Arial" w:hAnsi="Arial"/>
                <w:sz w:val="18"/>
                <w:lang w:eastAsia="x-none"/>
              </w:rPr>
            </w:pPr>
            <w:r>
              <w:rPr>
                <w:rFonts w:ascii="Arial" w:hAnsi="Arial"/>
                <w:sz w:val="18"/>
                <w:lang w:eastAsia="x-none"/>
              </w:rPr>
              <w:t>4.0 GHz</w:t>
            </w:r>
          </w:p>
        </w:tc>
        <w:tc>
          <w:tcPr>
            <w:tcW w:w="2263" w:type="dxa"/>
          </w:tcPr>
          <w:p w14:paraId="74D16147" w14:textId="6C6E8C5C" w:rsidR="00B85FA2" w:rsidRDefault="00B85FA2" w:rsidP="003F12AD">
            <w:pPr>
              <w:keepNext/>
              <w:keepLines/>
              <w:spacing w:after="0"/>
              <w:jc w:val="center"/>
              <w:rPr>
                <w:rFonts w:ascii="Arial" w:hAnsi="Arial"/>
                <w:sz w:val="18"/>
                <w:lang w:eastAsia="x-none"/>
              </w:rPr>
            </w:pPr>
            <w:r>
              <w:rPr>
                <w:rFonts w:ascii="Arial" w:hAnsi="Arial"/>
                <w:sz w:val="18"/>
                <w:lang w:eastAsia="x-none"/>
              </w:rPr>
              <w:t>-3.1 dBm</w:t>
            </w:r>
          </w:p>
        </w:tc>
        <w:tc>
          <w:tcPr>
            <w:tcW w:w="2126" w:type="dxa"/>
            <w:shd w:val="clear" w:color="auto" w:fill="auto"/>
          </w:tcPr>
          <w:p w14:paraId="1F8DE139" w14:textId="1730C8A1" w:rsidR="00B85FA2" w:rsidRDefault="00B85FA2" w:rsidP="003F12AD">
            <w:pPr>
              <w:keepNext/>
              <w:keepLines/>
              <w:spacing w:after="0"/>
              <w:jc w:val="center"/>
              <w:rPr>
                <w:rFonts w:ascii="Arial" w:hAnsi="Arial"/>
                <w:sz w:val="18"/>
                <w:lang w:eastAsia="x-none"/>
              </w:rPr>
            </w:pPr>
            <w:r>
              <w:rPr>
                <w:rFonts w:ascii="Arial" w:hAnsi="Arial"/>
                <w:sz w:val="18"/>
                <w:lang w:eastAsia="x-none"/>
              </w:rPr>
              <w:t>-2.8 dBm</w:t>
            </w:r>
          </w:p>
        </w:tc>
      </w:tr>
    </w:tbl>
    <w:p w14:paraId="1874FD56" w14:textId="77777777" w:rsidR="00D01115" w:rsidRPr="00124F8C" w:rsidRDefault="00D01115" w:rsidP="00124F8C"/>
    <w:p w14:paraId="337B9B0E" w14:textId="77777777" w:rsidR="00996A5F" w:rsidRPr="00996A5F" w:rsidRDefault="00996A5F" w:rsidP="00996A5F">
      <w:pPr>
        <w:pStyle w:val="ListParagraph"/>
      </w:pPr>
    </w:p>
    <w:p w14:paraId="133753D2" w14:textId="6856EC72" w:rsidR="00996A5F" w:rsidRPr="00F5221F" w:rsidRDefault="00996A5F" w:rsidP="00996A5F">
      <w:pPr>
        <w:pStyle w:val="ListParagraph"/>
        <w:numPr>
          <w:ilvl w:val="1"/>
          <w:numId w:val="5"/>
        </w:numPr>
        <w:ind w:hanging="720"/>
        <w:rPr>
          <w:rFonts w:ascii="Arial" w:hAnsi="Arial" w:cs="Arial"/>
          <w:sz w:val="24"/>
          <w:szCs w:val="24"/>
        </w:rPr>
      </w:pPr>
      <w:r w:rsidRPr="00F5221F">
        <w:rPr>
          <w:rFonts w:ascii="Arial" w:hAnsi="Arial" w:cs="Arial"/>
          <w:sz w:val="24"/>
          <w:szCs w:val="24"/>
        </w:rPr>
        <w:t>FR</w:t>
      </w:r>
      <w:r>
        <w:rPr>
          <w:rFonts w:ascii="Arial" w:hAnsi="Arial" w:cs="Arial"/>
          <w:sz w:val="24"/>
          <w:szCs w:val="24"/>
        </w:rPr>
        <w:t>2</w:t>
      </w:r>
      <w:r w:rsidRPr="00F5221F">
        <w:rPr>
          <w:rFonts w:ascii="Arial" w:hAnsi="Arial" w:cs="Arial"/>
          <w:sz w:val="24"/>
          <w:szCs w:val="24"/>
        </w:rPr>
        <w:t xml:space="preserve"> measurements</w:t>
      </w:r>
    </w:p>
    <w:p w14:paraId="25D5B8DD" w14:textId="16723B4F" w:rsidR="00CB798C" w:rsidRPr="00996A5F" w:rsidRDefault="00703286" w:rsidP="00996A5F">
      <w:pPr>
        <w:pStyle w:val="Heading3"/>
        <w:ind w:left="0" w:firstLine="0"/>
        <w:rPr>
          <w:sz w:val="20"/>
          <w:u w:val="single"/>
        </w:rPr>
      </w:pPr>
      <w:r w:rsidRPr="00996A5F">
        <w:rPr>
          <w:sz w:val="20"/>
          <w:u w:val="single"/>
        </w:rPr>
        <w:t>Chamber characterization</w:t>
      </w:r>
    </w:p>
    <w:p w14:paraId="0014E098" w14:textId="7DB86094" w:rsidR="00B71F9E" w:rsidRDefault="000B638C" w:rsidP="00B71F9E">
      <w:r>
        <w:t>An identical study was performed</w:t>
      </w:r>
      <w:r w:rsidR="00B71F9E">
        <w:t xml:space="preserve"> at </w:t>
      </w:r>
      <w:r w:rsidR="00DA13D0">
        <w:t>FR2. The room now has size</w:t>
      </w:r>
      <w:r w:rsidR="006E5ED2">
        <w:t xml:space="preserve"> </w:t>
      </w:r>
      <w:r w:rsidR="00BD6B6D">
        <w:t xml:space="preserve">0.8 x </w:t>
      </w:r>
      <w:r w:rsidR="00A5794E">
        <w:t xml:space="preserve">1.2 x </w:t>
      </w:r>
      <w:r w:rsidR="009B44EA">
        <w:t>1.6 m</w:t>
      </w:r>
      <w:r w:rsidR="00A5794E" w:rsidRPr="00A5794E">
        <w:rPr>
          <w:vertAlign w:val="superscript"/>
        </w:rPr>
        <w:t>3</w:t>
      </w:r>
      <w:r>
        <w:t xml:space="preserve"> and has one large vertical stirrer.</w:t>
      </w:r>
      <w:r w:rsidR="00DA13D0">
        <w:t xml:space="preserve"> </w:t>
      </w:r>
      <w:r w:rsidR="000960A2" w:rsidRPr="007969F9">
        <w:t xml:space="preserve">An </w:t>
      </w:r>
      <w:r w:rsidR="007E3C14" w:rsidRPr="007969F9">
        <w:t>absorber is placed</w:t>
      </w:r>
      <w:r w:rsidR="0087641F" w:rsidRPr="007969F9">
        <w:t xml:space="preserve"> in the room</w:t>
      </w:r>
      <w:r w:rsidR="00BC102E" w:rsidRPr="007969F9">
        <w:t xml:space="preserve"> to represent the impact of an EUT on the spatial uniformity</w:t>
      </w:r>
      <w:r w:rsidR="0087641F" w:rsidRPr="007969F9">
        <w:t>.</w:t>
      </w:r>
      <w:r w:rsidR="00BC102E" w:rsidRPr="007969F9">
        <w:t xml:space="preserve"> We note that this absorber</w:t>
      </w:r>
      <w:r w:rsidR="00FE406C" w:rsidRPr="007969F9">
        <w:t xml:space="preserve"> </w:t>
      </w:r>
      <w:r w:rsidR="007969F9">
        <w:t xml:space="preserve">will have a larger impact on </w:t>
      </w:r>
      <w:r w:rsidR="00FE406C" w:rsidRPr="007969F9">
        <w:t xml:space="preserve">the spatial uniformity </w:t>
      </w:r>
      <w:r w:rsidR="007969F9">
        <w:t>than when an EUT is placed in the chamber. Hence, spatial uniformity during a TRP measurement will be at least as good as the outcome of the uniformity test.</w:t>
      </w:r>
      <w:r w:rsidR="00FE406C" w:rsidRPr="007969F9">
        <w:t xml:space="preserve"> </w:t>
      </w:r>
    </w:p>
    <w:p w14:paraId="5A3C54C5" w14:textId="3325F85D" w:rsidR="003A58B0" w:rsidRDefault="007969F9" w:rsidP="00FE406C">
      <w:pPr>
        <w:tabs>
          <w:tab w:val="left" w:pos="5670"/>
        </w:tabs>
      </w:pPr>
      <w:r>
        <w:t>T</w:t>
      </w:r>
      <w:r w:rsidR="003A58B0">
        <w:t xml:space="preserve">wo types of </w:t>
      </w:r>
      <w:r w:rsidR="00FE406C">
        <w:t>TX patterns</w:t>
      </w:r>
      <w:r w:rsidR="003A58B0">
        <w:t xml:space="preserve"> are compared: an omnidirectional antenna (dipole) and a high gain antenna (20 </w:t>
      </w:r>
      <w:proofErr w:type="spellStart"/>
      <w:r w:rsidR="003A58B0">
        <w:t>dBi</w:t>
      </w:r>
      <w:proofErr w:type="spellEnd"/>
      <w:r w:rsidR="003A58B0">
        <w:t xml:space="preserve"> standard Gain Horn). The results of the measurement are shown in </w:t>
      </w:r>
      <w:r w:rsidR="00996A5F">
        <w:t xml:space="preserve">Figure 2.2-1 </w:t>
      </w:r>
      <w:r w:rsidR="00FE406C">
        <w:t>and</w:t>
      </w:r>
      <w:r w:rsidR="00996A5F">
        <w:t xml:space="preserve"> Figure 2.2-2</w:t>
      </w:r>
      <w:r w:rsidR="00FE406C">
        <w:t>.</w:t>
      </w:r>
    </w:p>
    <w:p w14:paraId="3897BACC" w14:textId="0FF3D858" w:rsidR="006920F0" w:rsidRDefault="003910A5" w:rsidP="006920F0">
      <w:pPr>
        <w:keepNext/>
        <w:jc w:val="center"/>
      </w:pPr>
      <w:r>
        <w:rPr>
          <w:noProof/>
        </w:rPr>
        <w:drawing>
          <wp:inline distT="0" distB="0" distL="0" distR="0" wp14:anchorId="5A873E6C" wp14:editId="0A31BC8E">
            <wp:extent cx="4320000" cy="324000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29AB3B0B" w14:textId="14BFA8C3" w:rsidR="003A58B0" w:rsidRDefault="006920F0" w:rsidP="006920F0">
      <w:pPr>
        <w:pStyle w:val="Caption"/>
        <w:jc w:val="center"/>
      </w:pPr>
      <w:bookmarkStart w:id="4" w:name="_Ref7700457"/>
      <w:r>
        <w:t xml:space="preserve">Figure </w:t>
      </w:r>
      <w:bookmarkEnd w:id="4"/>
      <w:r w:rsidR="00996A5F">
        <w:t>2.2-1:</w:t>
      </w:r>
      <w:r>
        <w:t xml:space="preserve"> </w:t>
      </w:r>
      <w:r w:rsidRPr="006920F0">
        <w:rPr>
          <w:b w:val="0"/>
        </w:rPr>
        <w:t>All measured PTFs for a</w:t>
      </w:r>
      <w:r w:rsidR="003C67D1">
        <w:rPr>
          <w:b w:val="0"/>
        </w:rPr>
        <w:t xml:space="preserve"> TX with</w:t>
      </w:r>
      <w:r w:rsidRPr="006920F0">
        <w:rPr>
          <w:b w:val="0"/>
        </w:rPr>
        <w:t xml:space="preserve"> omnidirectional</w:t>
      </w:r>
      <w:r w:rsidR="003C67D1">
        <w:rPr>
          <w:b w:val="0"/>
        </w:rPr>
        <w:t xml:space="preserve"> pattern</w:t>
      </w:r>
      <w:r w:rsidRPr="006920F0">
        <w:rPr>
          <w:b w:val="0"/>
        </w:rPr>
        <w:t>.</w:t>
      </w:r>
    </w:p>
    <w:p w14:paraId="016D6C68" w14:textId="798D6E1A" w:rsidR="006920F0" w:rsidRDefault="003910A5" w:rsidP="006920F0">
      <w:pPr>
        <w:keepNext/>
        <w:jc w:val="center"/>
      </w:pPr>
      <w:r>
        <w:rPr>
          <w:noProof/>
        </w:rPr>
        <w:lastRenderedPageBreak/>
        <w:drawing>
          <wp:inline distT="0" distB="0" distL="0" distR="0" wp14:anchorId="30A0D2DC" wp14:editId="61CA0F79">
            <wp:extent cx="4320000" cy="3240000"/>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6E556164" w14:textId="4D24B850" w:rsidR="006920F0" w:rsidRDefault="006920F0" w:rsidP="006920F0">
      <w:pPr>
        <w:pStyle w:val="Caption"/>
        <w:jc w:val="center"/>
      </w:pPr>
      <w:bookmarkStart w:id="5" w:name="_Ref7700469"/>
      <w:r>
        <w:t xml:space="preserve">Figure </w:t>
      </w:r>
      <w:bookmarkEnd w:id="5"/>
      <w:r w:rsidR="00996A5F">
        <w:t>2.2-2:</w:t>
      </w:r>
      <w:r>
        <w:t xml:space="preserve"> </w:t>
      </w:r>
      <w:r>
        <w:rPr>
          <w:b w:val="0"/>
        </w:rPr>
        <w:t>All measured PTF for a</w:t>
      </w:r>
      <w:r w:rsidR="00297205">
        <w:rPr>
          <w:b w:val="0"/>
        </w:rPr>
        <w:t xml:space="preserve"> TX with a</w:t>
      </w:r>
      <w:r>
        <w:rPr>
          <w:b w:val="0"/>
        </w:rPr>
        <w:t xml:space="preserve"> highly directive</w:t>
      </w:r>
      <w:r w:rsidR="00297205">
        <w:rPr>
          <w:b w:val="0"/>
        </w:rPr>
        <w:t xml:space="preserve"> pattern</w:t>
      </w:r>
      <w:r w:rsidR="00D35092">
        <w:rPr>
          <w:b w:val="0"/>
        </w:rPr>
        <w:t xml:space="preserve">. </w:t>
      </w:r>
      <w:r w:rsidR="00297205">
        <w:rPr>
          <w:b w:val="0"/>
        </w:rPr>
        <w:t xml:space="preserve">Like for FR1, </w:t>
      </w:r>
      <w:r w:rsidR="00D35092">
        <w:rPr>
          <w:b w:val="0"/>
        </w:rPr>
        <w:t>a bad direction is found</w:t>
      </w:r>
      <w:r w:rsidR="00477E4D">
        <w:rPr>
          <w:b w:val="0"/>
        </w:rPr>
        <w:t xml:space="preserve"> that </w:t>
      </w:r>
      <w:r w:rsidR="008339B2">
        <w:rPr>
          <w:b w:val="0"/>
        </w:rPr>
        <w:t>was not detected</w:t>
      </w:r>
      <w:r w:rsidR="00477E4D">
        <w:rPr>
          <w:b w:val="0"/>
        </w:rPr>
        <w:t xml:space="preserve"> by the low gain Tx</w:t>
      </w:r>
      <w:r w:rsidR="00D35092">
        <w:rPr>
          <w:b w:val="0"/>
        </w:rPr>
        <w:t>.</w:t>
      </w:r>
    </w:p>
    <w:p w14:paraId="76F8EE31" w14:textId="6125E97C" w:rsidR="00142BFA" w:rsidRDefault="003910A5" w:rsidP="00142BFA">
      <w:pPr>
        <w:keepNext/>
        <w:jc w:val="center"/>
      </w:pPr>
      <w:r>
        <w:rPr>
          <w:noProof/>
        </w:rPr>
        <w:drawing>
          <wp:inline distT="0" distB="0" distL="0" distR="0" wp14:anchorId="583600DD" wp14:editId="0970BD98">
            <wp:extent cx="4320000" cy="324000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6EBD967E" w14:textId="0A63D58E" w:rsidR="00682F6F" w:rsidRDefault="00142BFA" w:rsidP="00142BFA">
      <w:pPr>
        <w:pStyle w:val="Caption"/>
        <w:jc w:val="center"/>
        <w:rPr>
          <w:b w:val="0"/>
        </w:rPr>
      </w:pPr>
      <w:r>
        <w:t xml:space="preserve">Figure </w:t>
      </w:r>
      <w:r w:rsidR="00996A5F">
        <w:t>2.2-3:</w:t>
      </w:r>
      <w:r>
        <w:rPr>
          <w:b w:val="0"/>
        </w:rPr>
        <w:t xml:space="preserve"> The standard deviation calculated from all measured PTFs. Like </w:t>
      </w:r>
      <w:r w:rsidR="00B13671">
        <w:rPr>
          <w:b w:val="0"/>
        </w:rPr>
        <w:t>for</w:t>
      </w:r>
      <w:r>
        <w:rPr>
          <w:b w:val="0"/>
        </w:rPr>
        <w:t xml:space="preserve"> FR1, the standard deviation of the directive TX is larger than that of the omnidirectional Tx.</w:t>
      </w:r>
    </w:p>
    <w:p w14:paraId="3FEEF063" w14:textId="4C88CEDF" w:rsidR="00E56B59" w:rsidRDefault="00E56B59" w:rsidP="00E56B59"/>
    <w:p w14:paraId="377510BC" w14:textId="33377DC8" w:rsidR="00E56B59" w:rsidRDefault="000F6FA7" w:rsidP="00E56B59">
      <w:r>
        <w:t>Also,</w:t>
      </w:r>
      <w:r w:rsidR="005C3392">
        <w:t xml:space="preserve"> </w:t>
      </w:r>
      <w:r w:rsidR="00181117">
        <w:t>for</w:t>
      </w:r>
      <w:r w:rsidR="00BC7754">
        <w:t xml:space="preserve"> FR2 we get good </w:t>
      </w:r>
      <w:r w:rsidR="005202B9">
        <w:t xml:space="preserve">results, </w:t>
      </w:r>
      <w:proofErr w:type="gramStart"/>
      <w:r w:rsidR="005202B9">
        <w:t>despite the fact that</w:t>
      </w:r>
      <w:proofErr w:type="gramEnd"/>
      <w:r w:rsidR="005202B9">
        <w:t xml:space="preserve"> -like in FR1- there is an absorber in the chamber which has a negative impact on </w:t>
      </w:r>
      <w:r w:rsidR="001D6907">
        <w:t>spatial uniformity.</w:t>
      </w:r>
      <w:r w:rsidR="001F1EC8">
        <w:t xml:space="preserve"> </w:t>
      </w:r>
      <w:r w:rsidR="000A3DAC">
        <w:t>W</w:t>
      </w:r>
      <w:r w:rsidR="001F1EC8">
        <w:t>e see:</w:t>
      </w:r>
    </w:p>
    <w:p w14:paraId="534B04ED" w14:textId="7D3F5786" w:rsidR="001F1EC8" w:rsidRDefault="001F1EC8" w:rsidP="001F1EC8">
      <w:pPr>
        <w:numPr>
          <w:ilvl w:val="0"/>
          <w:numId w:val="15"/>
        </w:numPr>
        <w:spacing w:after="120"/>
        <w:contextualSpacing/>
      </w:pPr>
      <w:r w:rsidRPr="001F1EC8">
        <w:t>The high gain antenna is better at detecting bad directions</w:t>
      </w:r>
      <w:r w:rsidR="00477E4D">
        <w:t xml:space="preserve"> than the low gain antenna</w:t>
      </w:r>
      <w:r w:rsidRPr="001F1EC8">
        <w:t xml:space="preserve">. </w:t>
      </w:r>
    </w:p>
    <w:p w14:paraId="72183128" w14:textId="4EC0BE22" w:rsidR="001F1EC8" w:rsidRDefault="001F1EC8" w:rsidP="001F1EC8">
      <w:pPr>
        <w:numPr>
          <w:ilvl w:val="0"/>
          <w:numId w:val="15"/>
        </w:numPr>
        <w:spacing w:after="120"/>
        <w:contextualSpacing/>
      </w:pPr>
      <w:r w:rsidRPr="001F1EC8">
        <w:t>The PTF varies more when the TX is very directional than when it more omnidirectional</w:t>
      </w:r>
    </w:p>
    <w:p w14:paraId="76850215" w14:textId="159C68B9" w:rsidR="00F348C6" w:rsidRDefault="001F1EC8" w:rsidP="003C5964">
      <w:pPr>
        <w:numPr>
          <w:ilvl w:val="0"/>
          <w:numId w:val="15"/>
        </w:numPr>
        <w:spacing w:after="120"/>
      </w:pPr>
      <w:r w:rsidRPr="001F1EC8">
        <w:t>The ‘best direction’ of the high gain antenna is very close to the average PTF of all measurements.</w:t>
      </w:r>
    </w:p>
    <w:p w14:paraId="2C6A4B3D" w14:textId="67080A52" w:rsidR="005C3392" w:rsidRDefault="005C3392" w:rsidP="005C3392">
      <w:pPr>
        <w:spacing w:after="120"/>
      </w:pPr>
      <w:r>
        <w:t>Like for FR1 the outcome of this uniformity test can be used to improve the stirring mechanisms in the room if necessary or to optimize the EUTs orientation and position in chamber if the pattern of the emission is known.</w:t>
      </w:r>
    </w:p>
    <w:p w14:paraId="3FDF5627" w14:textId="77777777" w:rsidR="003C5964" w:rsidRPr="00B15540" w:rsidRDefault="003C5964" w:rsidP="003C5964"/>
    <w:p w14:paraId="0959CA51" w14:textId="721B9254" w:rsidR="00703286" w:rsidRPr="000F6FA7" w:rsidRDefault="00703286" w:rsidP="00703286">
      <w:pPr>
        <w:pStyle w:val="Heading3"/>
        <w:rPr>
          <w:sz w:val="20"/>
          <w:u w:val="single"/>
        </w:rPr>
      </w:pPr>
      <w:r w:rsidRPr="000F6FA7">
        <w:rPr>
          <w:sz w:val="20"/>
          <w:u w:val="single"/>
        </w:rPr>
        <w:t>TRP measurement</w:t>
      </w:r>
    </w:p>
    <w:p w14:paraId="5B884220" w14:textId="41A5775E" w:rsidR="0046430E" w:rsidRDefault="000A3DAC" w:rsidP="0046430E">
      <w:r>
        <w:t>TRP measurement</w:t>
      </w:r>
      <w:r w:rsidR="00101E8D">
        <w:t>s</w:t>
      </w:r>
      <w:r>
        <w:t xml:space="preserve"> </w:t>
      </w:r>
      <w:r w:rsidR="00101E8D">
        <w:t>are</w:t>
      </w:r>
      <w:r>
        <w:t xml:space="preserve"> performed using a</w:t>
      </w:r>
      <w:r w:rsidR="009C7830">
        <w:t xml:space="preserve"> signal generator</w:t>
      </w:r>
      <w:r w:rsidR="003120B2">
        <w:t xml:space="preserve"> connected to </w:t>
      </w:r>
      <w:r>
        <w:t xml:space="preserve">directional antenna </w:t>
      </w:r>
      <w:r w:rsidR="003120B2">
        <w:t xml:space="preserve">(20 dB) </w:t>
      </w:r>
      <w:r>
        <w:t xml:space="preserve">to represent an EUT. </w:t>
      </w:r>
      <w:r w:rsidR="003120B2">
        <w:t xml:space="preserve">Three different measurements are done around different </w:t>
      </w:r>
      <w:r w:rsidR="000F6FA7">
        <w:t>centre</w:t>
      </w:r>
      <w:r w:rsidR="003120B2">
        <w:t xml:space="preserve"> frequencies</w:t>
      </w:r>
      <w:r w:rsidR="009C7830">
        <w:t xml:space="preserve">: </w:t>
      </w:r>
      <w:r w:rsidR="009C7830" w:rsidRPr="009C7830">
        <w:t>26.6 GHz, 28.6 GHz and 30.6 GHz</w:t>
      </w:r>
      <w:r w:rsidR="003120B2">
        <w:t xml:space="preserve">. The SG is set to transmit </w:t>
      </w:r>
      <w:r w:rsidR="00544184">
        <w:t>a modulated signal</w:t>
      </w:r>
      <w:r w:rsidR="003120B2">
        <w:t xml:space="preserve">. </w:t>
      </w:r>
      <w:r w:rsidR="00CF64CA">
        <w:t xml:space="preserve">Figure 2.2-4 </w:t>
      </w:r>
      <w:r w:rsidR="00341B88">
        <w:t>show</w:t>
      </w:r>
      <w:r w:rsidR="005221C2">
        <w:t>s</w:t>
      </w:r>
      <w:r w:rsidR="003120B2">
        <w:t xml:space="preserve"> the comparison of the conducted power and TRP measured in the chamber. As can be seen, </w:t>
      </w:r>
      <w:r w:rsidR="00F94AF1">
        <w:t>for all measurements</w:t>
      </w:r>
      <w:r w:rsidR="00D20E8A">
        <w:t xml:space="preserve"> the</w:t>
      </w:r>
      <w:r w:rsidR="00F94AF1">
        <w:t xml:space="preserve"> measured TRP is very close to the measured conducted power. This shows</w:t>
      </w:r>
      <w:r w:rsidR="00D20E8A">
        <w:t xml:space="preserve"> that TRP of a directional </w:t>
      </w:r>
      <w:r w:rsidR="00F94AF1">
        <w:t>emission</w:t>
      </w:r>
      <w:r w:rsidR="00D20E8A">
        <w:t xml:space="preserve"> can accurately be measured in a reverberation chamber. </w:t>
      </w:r>
    </w:p>
    <w:p w14:paraId="36FCE080" w14:textId="774502BB" w:rsidR="0046430E" w:rsidRDefault="00E041F4" w:rsidP="0046430E">
      <w:pPr>
        <w:jc w:val="center"/>
      </w:pPr>
      <w:r>
        <w:rPr>
          <w:noProof/>
        </w:rPr>
        <w:drawing>
          <wp:inline distT="0" distB="0" distL="0" distR="0" wp14:anchorId="1350F60F" wp14:editId="70C9EBB9">
            <wp:extent cx="4320000" cy="32400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1CB203AF" w14:textId="77777777" w:rsidR="0046430E" w:rsidRDefault="009C7830" w:rsidP="0046430E">
      <w:pPr>
        <w:jc w:val="center"/>
      </w:pPr>
      <w:r>
        <w:t>(a)</w:t>
      </w:r>
    </w:p>
    <w:p w14:paraId="7CAB5E87" w14:textId="5DCE55F8" w:rsidR="0046430E" w:rsidRDefault="00E041F4" w:rsidP="0046430E">
      <w:pPr>
        <w:jc w:val="center"/>
      </w:pPr>
      <w:r>
        <w:rPr>
          <w:noProof/>
        </w:rPr>
        <w:drawing>
          <wp:inline distT="0" distB="0" distL="0" distR="0" wp14:anchorId="1B7929A8" wp14:editId="31CB0675">
            <wp:extent cx="4320000" cy="32400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4212EA9C" w14:textId="74D724CA" w:rsidR="0046430E" w:rsidRDefault="009C7830" w:rsidP="0046430E">
      <w:pPr>
        <w:jc w:val="center"/>
      </w:pPr>
      <w:r>
        <w:t>(b)</w:t>
      </w:r>
    </w:p>
    <w:p w14:paraId="473961AF" w14:textId="77777777" w:rsidR="0046430E" w:rsidRDefault="0046430E" w:rsidP="0046430E">
      <w:pPr>
        <w:keepNext/>
      </w:pPr>
    </w:p>
    <w:p w14:paraId="529EFE32" w14:textId="59B5C4D9" w:rsidR="00DA1B8F" w:rsidRDefault="00E041F4" w:rsidP="00DA1B8F">
      <w:pPr>
        <w:keepNext/>
        <w:jc w:val="center"/>
      </w:pPr>
      <w:r>
        <w:rPr>
          <w:noProof/>
        </w:rPr>
        <w:drawing>
          <wp:inline distT="0" distB="0" distL="0" distR="0" wp14:anchorId="442B1CA8" wp14:editId="61941978">
            <wp:extent cx="4320000" cy="32400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7CC153FA" w14:textId="39DC3E3E" w:rsidR="009C7830" w:rsidRDefault="009C7830" w:rsidP="00DA1B8F">
      <w:pPr>
        <w:keepNext/>
        <w:jc w:val="center"/>
      </w:pPr>
      <w:r>
        <w:t>(c)</w:t>
      </w:r>
    </w:p>
    <w:p w14:paraId="4192C48B" w14:textId="012F5376" w:rsidR="00DA1B8F" w:rsidRDefault="00DA1B8F" w:rsidP="00DA1B8F">
      <w:pPr>
        <w:pStyle w:val="Caption"/>
        <w:jc w:val="center"/>
      </w:pPr>
      <w:bookmarkStart w:id="6" w:name="_Ref7756937"/>
      <w:r>
        <w:t xml:space="preserve">Figure </w:t>
      </w:r>
      <w:bookmarkEnd w:id="6"/>
      <w:r w:rsidR="000F6FA7">
        <w:t>2.2-4:</w:t>
      </w:r>
      <w:r>
        <w:t xml:space="preserve"> </w:t>
      </w:r>
      <w:r w:rsidRPr="006C2EEA">
        <w:t xml:space="preserve"> </w:t>
      </w:r>
      <w:r w:rsidRPr="00DA1B8F">
        <w:rPr>
          <w:b w:val="0"/>
        </w:rPr>
        <w:t xml:space="preserve">Measured TRP </w:t>
      </w:r>
      <w:r w:rsidR="009C7830">
        <w:rPr>
          <w:b w:val="0"/>
        </w:rPr>
        <w:t>using RC method</w:t>
      </w:r>
      <w:r w:rsidRPr="00DA1B8F">
        <w:rPr>
          <w:b w:val="0"/>
        </w:rPr>
        <w:t xml:space="preserve"> compared to measured conducted power</w:t>
      </w:r>
      <w:r w:rsidR="009C7830">
        <w:rPr>
          <w:b w:val="0"/>
        </w:rPr>
        <w:t xml:space="preserve"> at the transmitting antenna connector</w:t>
      </w:r>
      <w:r w:rsidRPr="00DA1B8F">
        <w:rPr>
          <w:b w:val="0"/>
        </w:rPr>
        <w:t xml:space="preserve"> </w:t>
      </w:r>
      <w:r w:rsidR="008E318F">
        <w:rPr>
          <w:b w:val="0"/>
        </w:rPr>
        <w:t>of a modulated signal</w:t>
      </w:r>
      <w:r w:rsidRPr="00DA1B8F">
        <w:rPr>
          <w:b w:val="0"/>
        </w:rPr>
        <w:t xml:space="preserve"> </w:t>
      </w:r>
      <w:r w:rsidR="000F6FA7" w:rsidRPr="00DA1B8F">
        <w:rPr>
          <w:b w:val="0"/>
        </w:rPr>
        <w:t>centred</w:t>
      </w:r>
      <w:r w:rsidRPr="00DA1B8F">
        <w:rPr>
          <w:b w:val="0"/>
        </w:rPr>
        <w:t xml:space="preserve"> around </w:t>
      </w:r>
      <w:r w:rsidR="009C7830">
        <w:rPr>
          <w:b w:val="0"/>
        </w:rPr>
        <w:t xml:space="preserve">(a) 26.6 GHz, (b) 28.6 GHz, (c) </w:t>
      </w:r>
      <w:r w:rsidRPr="00DA1B8F">
        <w:rPr>
          <w:b w:val="0"/>
        </w:rPr>
        <w:t>30.6</w:t>
      </w:r>
      <w:r>
        <w:rPr>
          <w:b w:val="0"/>
        </w:rPr>
        <w:t> </w:t>
      </w:r>
      <w:r w:rsidRPr="00DA1B8F">
        <w:rPr>
          <w:b w:val="0"/>
        </w:rPr>
        <w:t>GHz</w:t>
      </w:r>
    </w:p>
    <w:p w14:paraId="318B76FC" w14:textId="458FF889" w:rsidR="004B372C" w:rsidRDefault="003910A5" w:rsidP="0062745C">
      <w:pPr>
        <w:pStyle w:val="BodyText"/>
      </w:pPr>
      <w:r>
        <w:t xml:space="preserve">In the above measurements 320 independent samples were collected during </w:t>
      </w:r>
      <w:r w:rsidR="009C7D46">
        <w:t>one RC</w:t>
      </w:r>
      <w:r>
        <w:t xml:space="preserve"> measurement cycle</w:t>
      </w:r>
      <w:r w:rsidR="009C7D46">
        <w:t xml:space="preserve">. A complete cycle </w:t>
      </w:r>
      <w:r>
        <w:t>took approximately one minute to complete</w:t>
      </w:r>
      <w:r w:rsidR="009C7D46">
        <w:t>, which</w:t>
      </w:r>
      <w:r>
        <w:t xml:space="preserve"> shows that TRP in a reverberation chamber can be measured very fast.</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9D798E4" w14:textId="2C232731" w:rsidR="001555C1" w:rsidRDefault="001555C1" w:rsidP="001555C1">
      <w:r>
        <w:t xml:space="preserve">Measurements in two different reverberation chambers were done at FR1 and FR2. </w:t>
      </w:r>
      <w:r w:rsidR="00FC0AD7">
        <w:t>The i</w:t>
      </w:r>
      <w:r w:rsidR="000D513F">
        <w:t>nfluence</w:t>
      </w:r>
      <w:r w:rsidR="00FC0AD7">
        <w:t xml:space="preserve"> of</w:t>
      </w:r>
      <w:r w:rsidR="000D513F">
        <w:t xml:space="preserve"> </w:t>
      </w:r>
      <w:r w:rsidR="004F7388">
        <w:t>pattern</w:t>
      </w:r>
      <w:r w:rsidR="00FC0AD7">
        <w:t xml:space="preserve"> was investigated by means of </w:t>
      </w:r>
      <w:r w:rsidR="000D513F">
        <w:t>a</w:t>
      </w:r>
      <w:r w:rsidR="00FC0AD7">
        <w:t xml:space="preserve"> uniformity test</w:t>
      </w:r>
      <w:r w:rsidR="004F7388">
        <w:t>,</w:t>
      </w:r>
      <w:r w:rsidR="00FC0AD7">
        <w:t xml:space="preserve"> and TRP </w:t>
      </w:r>
      <w:r w:rsidR="00817452">
        <w:t xml:space="preserve">measurements were </w:t>
      </w:r>
      <w:r w:rsidR="004F7388">
        <w:t>compared to conducted measurement results</w:t>
      </w:r>
      <w:r w:rsidR="00817452">
        <w:t>.</w:t>
      </w:r>
    </w:p>
    <w:p w14:paraId="2EF0AE03" w14:textId="2EDB017A" w:rsidR="0069617C" w:rsidRDefault="004F7388" w:rsidP="005D5674">
      <w:r>
        <w:t xml:space="preserve">It was </w:t>
      </w:r>
      <w:r w:rsidR="00817452">
        <w:t>show</w:t>
      </w:r>
      <w:r>
        <w:t>n</w:t>
      </w:r>
      <w:r w:rsidR="00817452">
        <w:t xml:space="preserve"> that </w:t>
      </w:r>
      <w:r w:rsidR="008813FC">
        <w:t xml:space="preserve">a well-stirred chamber (i.e. </w:t>
      </w:r>
      <w:r w:rsidR="000D513F">
        <w:t>a chamber with good spatial uniformity</w:t>
      </w:r>
      <w:r w:rsidR="008813FC">
        <w:t xml:space="preserve">) can be achieved, independent of the </w:t>
      </w:r>
      <w:r w:rsidR="00433FF4">
        <w:t>gain of the EUT/TX antenna</w:t>
      </w:r>
      <w:r w:rsidR="0069617C">
        <w:t>.</w:t>
      </w:r>
      <w:r w:rsidR="005D5674">
        <w:t xml:space="preserve"> </w:t>
      </w:r>
      <w:r>
        <w:t>Both at FR1 and FR2 t</w:t>
      </w:r>
      <w:r w:rsidR="000D513F">
        <w:t>he l</w:t>
      </w:r>
      <w:r w:rsidR="005D5674" w:rsidRPr="005D5674">
        <w:t xml:space="preserve">evel of </w:t>
      </w:r>
      <w:r w:rsidR="000D513F">
        <w:t xml:space="preserve">spatial </w:t>
      </w:r>
      <w:r w:rsidR="005D5674" w:rsidRPr="005D5674">
        <w:t xml:space="preserve">uniformity </w:t>
      </w:r>
      <w:r w:rsidR="005A4736">
        <w:t>reaches</w:t>
      </w:r>
      <w:r w:rsidR="00B66681">
        <w:t xml:space="preserve"> reasonable levels</w:t>
      </w:r>
      <w:r w:rsidR="005A4736">
        <w:t xml:space="preserve"> to be included in the measurement uncertainty evaluation captured</w:t>
      </w:r>
      <w:r w:rsidR="005D5674" w:rsidRPr="005D5674">
        <w:t xml:space="preserve"> in</w:t>
      </w:r>
      <w:r>
        <w:t xml:space="preserve"> </w:t>
      </w:r>
      <w:r w:rsidRPr="005A4736">
        <w:t xml:space="preserve">technical </w:t>
      </w:r>
      <w:r w:rsidR="005A4736" w:rsidRPr="005A4736">
        <w:t>reports</w:t>
      </w:r>
      <w:r w:rsidRPr="005A4736">
        <w:t xml:space="preserve"> </w:t>
      </w:r>
      <w:r w:rsidR="00B739FE" w:rsidRPr="005A4736">
        <w:t>TR 37.843 and TR 38.817-02.</w:t>
      </w:r>
    </w:p>
    <w:p w14:paraId="1626BB41" w14:textId="1847F8B7" w:rsidR="00B5747D" w:rsidRDefault="00776842" w:rsidP="00356482">
      <w:r>
        <w:t>From the uniformity test some observations could be made. Directing a directi</w:t>
      </w:r>
      <w:bookmarkStart w:id="7" w:name="_GoBack"/>
      <w:bookmarkEnd w:id="7"/>
      <w:r>
        <w:t>onal antenna towards the stirrer results in well-stirred conditions and improves the reliability of the measurement. Furthermore, some b</w:t>
      </w:r>
      <w:r w:rsidR="00B5747D">
        <w:t xml:space="preserve">ad directions were found, but are very </w:t>
      </w:r>
      <w:r w:rsidR="000F3592">
        <w:t xml:space="preserve">hard to reproduce. Indicating that positional stirring can be used to reduce the influence of </w:t>
      </w:r>
      <w:r w:rsidR="002515D0">
        <w:t>less-well stirred directions.</w:t>
      </w:r>
      <w:r>
        <w:t xml:space="preserve"> This is especially useful if the pattern of the emission is unknown.</w:t>
      </w:r>
    </w:p>
    <w:p w14:paraId="1C1D4260" w14:textId="65CA816A" w:rsidR="00776842" w:rsidRDefault="009C7830" w:rsidP="00356482">
      <w:r>
        <w:t>TRP measurements in the chambers were also done. An EUT was emulated by a signal generator connected to a high gain antenna. The measured</w:t>
      </w:r>
      <w:r w:rsidR="00776842">
        <w:t xml:space="preserve"> TRP </w:t>
      </w:r>
      <w:r>
        <w:t xml:space="preserve">using the </w:t>
      </w:r>
      <w:r w:rsidR="00776842">
        <w:t xml:space="preserve">reverberation chamber </w:t>
      </w:r>
      <w:r>
        <w:t>method was</w:t>
      </w:r>
      <w:r w:rsidR="004F7388">
        <w:t xml:space="preserve"> </w:t>
      </w:r>
      <w:r w:rsidR="00776842">
        <w:t>compared to conducted measurements</w:t>
      </w:r>
      <w:r w:rsidR="004F7388">
        <w:t xml:space="preserve"> at the antenna conn</w:t>
      </w:r>
      <w:r>
        <w:t>ec</w:t>
      </w:r>
      <w:r w:rsidR="004F7388">
        <w:t>tor</w:t>
      </w:r>
      <w:r w:rsidR="00776842">
        <w:t>. The results agree very well, both for FR1 and FR2.</w:t>
      </w:r>
      <w:r w:rsidR="00074302">
        <w:t xml:space="preserve"> </w:t>
      </w:r>
      <w:r w:rsidR="00776842">
        <w:t>Showing that it is possible to accurately measure the TRP of an emission with a directional pattern.</w:t>
      </w:r>
    </w:p>
    <w:p w14:paraId="24D3BD77" w14:textId="6A183EAB" w:rsidR="006A6030" w:rsidRDefault="006A6030" w:rsidP="00356482"/>
    <w:p w14:paraId="3F29080E" w14:textId="16AFE36E" w:rsidR="006A6030" w:rsidRDefault="006A6030" w:rsidP="00356482"/>
    <w:p w14:paraId="74B4C0F5" w14:textId="555B7A94" w:rsidR="00B739FE" w:rsidRDefault="00B739FE" w:rsidP="00356482"/>
    <w:p w14:paraId="317A581B" w14:textId="3D92E391" w:rsidR="00B739FE" w:rsidRDefault="00B739FE" w:rsidP="00356482"/>
    <w:p w14:paraId="473110C2" w14:textId="77777777" w:rsidR="00B739FE" w:rsidRDefault="00B739FE" w:rsidP="00356482"/>
    <w:p w14:paraId="565574C1" w14:textId="77777777" w:rsidR="008813FC" w:rsidRDefault="008813FC"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784B7080" w14:textId="77777777" w:rsidR="003A6A26" w:rsidRDefault="002C5978" w:rsidP="00343D21">
      <w:pPr>
        <w:rPr>
          <w:noProof/>
          <w:lang w:val="sv-SE" w:eastAsia="sv-SE"/>
        </w:rPr>
      </w:pPr>
      <w:r>
        <w:fldChar w:fldCharType="begin"/>
      </w:r>
      <w:r>
        <w:rPr>
          <w:lang w:val="sv-SE"/>
        </w:rPr>
        <w:instrText xml:space="preserve"> BIBLIOGRAPHY  \l 1053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2"/>
      </w:tblGrid>
      <w:tr w:rsidR="003A6A26" w14:paraId="5DAB6EED" w14:textId="77777777">
        <w:trPr>
          <w:divId w:val="679353341"/>
          <w:tblCellSpacing w:w="15" w:type="dxa"/>
        </w:trPr>
        <w:tc>
          <w:tcPr>
            <w:tcW w:w="50" w:type="pct"/>
            <w:hideMark/>
          </w:tcPr>
          <w:p w14:paraId="5AB74822" w14:textId="4753E380" w:rsidR="003A6A26" w:rsidRDefault="003A6A26">
            <w:pPr>
              <w:pStyle w:val="Bibliography"/>
              <w:rPr>
                <w:noProof/>
                <w:sz w:val="24"/>
                <w:szCs w:val="24"/>
                <w:lang w:val="sv-SE"/>
              </w:rPr>
            </w:pPr>
            <w:r>
              <w:rPr>
                <w:noProof/>
                <w:lang w:val="sv-SE"/>
              </w:rPr>
              <w:t xml:space="preserve">[1] </w:t>
            </w:r>
          </w:p>
        </w:tc>
        <w:tc>
          <w:tcPr>
            <w:tcW w:w="0" w:type="auto"/>
            <w:hideMark/>
          </w:tcPr>
          <w:p w14:paraId="44572175" w14:textId="77777777" w:rsidR="003A6A26" w:rsidRDefault="003A6A26">
            <w:pPr>
              <w:pStyle w:val="Bibliography"/>
              <w:rPr>
                <w:noProof/>
                <w:lang w:val="sv-SE"/>
              </w:rPr>
            </w:pPr>
            <w:r>
              <w:rPr>
                <w:noProof/>
                <w:lang w:val="sv-SE"/>
              </w:rPr>
              <w:t xml:space="preserve">R4-1903452, </w:t>
            </w:r>
            <w:r>
              <w:rPr>
                <w:i/>
                <w:iCs/>
                <w:noProof/>
                <w:lang w:val="sv-SE"/>
              </w:rPr>
              <w:t xml:space="preserve">Impact of directivity on RC operation and uniformity test, </w:t>
            </w:r>
            <w:r>
              <w:rPr>
                <w:noProof/>
                <w:lang w:val="sv-SE"/>
              </w:rPr>
              <w:t xml:space="preserve">Ericsson. </w:t>
            </w:r>
          </w:p>
        </w:tc>
      </w:tr>
      <w:tr w:rsidR="003A6A26" w14:paraId="708C027E" w14:textId="77777777">
        <w:trPr>
          <w:divId w:val="679353341"/>
          <w:tblCellSpacing w:w="15" w:type="dxa"/>
        </w:trPr>
        <w:tc>
          <w:tcPr>
            <w:tcW w:w="50" w:type="pct"/>
            <w:hideMark/>
          </w:tcPr>
          <w:p w14:paraId="14CB69BE" w14:textId="77777777" w:rsidR="003A6A26" w:rsidRDefault="003A6A26">
            <w:pPr>
              <w:pStyle w:val="Bibliography"/>
              <w:rPr>
                <w:noProof/>
                <w:lang w:val="sv-SE"/>
              </w:rPr>
            </w:pPr>
            <w:r>
              <w:rPr>
                <w:noProof/>
                <w:lang w:val="sv-SE"/>
              </w:rPr>
              <w:t xml:space="preserve">[2] </w:t>
            </w:r>
          </w:p>
        </w:tc>
        <w:tc>
          <w:tcPr>
            <w:tcW w:w="0" w:type="auto"/>
            <w:hideMark/>
          </w:tcPr>
          <w:p w14:paraId="5AA46A39" w14:textId="54FA6B06" w:rsidR="003A6A26" w:rsidRPr="004F7388" w:rsidRDefault="003A6A26">
            <w:pPr>
              <w:pStyle w:val="Bibliography"/>
              <w:rPr>
                <w:noProof/>
                <w:highlight w:val="yellow"/>
                <w:lang w:val="sv-SE"/>
              </w:rPr>
            </w:pPr>
            <w:r w:rsidRPr="005219B6">
              <w:rPr>
                <w:noProof/>
                <w:lang w:val="sv-SE"/>
              </w:rPr>
              <w:t>R4-</w:t>
            </w:r>
            <w:r w:rsidR="007849C5" w:rsidRPr="005219B6">
              <w:rPr>
                <w:noProof/>
                <w:lang w:val="sv-SE"/>
              </w:rPr>
              <w:t>190</w:t>
            </w:r>
            <w:r w:rsidR="003D7019" w:rsidRPr="005219B6">
              <w:rPr>
                <w:noProof/>
                <w:lang w:val="sv-SE"/>
              </w:rPr>
              <w:t>6164</w:t>
            </w:r>
            <w:r w:rsidRPr="005219B6">
              <w:rPr>
                <w:noProof/>
                <w:lang w:val="sv-SE"/>
              </w:rPr>
              <w:t xml:space="preserve">, </w:t>
            </w:r>
            <w:r w:rsidRPr="005219B6">
              <w:rPr>
                <w:i/>
                <w:iCs/>
                <w:noProof/>
                <w:lang w:val="sv-SE"/>
              </w:rPr>
              <w:t xml:space="preserve">TRP measurement of emissions with a directional pattern in a reverberation chamber, </w:t>
            </w:r>
            <w:r w:rsidRPr="005219B6">
              <w:rPr>
                <w:noProof/>
                <w:lang w:val="sv-SE"/>
              </w:rPr>
              <w:t xml:space="preserve">Ericsson, NIST. </w:t>
            </w:r>
          </w:p>
        </w:tc>
      </w:tr>
      <w:tr w:rsidR="003A6A26" w14:paraId="389DD7D6" w14:textId="77777777">
        <w:trPr>
          <w:divId w:val="679353341"/>
          <w:tblCellSpacing w:w="15" w:type="dxa"/>
        </w:trPr>
        <w:tc>
          <w:tcPr>
            <w:tcW w:w="50" w:type="pct"/>
            <w:hideMark/>
          </w:tcPr>
          <w:p w14:paraId="46488A4B" w14:textId="77777777" w:rsidR="003A6A26" w:rsidRDefault="003A6A26">
            <w:pPr>
              <w:pStyle w:val="Bibliography"/>
              <w:rPr>
                <w:noProof/>
                <w:lang w:val="sv-SE"/>
              </w:rPr>
            </w:pPr>
            <w:r>
              <w:rPr>
                <w:noProof/>
                <w:lang w:val="sv-SE"/>
              </w:rPr>
              <w:t xml:space="preserve">[3] </w:t>
            </w:r>
          </w:p>
        </w:tc>
        <w:tc>
          <w:tcPr>
            <w:tcW w:w="0" w:type="auto"/>
            <w:hideMark/>
          </w:tcPr>
          <w:p w14:paraId="67EE3616" w14:textId="77777777" w:rsidR="003A6A26" w:rsidRDefault="003A6A26">
            <w:pPr>
              <w:pStyle w:val="Bibliography"/>
              <w:rPr>
                <w:noProof/>
                <w:lang w:val="sv-SE"/>
              </w:rPr>
            </w:pPr>
            <w:r>
              <w:rPr>
                <w:noProof/>
                <w:lang w:val="sv-SE"/>
              </w:rPr>
              <w:t xml:space="preserve">K. A. Remley, R. J. Pirkl, C. Wang, D. Senić, A. C. Homer, M. V. North, M. G. Becker, R. D. Horansky och C. L. Holloway, ”Estimating and Correcting the Device-Under-Test Transfer Function in Loaded Reverberation Chambers for Over-the-Air Tests,” </w:t>
            </w:r>
            <w:r>
              <w:rPr>
                <w:i/>
                <w:iCs/>
                <w:noProof/>
                <w:lang w:val="sv-SE"/>
              </w:rPr>
              <w:t xml:space="preserve">IEEE Transactions on Electromagnetic Compatibility, </w:t>
            </w:r>
            <w:r>
              <w:rPr>
                <w:noProof/>
                <w:lang w:val="sv-SE"/>
              </w:rPr>
              <w:t xml:space="preserve">vol. 59, pp. 1724-1734, 12 2017. </w:t>
            </w:r>
          </w:p>
        </w:tc>
      </w:tr>
      <w:tr w:rsidR="003A6A26" w14:paraId="07671CE7" w14:textId="77777777">
        <w:trPr>
          <w:divId w:val="679353341"/>
          <w:tblCellSpacing w:w="15" w:type="dxa"/>
        </w:trPr>
        <w:tc>
          <w:tcPr>
            <w:tcW w:w="50" w:type="pct"/>
            <w:hideMark/>
          </w:tcPr>
          <w:p w14:paraId="1A6E1186" w14:textId="77777777" w:rsidR="003A6A26" w:rsidRDefault="003A6A26">
            <w:pPr>
              <w:pStyle w:val="Bibliography"/>
              <w:rPr>
                <w:noProof/>
                <w:lang w:val="sv-SE"/>
              </w:rPr>
            </w:pPr>
            <w:r>
              <w:rPr>
                <w:noProof/>
                <w:lang w:val="sv-SE"/>
              </w:rPr>
              <w:t xml:space="preserve">[4] </w:t>
            </w:r>
          </w:p>
        </w:tc>
        <w:tc>
          <w:tcPr>
            <w:tcW w:w="0" w:type="auto"/>
            <w:hideMark/>
          </w:tcPr>
          <w:p w14:paraId="0BA300EC" w14:textId="77777777" w:rsidR="003A6A26" w:rsidRDefault="003A6A26">
            <w:pPr>
              <w:pStyle w:val="Bibliography"/>
              <w:rPr>
                <w:noProof/>
                <w:lang w:val="sv-SE"/>
              </w:rPr>
            </w:pPr>
            <w:r>
              <w:rPr>
                <w:noProof/>
                <w:lang w:val="sv-SE"/>
              </w:rPr>
              <w:t xml:space="preserve">D. Senic, K. A. Remley, M. G. Becker och C. L. Holloway, ”Spatial Uniformity Study in a Loaded Reverberation Chamber at Millimeter-Wave Frequencies,” i </w:t>
            </w:r>
            <w:r>
              <w:rPr>
                <w:i/>
                <w:iCs/>
                <w:noProof/>
                <w:lang w:val="sv-SE"/>
              </w:rPr>
              <w:t>2018 IEEE Symposium on Electromagnetic Compatibility, Signal Integrity and Power Integrity (EMC, SI PI)</w:t>
            </w:r>
            <w:r>
              <w:rPr>
                <w:noProof/>
                <w:lang w:val="sv-SE"/>
              </w:rPr>
              <w:t xml:space="preserve">, 2018. </w:t>
            </w:r>
          </w:p>
        </w:tc>
      </w:tr>
      <w:tr w:rsidR="003A6A26" w14:paraId="3AA5A149" w14:textId="77777777">
        <w:trPr>
          <w:divId w:val="679353341"/>
          <w:tblCellSpacing w:w="15" w:type="dxa"/>
        </w:trPr>
        <w:tc>
          <w:tcPr>
            <w:tcW w:w="50" w:type="pct"/>
            <w:hideMark/>
          </w:tcPr>
          <w:p w14:paraId="19CC821E" w14:textId="77777777" w:rsidR="003A6A26" w:rsidRDefault="003A6A26">
            <w:pPr>
              <w:pStyle w:val="Bibliography"/>
              <w:rPr>
                <w:noProof/>
                <w:lang w:val="sv-SE"/>
              </w:rPr>
            </w:pPr>
            <w:r>
              <w:rPr>
                <w:noProof/>
                <w:lang w:val="sv-SE"/>
              </w:rPr>
              <w:t xml:space="preserve">[5] </w:t>
            </w:r>
          </w:p>
        </w:tc>
        <w:tc>
          <w:tcPr>
            <w:tcW w:w="0" w:type="auto"/>
            <w:hideMark/>
          </w:tcPr>
          <w:p w14:paraId="55A87537" w14:textId="77777777" w:rsidR="003A6A26" w:rsidRDefault="003A6A26">
            <w:pPr>
              <w:pStyle w:val="Bibliography"/>
              <w:rPr>
                <w:noProof/>
                <w:lang w:val="sv-SE"/>
              </w:rPr>
            </w:pPr>
            <w:r>
              <w:rPr>
                <w:noProof/>
                <w:lang w:val="sv-SE"/>
              </w:rPr>
              <w:t xml:space="preserve">D. Senic, K. A. Remley, C. J. Wang, D. F. Williams, C. L. Holloway, D. C. Ribeiro och A. T. Kirk, ”Estimating and Reducing Uncertainty in Reverberation-Chamber Characterization at Millimeter-Wave Frequencies,” </w:t>
            </w:r>
            <w:r>
              <w:rPr>
                <w:i/>
                <w:iCs/>
                <w:noProof/>
                <w:lang w:val="sv-SE"/>
              </w:rPr>
              <w:t xml:space="preserve">IEEE Transactions on Antennas and Propagation, </w:t>
            </w:r>
            <w:r>
              <w:rPr>
                <w:noProof/>
                <w:lang w:val="sv-SE"/>
              </w:rPr>
              <w:t xml:space="preserve">vol. 64, pp. 3130-3140, 7 2016. </w:t>
            </w:r>
          </w:p>
        </w:tc>
      </w:tr>
      <w:tr w:rsidR="003A6A26" w14:paraId="1C92AEC4" w14:textId="77777777">
        <w:trPr>
          <w:divId w:val="679353341"/>
          <w:tblCellSpacing w:w="15" w:type="dxa"/>
        </w:trPr>
        <w:tc>
          <w:tcPr>
            <w:tcW w:w="50" w:type="pct"/>
            <w:hideMark/>
          </w:tcPr>
          <w:p w14:paraId="7F295358" w14:textId="77777777" w:rsidR="003A6A26" w:rsidRDefault="003A6A26">
            <w:pPr>
              <w:pStyle w:val="Bibliography"/>
              <w:rPr>
                <w:noProof/>
                <w:lang w:val="sv-SE"/>
              </w:rPr>
            </w:pPr>
            <w:r>
              <w:rPr>
                <w:noProof/>
                <w:lang w:val="sv-SE"/>
              </w:rPr>
              <w:t xml:space="preserve">[6] </w:t>
            </w:r>
          </w:p>
        </w:tc>
        <w:tc>
          <w:tcPr>
            <w:tcW w:w="0" w:type="auto"/>
            <w:hideMark/>
          </w:tcPr>
          <w:p w14:paraId="6F6F5166" w14:textId="77777777" w:rsidR="003A6A26" w:rsidRDefault="003A6A26">
            <w:pPr>
              <w:pStyle w:val="Bibliography"/>
              <w:rPr>
                <w:noProof/>
                <w:lang w:val="sv-SE"/>
              </w:rPr>
            </w:pPr>
            <w:r>
              <w:rPr>
                <w:noProof/>
                <w:lang w:val="sv-SE"/>
              </w:rPr>
              <w:t xml:space="preserve">D. Senic, K. A. Remley, D. F. Williams, D. C. Ribeiro, C. Wang och C. L. Holloway, ”Radiated power based on wave parameters at millimeter-wave frequencies for integrated wireless devices,” i </w:t>
            </w:r>
            <w:r>
              <w:rPr>
                <w:i/>
                <w:iCs/>
                <w:noProof/>
                <w:lang w:val="sv-SE"/>
              </w:rPr>
              <w:t>2016 88th ARFTG Microwave Measurement Conference (ARFTG)</w:t>
            </w:r>
            <w:r>
              <w:rPr>
                <w:noProof/>
                <w:lang w:val="sv-SE"/>
              </w:rPr>
              <w:t xml:space="preserve">, 2016. </w:t>
            </w:r>
          </w:p>
        </w:tc>
      </w:tr>
    </w:tbl>
    <w:p w14:paraId="424760A8" w14:textId="77777777" w:rsidR="003A6A26" w:rsidRDefault="003A6A26">
      <w:pPr>
        <w:divId w:val="679353341"/>
        <w:rPr>
          <w:noProof/>
        </w:rPr>
      </w:pPr>
    </w:p>
    <w:p w14:paraId="33C25762" w14:textId="39697FF5" w:rsidR="0017545B" w:rsidRDefault="002C5978" w:rsidP="00343D21">
      <w:r>
        <w:fldChar w:fldCharType="end"/>
      </w:r>
    </w:p>
    <w:bookmarkEnd w:id="0"/>
    <w:p w14:paraId="7185828F" w14:textId="77777777" w:rsidR="005C7173" w:rsidRDefault="005C7173" w:rsidP="005C7173"/>
    <w:sectPr w:rsidR="005C717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02E4B" w14:textId="77777777" w:rsidR="001E37A7" w:rsidRDefault="001E37A7">
      <w:r>
        <w:separator/>
      </w:r>
    </w:p>
  </w:endnote>
  <w:endnote w:type="continuationSeparator" w:id="0">
    <w:p w14:paraId="0702F1C5" w14:textId="77777777" w:rsidR="001E37A7" w:rsidRDefault="001E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320F6" w14:textId="77777777" w:rsidR="001E37A7" w:rsidRDefault="001E37A7">
      <w:r>
        <w:separator/>
      </w:r>
    </w:p>
  </w:footnote>
  <w:footnote w:type="continuationSeparator" w:id="0">
    <w:p w14:paraId="2CAB0E18" w14:textId="77777777" w:rsidR="001E37A7" w:rsidRDefault="001E3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5170A"/>
    <w:multiLevelType w:val="hybridMultilevel"/>
    <w:tmpl w:val="2764A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33E53"/>
    <w:multiLevelType w:val="hybridMultilevel"/>
    <w:tmpl w:val="8270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F6858"/>
    <w:multiLevelType w:val="hybridMultilevel"/>
    <w:tmpl w:val="113A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53EEF"/>
    <w:multiLevelType w:val="hybridMultilevel"/>
    <w:tmpl w:val="8B6C5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BF5D9F"/>
    <w:multiLevelType w:val="hybridMultilevel"/>
    <w:tmpl w:val="E982A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B209C6"/>
    <w:multiLevelType w:val="multilevel"/>
    <w:tmpl w:val="8C6A31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827AE1"/>
    <w:multiLevelType w:val="hybridMultilevel"/>
    <w:tmpl w:val="A36A9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A0147"/>
    <w:multiLevelType w:val="hybridMultilevel"/>
    <w:tmpl w:val="A0FEA524"/>
    <w:lvl w:ilvl="0" w:tplc="047C7E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F94C6B"/>
    <w:multiLevelType w:val="hybridMultilevel"/>
    <w:tmpl w:val="A79CA820"/>
    <w:lvl w:ilvl="0" w:tplc="5AF6ED6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C50DDB"/>
    <w:multiLevelType w:val="hybridMultilevel"/>
    <w:tmpl w:val="78E2D7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9"/>
  </w:num>
  <w:num w:numId="7">
    <w:abstractNumId w:val="2"/>
  </w:num>
  <w:num w:numId="8">
    <w:abstractNumId w:val="3"/>
  </w:num>
  <w:num w:numId="9">
    <w:abstractNumId w:val="12"/>
  </w:num>
  <w:num w:numId="10">
    <w:abstractNumId w:val="13"/>
  </w:num>
  <w:num w:numId="11">
    <w:abstractNumId w:val="4"/>
  </w:num>
  <w:num w:numId="12">
    <w:abstractNumId w:val="5"/>
  </w:num>
  <w:num w:numId="13">
    <w:abstractNumId w:val="10"/>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B4E"/>
    <w:rsid w:val="0002521F"/>
    <w:rsid w:val="00030FB6"/>
    <w:rsid w:val="00033397"/>
    <w:rsid w:val="00040095"/>
    <w:rsid w:val="000408CB"/>
    <w:rsid w:val="00051834"/>
    <w:rsid w:val="00051E78"/>
    <w:rsid w:val="000544BE"/>
    <w:rsid w:val="00054A22"/>
    <w:rsid w:val="000560CC"/>
    <w:rsid w:val="000644D0"/>
    <w:rsid w:val="000655A6"/>
    <w:rsid w:val="00070447"/>
    <w:rsid w:val="000730BC"/>
    <w:rsid w:val="00074302"/>
    <w:rsid w:val="00080512"/>
    <w:rsid w:val="00084544"/>
    <w:rsid w:val="00085A9F"/>
    <w:rsid w:val="00094D53"/>
    <w:rsid w:val="00096009"/>
    <w:rsid w:val="000960A2"/>
    <w:rsid w:val="000A3DAC"/>
    <w:rsid w:val="000B638C"/>
    <w:rsid w:val="000C3720"/>
    <w:rsid w:val="000D1712"/>
    <w:rsid w:val="000D513F"/>
    <w:rsid w:val="000D58AB"/>
    <w:rsid w:val="000D696C"/>
    <w:rsid w:val="000E0C35"/>
    <w:rsid w:val="000E1DEA"/>
    <w:rsid w:val="000E23AA"/>
    <w:rsid w:val="000E454E"/>
    <w:rsid w:val="000E632F"/>
    <w:rsid w:val="000F0805"/>
    <w:rsid w:val="000F3592"/>
    <w:rsid w:val="000F6FA7"/>
    <w:rsid w:val="000F762A"/>
    <w:rsid w:val="0010006C"/>
    <w:rsid w:val="00101E8D"/>
    <w:rsid w:val="001067B2"/>
    <w:rsid w:val="00106F91"/>
    <w:rsid w:val="0011226D"/>
    <w:rsid w:val="001125A3"/>
    <w:rsid w:val="00121F8F"/>
    <w:rsid w:val="0012385C"/>
    <w:rsid w:val="00124F8C"/>
    <w:rsid w:val="0012615D"/>
    <w:rsid w:val="00130F64"/>
    <w:rsid w:val="00132332"/>
    <w:rsid w:val="00133FD1"/>
    <w:rsid w:val="00134FC4"/>
    <w:rsid w:val="00137E7E"/>
    <w:rsid w:val="0014047A"/>
    <w:rsid w:val="00140BAD"/>
    <w:rsid w:val="00142BFA"/>
    <w:rsid w:val="00142EA4"/>
    <w:rsid w:val="00146506"/>
    <w:rsid w:val="001555C1"/>
    <w:rsid w:val="00155B44"/>
    <w:rsid w:val="00160B06"/>
    <w:rsid w:val="00160E9A"/>
    <w:rsid w:val="0016503C"/>
    <w:rsid w:val="0017248E"/>
    <w:rsid w:val="0017545B"/>
    <w:rsid w:val="00176C71"/>
    <w:rsid w:val="00181117"/>
    <w:rsid w:val="001834FC"/>
    <w:rsid w:val="001862BC"/>
    <w:rsid w:val="00186426"/>
    <w:rsid w:val="001869F7"/>
    <w:rsid w:val="00186A53"/>
    <w:rsid w:val="00191952"/>
    <w:rsid w:val="00193FE2"/>
    <w:rsid w:val="001A36B6"/>
    <w:rsid w:val="001A705E"/>
    <w:rsid w:val="001B4EAE"/>
    <w:rsid w:val="001C1DF4"/>
    <w:rsid w:val="001C5B83"/>
    <w:rsid w:val="001D02C2"/>
    <w:rsid w:val="001D38DD"/>
    <w:rsid w:val="001D6907"/>
    <w:rsid w:val="001E37A7"/>
    <w:rsid w:val="001E62AA"/>
    <w:rsid w:val="001F168B"/>
    <w:rsid w:val="001F1EC8"/>
    <w:rsid w:val="001F2057"/>
    <w:rsid w:val="001F2AE2"/>
    <w:rsid w:val="001F33FD"/>
    <w:rsid w:val="001F78B1"/>
    <w:rsid w:val="0021474C"/>
    <w:rsid w:val="00217EFC"/>
    <w:rsid w:val="00225245"/>
    <w:rsid w:val="00226BC6"/>
    <w:rsid w:val="00231DE5"/>
    <w:rsid w:val="0023254C"/>
    <w:rsid w:val="002347A2"/>
    <w:rsid w:val="0023496A"/>
    <w:rsid w:val="002403F2"/>
    <w:rsid w:val="00241D8F"/>
    <w:rsid w:val="0024213E"/>
    <w:rsid w:val="0024244E"/>
    <w:rsid w:val="00245950"/>
    <w:rsid w:val="002515D0"/>
    <w:rsid w:val="00252B40"/>
    <w:rsid w:val="00280CDB"/>
    <w:rsid w:val="00286A86"/>
    <w:rsid w:val="002956CA"/>
    <w:rsid w:val="00295961"/>
    <w:rsid w:val="00297205"/>
    <w:rsid w:val="002A0978"/>
    <w:rsid w:val="002A33CF"/>
    <w:rsid w:val="002B067D"/>
    <w:rsid w:val="002B0AA9"/>
    <w:rsid w:val="002B0B48"/>
    <w:rsid w:val="002B0B63"/>
    <w:rsid w:val="002B160D"/>
    <w:rsid w:val="002B2826"/>
    <w:rsid w:val="002C5978"/>
    <w:rsid w:val="002D05ED"/>
    <w:rsid w:val="002D1413"/>
    <w:rsid w:val="002E062F"/>
    <w:rsid w:val="002E2D39"/>
    <w:rsid w:val="002E58F8"/>
    <w:rsid w:val="002F1E03"/>
    <w:rsid w:val="002F23A5"/>
    <w:rsid w:val="002F49E7"/>
    <w:rsid w:val="00303F1F"/>
    <w:rsid w:val="00304788"/>
    <w:rsid w:val="00306CD1"/>
    <w:rsid w:val="003120B2"/>
    <w:rsid w:val="003172DC"/>
    <w:rsid w:val="00320948"/>
    <w:rsid w:val="00325193"/>
    <w:rsid w:val="00327C46"/>
    <w:rsid w:val="0033123D"/>
    <w:rsid w:val="003346CA"/>
    <w:rsid w:val="003348B4"/>
    <w:rsid w:val="003348D7"/>
    <w:rsid w:val="00341B88"/>
    <w:rsid w:val="0034337A"/>
    <w:rsid w:val="00343D21"/>
    <w:rsid w:val="0035462D"/>
    <w:rsid w:val="00354830"/>
    <w:rsid w:val="00356482"/>
    <w:rsid w:val="003579FF"/>
    <w:rsid w:val="00361E87"/>
    <w:rsid w:val="00363C2E"/>
    <w:rsid w:val="00381505"/>
    <w:rsid w:val="0038216A"/>
    <w:rsid w:val="003910A5"/>
    <w:rsid w:val="00392228"/>
    <w:rsid w:val="00394862"/>
    <w:rsid w:val="003A58B0"/>
    <w:rsid w:val="003A6A26"/>
    <w:rsid w:val="003B1D4A"/>
    <w:rsid w:val="003B61A8"/>
    <w:rsid w:val="003C0F50"/>
    <w:rsid w:val="003C3971"/>
    <w:rsid w:val="003C5964"/>
    <w:rsid w:val="003C67D1"/>
    <w:rsid w:val="003D1B90"/>
    <w:rsid w:val="003D7019"/>
    <w:rsid w:val="003E09B9"/>
    <w:rsid w:val="003E15AC"/>
    <w:rsid w:val="003E2E79"/>
    <w:rsid w:val="003E3027"/>
    <w:rsid w:val="003F63DF"/>
    <w:rsid w:val="00405940"/>
    <w:rsid w:val="00405C59"/>
    <w:rsid w:val="004138F7"/>
    <w:rsid w:val="004239C7"/>
    <w:rsid w:val="00426C44"/>
    <w:rsid w:val="00433FF4"/>
    <w:rsid w:val="00444A52"/>
    <w:rsid w:val="00444DCA"/>
    <w:rsid w:val="0046430E"/>
    <w:rsid w:val="00470771"/>
    <w:rsid w:val="004730C3"/>
    <w:rsid w:val="00477E4D"/>
    <w:rsid w:val="00486923"/>
    <w:rsid w:val="00495F67"/>
    <w:rsid w:val="00497B06"/>
    <w:rsid w:val="004A3665"/>
    <w:rsid w:val="004A4210"/>
    <w:rsid w:val="004B372C"/>
    <w:rsid w:val="004B5078"/>
    <w:rsid w:val="004B7E96"/>
    <w:rsid w:val="004C08E7"/>
    <w:rsid w:val="004D3578"/>
    <w:rsid w:val="004E0C1D"/>
    <w:rsid w:val="004E213A"/>
    <w:rsid w:val="004E293A"/>
    <w:rsid w:val="004E29CC"/>
    <w:rsid w:val="004F0F52"/>
    <w:rsid w:val="004F1DC6"/>
    <w:rsid w:val="004F36E2"/>
    <w:rsid w:val="004F4D5A"/>
    <w:rsid w:val="004F7388"/>
    <w:rsid w:val="00503C07"/>
    <w:rsid w:val="005069D5"/>
    <w:rsid w:val="005176BA"/>
    <w:rsid w:val="005202B9"/>
    <w:rsid w:val="005219B6"/>
    <w:rsid w:val="005221C2"/>
    <w:rsid w:val="00527730"/>
    <w:rsid w:val="00541140"/>
    <w:rsid w:val="0054152B"/>
    <w:rsid w:val="00543E6C"/>
    <w:rsid w:val="00544184"/>
    <w:rsid w:val="00561286"/>
    <w:rsid w:val="00565087"/>
    <w:rsid w:val="005659C4"/>
    <w:rsid w:val="00574262"/>
    <w:rsid w:val="00574770"/>
    <w:rsid w:val="00582AAE"/>
    <w:rsid w:val="00592A9D"/>
    <w:rsid w:val="00593C6D"/>
    <w:rsid w:val="00594E26"/>
    <w:rsid w:val="005A2FD7"/>
    <w:rsid w:val="005A4736"/>
    <w:rsid w:val="005A60BD"/>
    <w:rsid w:val="005A6108"/>
    <w:rsid w:val="005A6ADC"/>
    <w:rsid w:val="005B0329"/>
    <w:rsid w:val="005B3C73"/>
    <w:rsid w:val="005B436E"/>
    <w:rsid w:val="005B479C"/>
    <w:rsid w:val="005B4A0A"/>
    <w:rsid w:val="005C2897"/>
    <w:rsid w:val="005C2A27"/>
    <w:rsid w:val="005C3392"/>
    <w:rsid w:val="005C35BB"/>
    <w:rsid w:val="005C3E23"/>
    <w:rsid w:val="005C7173"/>
    <w:rsid w:val="005D2E01"/>
    <w:rsid w:val="005D3EE8"/>
    <w:rsid w:val="005D5674"/>
    <w:rsid w:val="005D5E15"/>
    <w:rsid w:val="005D77B4"/>
    <w:rsid w:val="005E3FED"/>
    <w:rsid w:val="005E6333"/>
    <w:rsid w:val="00610BF4"/>
    <w:rsid w:val="00612061"/>
    <w:rsid w:val="00612DE5"/>
    <w:rsid w:val="00614FDF"/>
    <w:rsid w:val="006209AA"/>
    <w:rsid w:val="00623109"/>
    <w:rsid w:val="00623C3F"/>
    <w:rsid w:val="0062745C"/>
    <w:rsid w:val="00631F1B"/>
    <w:rsid w:val="006336D5"/>
    <w:rsid w:val="00637537"/>
    <w:rsid w:val="00641891"/>
    <w:rsid w:val="00643376"/>
    <w:rsid w:val="006437A9"/>
    <w:rsid w:val="00652320"/>
    <w:rsid w:val="006639DB"/>
    <w:rsid w:val="00665CFF"/>
    <w:rsid w:val="006708F2"/>
    <w:rsid w:val="00670A98"/>
    <w:rsid w:val="0067136A"/>
    <w:rsid w:val="0067290A"/>
    <w:rsid w:val="00674E7D"/>
    <w:rsid w:val="006772F7"/>
    <w:rsid w:val="00677D4F"/>
    <w:rsid w:val="00682F6F"/>
    <w:rsid w:val="00682FF3"/>
    <w:rsid w:val="006846CE"/>
    <w:rsid w:val="00685592"/>
    <w:rsid w:val="006920F0"/>
    <w:rsid w:val="00693088"/>
    <w:rsid w:val="0069617C"/>
    <w:rsid w:val="006964A1"/>
    <w:rsid w:val="006A356B"/>
    <w:rsid w:val="006A6030"/>
    <w:rsid w:val="006C27E2"/>
    <w:rsid w:val="006C45DA"/>
    <w:rsid w:val="006D0057"/>
    <w:rsid w:val="006D05F6"/>
    <w:rsid w:val="006D0B95"/>
    <w:rsid w:val="006D1100"/>
    <w:rsid w:val="006D64F7"/>
    <w:rsid w:val="006E0004"/>
    <w:rsid w:val="006E5C86"/>
    <w:rsid w:val="006E5ED2"/>
    <w:rsid w:val="006E67C8"/>
    <w:rsid w:val="006F3D78"/>
    <w:rsid w:val="006F4748"/>
    <w:rsid w:val="006F69CE"/>
    <w:rsid w:val="006F6DC5"/>
    <w:rsid w:val="00700C5B"/>
    <w:rsid w:val="0070230E"/>
    <w:rsid w:val="00703286"/>
    <w:rsid w:val="007148E4"/>
    <w:rsid w:val="007170B2"/>
    <w:rsid w:val="007170D2"/>
    <w:rsid w:val="007235E7"/>
    <w:rsid w:val="00723C26"/>
    <w:rsid w:val="007253E6"/>
    <w:rsid w:val="0072560E"/>
    <w:rsid w:val="00734A5B"/>
    <w:rsid w:val="00744E76"/>
    <w:rsid w:val="007577CB"/>
    <w:rsid w:val="0076418B"/>
    <w:rsid w:val="00764C37"/>
    <w:rsid w:val="007655DE"/>
    <w:rsid w:val="007669E8"/>
    <w:rsid w:val="00771315"/>
    <w:rsid w:val="00776842"/>
    <w:rsid w:val="00781F0F"/>
    <w:rsid w:val="007849C5"/>
    <w:rsid w:val="007969F9"/>
    <w:rsid w:val="00796F34"/>
    <w:rsid w:val="007A0F21"/>
    <w:rsid w:val="007A23A0"/>
    <w:rsid w:val="007A2D5C"/>
    <w:rsid w:val="007A7225"/>
    <w:rsid w:val="007B4A73"/>
    <w:rsid w:val="007B7DB6"/>
    <w:rsid w:val="007C26CE"/>
    <w:rsid w:val="007C4C45"/>
    <w:rsid w:val="007C6F7E"/>
    <w:rsid w:val="007E3C14"/>
    <w:rsid w:val="007E7ECE"/>
    <w:rsid w:val="007F52D4"/>
    <w:rsid w:val="008028A4"/>
    <w:rsid w:val="00805820"/>
    <w:rsid w:val="00805B8A"/>
    <w:rsid w:val="008106C7"/>
    <w:rsid w:val="00816356"/>
    <w:rsid w:val="008163BC"/>
    <w:rsid w:val="00817452"/>
    <w:rsid w:val="00826E1C"/>
    <w:rsid w:val="008303B1"/>
    <w:rsid w:val="008339B2"/>
    <w:rsid w:val="00843454"/>
    <w:rsid w:val="00854E4C"/>
    <w:rsid w:val="00865838"/>
    <w:rsid w:val="00872E34"/>
    <w:rsid w:val="00875344"/>
    <w:rsid w:val="0087641F"/>
    <w:rsid w:val="008768CA"/>
    <w:rsid w:val="008813FC"/>
    <w:rsid w:val="00883F9C"/>
    <w:rsid w:val="008877E6"/>
    <w:rsid w:val="00892BB2"/>
    <w:rsid w:val="008933C6"/>
    <w:rsid w:val="008935C5"/>
    <w:rsid w:val="0089680F"/>
    <w:rsid w:val="008A6CE7"/>
    <w:rsid w:val="008A7082"/>
    <w:rsid w:val="008B1226"/>
    <w:rsid w:val="008B3A00"/>
    <w:rsid w:val="008B735F"/>
    <w:rsid w:val="008C0085"/>
    <w:rsid w:val="008C2529"/>
    <w:rsid w:val="008C3617"/>
    <w:rsid w:val="008C40D3"/>
    <w:rsid w:val="008C6A93"/>
    <w:rsid w:val="008D1903"/>
    <w:rsid w:val="008E155A"/>
    <w:rsid w:val="008E318F"/>
    <w:rsid w:val="008E4556"/>
    <w:rsid w:val="008F00DA"/>
    <w:rsid w:val="008F48DA"/>
    <w:rsid w:val="008F6912"/>
    <w:rsid w:val="0090271F"/>
    <w:rsid w:val="00902E23"/>
    <w:rsid w:val="0090598A"/>
    <w:rsid w:val="00907978"/>
    <w:rsid w:val="00910D3F"/>
    <w:rsid w:val="00911116"/>
    <w:rsid w:val="00911449"/>
    <w:rsid w:val="00911E54"/>
    <w:rsid w:val="0091348E"/>
    <w:rsid w:val="00915F1E"/>
    <w:rsid w:val="00917CCB"/>
    <w:rsid w:val="009228DF"/>
    <w:rsid w:val="0092774C"/>
    <w:rsid w:val="00935835"/>
    <w:rsid w:val="00942462"/>
    <w:rsid w:val="00942EC2"/>
    <w:rsid w:val="00944C13"/>
    <w:rsid w:val="0094501B"/>
    <w:rsid w:val="00974355"/>
    <w:rsid w:val="00981887"/>
    <w:rsid w:val="0098688A"/>
    <w:rsid w:val="00993D3E"/>
    <w:rsid w:val="00995C60"/>
    <w:rsid w:val="00996604"/>
    <w:rsid w:val="00996A5F"/>
    <w:rsid w:val="00997FF2"/>
    <w:rsid w:val="009A1D1B"/>
    <w:rsid w:val="009A2D2D"/>
    <w:rsid w:val="009B13F6"/>
    <w:rsid w:val="009B2BE4"/>
    <w:rsid w:val="009B44EA"/>
    <w:rsid w:val="009B5100"/>
    <w:rsid w:val="009C2654"/>
    <w:rsid w:val="009C5148"/>
    <w:rsid w:val="009C7830"/>
    <w:rsid w:val="009C7D46"/>
    <w:rsid w:val="009D5C7B"/>
    <w:rsid w:val="009F1BD9"/>
    <w:rsid w:val="009F2637"/>
    <w:rsid w:val="009F37B7"/>
    <w:rsid w:val="00A01029"/>
    <w:rsid w:val="00A06A79"/>
    <w:rsid w:val="00A10F02"/>
    <w:rsid w:val="00A14F4D"/>
    <w:rsid w:val="00A164B4"/>
    <w:rsid w:val="00A21BEC"/>
    <w:rsid w:val="00A25160"/>
    <w:rsid w:val="00A36CF2"/>
    <w:rsid w:val="00A53724"/>
    <w:rsid w:val="00A53E2C"/>
    <w:rsid w:val="00A552FB"/>
    <w:rsid w:val="00A5794E"/>
    <w:rsid w:val="00A7280B"/>
    <w:rsid w:val="00A73521"/>
    <w:rsid w:val="00A73977"/>
    <w:rsid w:val="00A81AE2"/>
    <w:rsid w:val="00A82346"/>
    <w:rsid w:val="00A8779F"/>
    <w:rsid w:val="00A943F5"/>
    <w:rsid w:val="00A967D6"/>
    <w:rsid w:val="00A97E8F"/>
    <w:rsid w:val="00AA50EA"/>
    <w:rsid w:val="00AB30FA"/>
    <w:rsid w:val="00AB6086"/>
    <w:rsid w:val="00AC17A1"/>
    <w:rsid w:val="00AD1870"/>
    <w:rsid w:val="00AD32D6"/>
    <w:rsid w:val="00AF58C4"/>
    <w:rsid w:val="00AF6DFE"/>
    <w:rsid w:val="00B070E6"/>
    <w:rsid w:val="00B13671"/>
    <w:rsid w:val="00B14246"/>
    <w:rsid w:val="00B15449"/>
    <w:rsid w:val="00B15540"/>
    <w:rsid w:val="00B3378B"/>
    <w:rsid w:val="00B4054E"/>
    <w:rsid w:val="00B40EA4"/>
    <w:rsid w:val="00B42A5F"/>
    <w:rsid w:val="00B476B7"/>
    <w:rsid w:val="00B50990"/>
    <w:rsid w:val="00B57386"/>
    <w:rsid w:val="00B5747D"/>
    <w:rsid w:val="00B62221"/>
    <w:rsid w:val="00B66681"/>
    <w:rsid w:val="00B71C45"/>
    <w:rsid w:val="00B71F9E"/>
    <w:rsid w:val="00B72142"/>
    <w:rsid w:val="00B739FE"/>
    <w:rsid w:val="00B75567"/>
    <w:rsid w:val="00B838DD"/>
    <w:rsid w:val="00B85ED4"/>
    <w:rsid w:val="00B85FA2"/>
    <w:rsid w:val="00B96034"/>
    <w:rsid w:val="00B96C0C"/>
    <w:rsid w:val="00BA6A07"/>
    <w:rsid w:val="00BA704F"/>
    <w:rsid w:val="00BB0190"/>
    <w:rsid w:val="00BB2987"/>
    <w:rsid w:val="00BC0268"/>
    <w:rsid w:val="00BC0F7D"/>
    <w:rsid w:val="00BC102E"/>
    <w:rsid w:val="00BC3658"/>
    <w:rsid w:val="00BC7754"/>
    <w:rsid w:val="00BD6B6D"/>
    <w:rsid w:val="00BE12CB"/>
    <w:rsid w:val="00BF1095"/>
    <w:rsid w:val="00BF1C81"/>
    <w:rsid w:val="00BF3892"/>
    <w:rsid w:val="00C17A60"/>
    <w:rsid w:val="00C219F5"/>
    <w:rsid w:val="00C23726"/>
    <w:rsid w:val="00C33079"/>
    <w:rsid w:val="00C34BEA"/>
    <w:rsid w:val="00C371B3"/>
    <w:rsid w:val="00C437CA"/>
    <w:rsid w:val="00C45231"/>
    <w:rsid w:val="00C50A11"/>
    <w:rsid w:val="00C532E2"/>
    <w:rsid w:val="00C57030"/>
    <w:rsid w:val="00C6035E"/>
    <w:rsid w:val="00C72833"/>
    <w:rsid w:val="00C72855"/>
    <w:rsid w:val="00C76B4C"/>
    <w:rsid w:val="00C92C8B"/>
    <w:rsid w:val="00C93F40"/>
    <w:rsid w:val="00CA3B1D"/>
    <w:rsid w:val="00CA3D0C"/>
    <w:rsid w:val="00CA3D41"/>
    <w:rsid w:val="00CA47BF"/>
    <w:rsid w:val="00CA5ECE"/>
    <w:rsid w:val="00CB06E0"/>
    <w:rsid w:val="00CB30B8"/>
    <w:rsid w:val="00CB380A"/>
    <w:rsid w:val="00CB466E"/>
    <w:rsid w:val="00CB798C"/>
    <w:rsid w:val="00CC070C"/>
    <w:rsid w:val="00CC151E"/>
    <w:rsid w:val="00CC2496"/>
    <w:rsid w:val="00CC3F7F"/>
    <w:rsid w:val="00CD00CE"/>
    <w:rsid w:val="00CD110C"/>
    <w:rsid w:val="00CD12BE"/>
    <w:rsid w:val="00CD3311"/>
    <w:rsid w:val="00CD352F"/>
    <w:rsid w:val="00CE7346"/>
    <w:rsid w:val="00CE7C6D"/>
    <w:rsid w:val="00CF02C0"/>
    <w:rsid w:val="00CF2359"/>
    <w:rsid w:val="00CF3404"/>
    <w:rsid w:val="00CF64CA"/>
    <w:rsid w:val="00D01115"/>
    <w:rsid w:val="00D01B6B"/>
    <w:rsid w:val="00D1067A"/>
    <w:rsid w:val="00D11B3A"/>
    <w:rsid w:val="00D20E8A"/>
    <w:rsid w:val="00D21EBC"/>
    <w:rsid w:val="00D246DB"/>
    <w:rsid w:val="00D25179"/>
    <w:rsid w:val="00D2544C"/>
    <w:rsid w:val="00D263B6"/>
    <w:rsid w:val="00D26D7E"/>
    <w:rsid w:val="00D35092"/>
    <w:rsid w:val="00D37CC4"/>
    <w:rsid w:val="00D37E94"/>
    <w:rsid w:val="00D442BB"/>
    <w:rsid w:val="00D44F4B"/>
    <w:rsid w:val="00D4682F"/>
    <w:rsid w:val="00D56778"/>
    <w:rsid w:val="00D57E09"/>
    <w:rsid w:val="00D738D6"/>
    <w:rsid w:val="00D755EB"/>
    <w:rsid w:val="00D87546"/>
    <w:rsid w:val="00D87E00"/>
    <w:rsid w:val="00D9134D"/>
    <w:rsid w:val="00D94E20"/>
    <w:rsid w:val="00D96451"/>
    <w:rsid w:val="00DA0536"/>
    <w:rsid w:val="00DA13D0"/>
    <w:rsid w:val="00DA1B8F"/>
    <w:rsid w:val="00DA2C0A"/>
    <w:rsid w:val="00DA7A03"/>
    <w:rsid w:val="00DB1818"/>
    <w:rsid w:val="00DC0A4B"/>
    <w:rsid w:val="00DC309B"/>
    <w:rsid w:val="00DC4DA2"/>
    <w:rsid w:val="00DC7201"/>
    <w:rsid w:val="00DD0E49"/>
    <w:rsid w:val="00DE3E89"/>
    <w:rsid w:val="00DF071C"/>
    <w:rsid w:val="00DF09B4"/>
    <w:rsid w:val="00DF2B1F"/>
    <w:rsid w:val="00DF5DA6"/>
    <w:rsid w:val="00DF62CD"/>
    <w:rsid w:val="00DF764F"/>
    <w:rsid w:val="00E0337F"/>
    <w:rsid w:val="00E03548"/>
    <w:rsid w:val="00E041F4"/>
    <w:rsid w:val="00E04587"/>
    <w:rsid w:val="00E077E1"/>
    <w:rsid w:val="00E13370"/>
    <w:rsid w:val="00E3315D"/>
    <w:rsid w:val="00E41AA7"/>
    <w:rsid w:val="00E41C4A"/>
    <w:rsid w:val="00E442C4"/>
    <w:rsid w:val="00E45362"/>
    <w:rsid w:val="00E47DD4"/>
    <w:rsid w:val="00E51BD1"/>
    <w:rsid w:val="00E56B59"/>
    <w:rsid w:val="00E61035"/>
    <w:rsid w:val="00E63041"/>
    <w:rsid w:val="00E72D2E"/>
    <w:rsid w:val="00E74F40"/>
    <w:rsid w:val="00E77645"/>
    <w:rsid w:val="00E77A54"/>
    <w:rsid w:val="00E824E4"/>
    <w:rsid w:val="00E8761C"/>
    <w:rsid w:val="00E94223"/>
    <w:rsid w:val="00EA6A67"/>
    <w:rsid w:val="00EA7C61"/>
    <w:rsid w:val="00EB01CB"/>
    <w:rsid w:val="00EC4A25"/>
    <w:rsid w:val="00EC5AEF"/>
    <w:rsid w:val="00ED4A87"/>
    <w:rsid w:val="00EF1994"/>
    <w:rsid w:val="00EF1FC5"/>
    <w:rsid w:val="00EF603A"/>
    <w:rsid w:val="00EF6122"/>
    <w:rsid w:val="00F025A2"/>
    <w:rsid w:val="00F02DA2"/>
    <w:rsid w:val="00F04712"/>
    <w:rsid w:val="00F05FEF"/>
    <w:rsid w:val="00F063C8"/>
    <w:rsid w:val="00F0701B"/>
    <w:rsid w:val="00F176E3"/>
    <w:rsid w:val="00F22EC7"/>
    <w:rsid w:val="00F22FBA"/>
    <w:rsid w:val="00F26CEE"/>
    <w:rsid w:val="00F348C6"/>
    <w:rsid w:val="00F3508C"/>
    <w:rsid w:val="00F36A2E"/>
    <w:rsid w:val="00F43017"/>
    <w:rsid w:val="00F44B04"/>
    <w:rsid w:val="00F45443"/>
    <w:rsid w:val="00F5221F"/>
    <w:rsid w:val="00F64C2B"/>
    <w:rsid w:val="00F653B8"/>
    <w:rsid w:val="00F7239A"/>
    <w:rsid w:val="00F771EF"/>
    <w:rsid w:val="00F77F20"/>
    <w:rsid w:val="00F83D55"/>
    <w:rsid w:val="00F84C99"/>
    <w:rsid w:val="00F87CCE"/>
    <w:rsid w:val="00F94AF1"/>
    <w:rsid w:val="00F9606C"/>
    <w:rsid w:val="00FA1266"/>
    <w:rsid w:val="00FA154A"/>
    <w:rsid w:val="00FA7B1B"/>
    <w:rsid w:val="00FB2360"/>
    <w:rsid w:val="00FC0AD7"/>
    <w:rsid w:val="00FC1192"/>
    <w:rsid w:val="00FD2BE4"/>
    <w:rsid w:val="00FE11B9"/>
    <w:rsid w:val="00FE181B"/>
    <w:rsid w:val="00FE32E4"/>
    <w:rsid w:val="00FE406C"/>
    <w:rsid w:val="00FE4156"/>
    <w:rsid w:val="00FE6C69"/>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1EC8"/>
    <w:pPr>
      <w:spacing w:after="180"/>
    </w:pPr>
    <w:rPr>
      <w:lang w:val="en-GB"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TANChar">
    <w:name w:val="TAN Char"/>
    <w:link w:val="TAN"/>
    <w:rsid w:val="005D77B4"/>
    <w:rPr>
      <w:rFonts w:ascii="Arial" w:hAnsi="Arial"/>
      <w:sz w:val="18"/>
      <w:lang w:val="en-GB" w:eastAsia="en-US"/>
    </w:rPr>
  </w:style>
  <w:style w:type="character" w:styleId="CommentReference">
    <w:name w:val="annotation reference"/>
    <w:basedOn w:val="DefaultParagraphFont"/>
    <w:rsid w:val="00363C2E"/>
    <w:rPr>
      <w:sz w:val="16"/>
      <w:szCs w:val="16"/>
    </w:rPr>
  </w:style>
  <w:style w:type="paragraph" w:styleId="CommentText">
    <w:name w:val="annotation text"/>
    <w:basedOn w:val="Normal"/>
    <w:link w:val="CommentTextChar"/>
    <w:rsid w:val="00363C2E"/>
  </w:style>
  <w:style w:type="character" w:customStyle="1" w:styleId="CommentTextChar">
    <w:name w:val="Comment Text Char"/>
    <w:basedOn w:val="DefaultParagraphFont"/>
    <w:link w:val="CommentText"/>
    <w:rsid w:val="00363C2E"/>
    <w:rPr>
      <w:lang w:val="en-GB" w:eastAsia="en-US"/>
    </w:rPr>
  </w:style>
  <w:style w:type="paragraph" w:styleId="CommentSubject">
    <w:name w:val="annotation subject"/>
    <w:basedOn w:val="CommentText"/>
    <w:next w:val="CommentText"/>
    <w:link w:val="CommentSubjectChar"/>
    <w:rsid w:val="00363C2E"/>
    <w:rPr>
      <w:b/>
      <w:bCs/>
    </w:rPr>
  </w:style>
  <w:style w:type="character" w:customStyle="1" w:styleId="CommentSubjectChar">
    <w:name w:val="Comment Subject Char"/>
    <w:basedOn w:val="CommentTextChar"/>
    <w:link w:val="CommentSubject"/>
    <w:rsid w:val="00363C2E"/>
    <w:rPr>
      <w:b/>
      <w:bCs/>
      <w:lang w:val="en-GB" w:eastAsia="en-US"/>
    </w:rPr>
  </w:style>
  <w:style w:type="paragraph" w:styleId="ListParagraph">
    <w:name w:val="List Paragraph"/>
    <w:basedOn w:val="Normal"/>
    <w:uiPriority w:val="34"/>
    <w:qFormat/>
    <w:rsid w:val="00F7239A"/>
    <w:pPr>
      <w:ind w:left="720"/>
      <w:contextualSpacing/>
    </w:pPr>
  </w:style>
  <w:style w:type="paragraph" w:styleId="FootnoteText">
    <w:name w:val="footnote text"/>
    <w:basedOn w:val="Normal"/>
    <w:link w:val="FootnoteTextChar"/>
    <w:rsid w:val="00E8761C"/>
    <w:pPr>
      <w:spacing w:after="0"/>
    </w:pPr>
  </w:style>
  <w:style w:type="character" w:customStyle="1" w:styleId="FootnoteTextChar">
    <w:name w:val="Footnote Text Char"/>
    <w:basedOn w:val="DefaultParagraphFont"/>
    <w:link w:val="FootnoteText"/>
    <w:rsid w:val="00E8761C"/>
    <w:rPr>
      <w:lang w:val="en-GB" w:eastAsia="en-US"/>
    </w:rPr>
  </w:style>
  <w:style w:type="character" w:styleId="FootnoteReference">
    <w:name w:val="footnote reference"/>
    <w:basedOn w:val="DefaultParagraphFont"/>
    <w:rsid w:val="00E8761C"/>
    <w:rPr>
      <w:vertAlign w:val="superscript"/>
    </w:rPr>
  </w:style>
  <w:style w:type="character" w:customStyle="1" w:styleId="Heading1Char">
    <w:name w:val="Heading 1 Char"/>
    <w:basedOn w:val="DefaultParagraphFont"/>
    <w:link w:val="Heading1"/>
    <w:uiPriority w:val="9"/>
    <w:rsid w:val="002C5978"/>
    <w:rPr>
      <w:rFonts w:ascii="Arial" w:hAnsi="Arial"/>
      <w:sz w:val="36"/>
      <w:lang w:val="en-GB" w:eastAsia="en-US"/>
    </w:rPr>
  </w:style>
  <w:style w:type="paragraph" w:styleId="Bibliography">
    <w:name w:val="Bibliography"/>
    <w:basedOn w:val="Normal"/>
    <w:next w:val="Normal"/>
    <w:uiPriority w:val="37"/>
    <w:unhideWhenUsed/>
    <w:rsid w:val="002C5978"/>
  </w:style>
  <w:style w:type="character" w:customStyle="1" w:styleId="HeaderChar">
    <w:name w:val="Header Char"/>
    <w:basedOn w:val="DefaultParagraphFont"/>
    <w:link w:val="Header"/>
    <w:rsid w:val="005A2FD7"/>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516">
      <w:bodyDiv w:val="1"/>
      <w:marLeft w:val="0"/>
      <w:marRight w:val="0"/>
      <w:marTop w:val="0"/>
      <w:marBottom w:val="0"/>
      <w:divBdr>
        <w:top w:val="none" w:sz="0" w:space="0" w:color="auto"/>
        <w:left w:val="none" w:sz="0" w:space="0" w:color="auto"/>
        <w:bottom w:val="none" w:sz="0" w:space="0" w:color="auto"/>
        <w:right w:val="none" w:sz="0" w:space="0" w:color="auto"/>
      </w:divBdr>
    </w:div>
    <w:div w:id="53480039">
      <w:bodyDiv w:val="1"/>
      <w:marLeft w:val="0"/>
      <w:marRight w:val="0"/>
      <w:marTop w:val="0"/>
      <w:marBottom w:val="0"/>
      <w:divBdr>
        <w:top w:val="none" w:sz="0" w:space="0" w:color="auto"/>
        <w:left w:val="none" w:sz="0" w:space="0" w:color="auto"/>
        <w:bottom w:val="none" w:sz="0" w:space="0" w:color="auto"/>
        <w:right w:val="none" w:sz="0" w:space="0" w:color="auto"/>
      </w:divBdr>
    </w:div>
    <w:div w:id="95255286">
      <w:bodyDiv w:val="1"/>
      <w:marLeft w:val="0"/>
      <w:marRight w:val="0"/>
      <w:marTop w:val="0"/>
      <w:marBottom w:val="0"/>
      <w:divBdr>
        <w:top w:val="none" w:sz="0" w:space="0" w:color="auto"/>
        <w:left w:val="none" w:sz="0" w:space="0" w:color="auto"/>
        <w:bottom w:val="none" w:sz="0" w:space="0" w:color="auto"/>
        <w:right w:val="none" w:sz="0" w:space="0" w:color="auto"/>
      </w:divBdr>
    </w:div>
    <w:div w:id="102000624">
      <w:bodyDiv w:val="1"/>
      <w:marLeft w:val="0"/>
      <w:marRight w:val="0"/>
      <w:marTop w:val="0"/>
      <w:marBottom w:val="0"/>
      <w:divBdr>
        <w:top w:val="none" w:sz="0" w:space="0" w:color="auto"/>
        <w:left w:val="none" w:sz="0" w:space="0" w:color="auto"/>
        <w:bottom w:val="none" w:sz="0" w:space="0" w:color="auto"/>
        <w:right w:val="none" w:sz="0" w:space="0" w:color="auto"/>
      </w:divBdr>
    </w:div>
    <w:div w:id="107627506">
      <w:bodyDiv w:val="1"/>
      <w:marLeft w:val="0"/>
      <w:marRight w:val="0"/>
      <w:marTop w:val="0"/>
      <w:marBottom w:val="0"/>
      <w:divBdr>
        <w:top w:val="none" w:sz="0" w:space="0" w:color="auto"/>
        <w:left w:val="none" w:sz="0" w:space="0" w:color="auto"/>
        <w:bottom w:val="none" w:sz="0" w:space="0" w:color="auto"/>
        <w:right w:val="none" w:sz="0" w:space="0" w:color="auto"/>
      </w:divBdr>
    </w:div>
    <w:div w:id="216555387">
      <w:bodyDiv w:val="1"/>
      <w:marLeft w:val="0"/>
      <w:marRight w:val="0"/>
      <w:marTop w:val="0"/>
      <w:marBottom w:val="0"/>
      <w:divBdr>
        <w:top w:val="none" w:sz="0" w:space="0" w:color="auto"/>
        <w:left w:val="none" w:sz="0" w:space="0" w:color="auto"/>
        <w:bottom w:val="none" w:sz="0" w:space="0" w:color="auto"/>
        <w:right w:val="none" w:sz="0" w:space="0" w:color="auto"/>
      </w:divBdr>
    </w:div>
    <w:div w:id="236285601">
      <w:bodyDiv w:val="1"/>
      <w:marLeft w:val="0"/>
      <w:marRight w:val="0"/>
      <w:marTop w:val="0"/>
      <w:marBottom w:val="0"/>
      <w:divBdr>
        <w:top w:val="none" w:sz="0" w:space="0" w:color="auto"/>
        <w:left w:val="none" w:sz="0" w:space="0" w:color="auto"/>
        <w:bottom w:val="none" w:sz="0" w:space="0" w:color="auto"/>
        <w:right w:val="none" w:sz="0" w:space="0" w:color="auto"/>
      </w:divBdr>
    </w:div>
    <w:div w:id="286208648">
      <w:bodyDiv w:val="1"/>
      <w:marLeft w:val="0"/>
      <w:marRight w:val="0"/>
      <w:marTop w:val="0"/>
      <w:marBottom w:val="0"/>
      <w:divBdr>
        <w:top w:val="none" w:sz="0" w:space="0" w:color="auto"/>
        <w:left w:val="none" w:sz="0" w:space="0" w:color="auto"/>
        <w:bottom w:val="none" w:sz="0" w:space="0" w:color="auto"/>
        <w:right w:val="none" w:sz="0" w:space="0" w:color="auto"/>
      </w:divBdr>
    </w:div>
    <w:div w:id="384571745">
      <w:bodyDiv w:val="1"/>
      <w:marLeft w:val="0"/>
      <w:marRight w:val="0"/>
      <w:marTop w:val="0"/>
      <w:marBottom w:val="0"/>
      <w:divBdr>
        <w:top w:val="none" w:sz="0" w:space="0" w:color="auto"/>
        <w:left w:val="none" w:sz="0" w:space="0" w:color="auto"/>
        <w:bottom w:val="none" w:sz="0" w:space="0" w:color="auto"/>
        <w:right w:val="none" w:sz="0" w:space="0" w:color="auto"/>
      </w:divBdr>
    </w:div>
    <w:div w:id="500967417">
      <w:bodyDiv w:val="1"/>
      <w:marLeft w:val="0"/>
      <w:marRight w:val="0"/>
      <w:marTop w:val="0"/>
      <w:marBottom w:val="0"/>
      <w:divBdr>
        <w:top w:val="none" w:sz="0" w:space="0" w:color="auto"/>
        <w:left w:val="none" w:sz="0" w:space="0" w:color="auto"/>
        <w:bottom w:val="none" w:sz="0" w:space="0" w:color="auto"/>
        <w:right w:val="none" w:sz="0" w:space="0" w:color="auto"/>
      </w:divBdr>
    </w:div>
    <w:div w:id="618342490">
      <w:bodyDiv w:val="1"/>
      <w:marLeft w:val="0"/>
      <w:marRight w:val="0"/>
      <w:marTop w:val="0"/>
      <w:marBottom w:val="0"/>
      <w:divBdr>
        <w:top w:val="none" w:sz="0" w:space="0" w:color="auto"/>
        <w:left w:val="none" w:sz="0" w:space="0" w:color="auto"/>
        <w:bottom w:val="none" w:sz="0" w:space="0" w:color="auto"/>
        <w:right w:val="none" w:sz="0" w:space="0" w:color="auto"/>
      </w:divBdr>
    </w:div>
    <w:div w:id="659768012">
      <w:bodyDiv w:val="1"/>
      <w:marLeft w:val="0"/>
      <w:marRight w:val="0"/>
      <w:marTop w:val="0"/>
      <w:marBottom w:val="0"/>
      <w:divBdr>
        <w:top w:val="none" w:sz="0" w:space="0" w:color="auto"/>
        <w:left w:val="none" w:sz="0" w:space="0" w:color="auto"/>
        <w:bottom w:val="none" w:sz="0" w:space="0" w:color="auto"/>
        <w:right w:val="none" w:sz="0" w:space="0" w:color="auto"/>
      </w:divBdr>
    </w:div>
    <w:div w:id="673458755">
      <w:bodyDiv w:val="1"/>
      <w:marLeft w:val="0"/>
      <w:marRight w:val="0"/>
      <w:marTop w:val="0"/>
      <w:marBottom w:val="0"/>
      <w:divBdr>
        <w:top w:val="none" w:sz="0" w:space="0" w:color="auto"/>
        <w:left w:val="none" w:sz="0" w:space="0" w:color="auto"/>
        <w:bottom w:val="none" w:sz="0" w:space="0" w:color="auto"/>
        <w:right w:val="none" w:sz="0" w:space="0" w:color="auto"/>
      </w:divBdr>
    </w:div>
    <w:div w:id="679353341">
      <w:bodyDiv w:val="1"/>
      <w:marLeft w:val="0"/>
      <w:marRight w:val="0"/>
      <w:marTop w:val="0"/>
      <w:marBottom w:val="0"/>
      <w:divBdr>
        <w:top w:val="none" w:sz="0" w:space="0" w:color="auto"/>
        <w:left w:val="none" w:sz="0" w:space="0" w:color="auto"/>
        <w:bottom w:val="none" w:sz="0" w:space="0" w:color="auto"/>
        <w:right w:val="none" w:sz="0" w:space="0" w:color="auto"/>
      </w:divBdr>
    </w:div>
    <w:div w:id="796224109">
      <w:bodyDiv w:val="1"/>
      <w:marLeft w:val="0"/>
      <w:marRight w:val="0"/>
      <w:marTop w:val="0"/>
      <w:marBottom w:val="0"/>
      <w:divBdr>
        <w:top w:val="none" w:sz="0" w:space="0" w:color="auto"/>
        <w:left w:val="none" w:sz="0" w:space="0" w:color="auto"/>
        <w:bottom w:val="none" w:sz="0" w:space="0" w:color="auto"/>
        <w:right w:val="none" w:sz="0" w:space="0" w:color="auto"/>
      </w:divBdr>
    </w:div>
    <w:div w:id="809175122">
      <w:bodyDiv w:val="1"/>
      <w:marLeft w:val="0"/>
      <w:marRight w:val="0"/>
      <w:marTop w:val="0"/>
      <w:marBottom w:val="0"/>
      <w:divBdr>
        <w:top w:val="none" w:sz="0" w:space="0" w:color="auto"/>
        <w:left w:val="none" w:sz="0" w:space="0" w:color="auto"/>
        <w:bottom w:val="none" w:sz="0" w:space="0" w:color="auto"/>
        <w:right w:val="none" w:sz="0" w:space="0" w:color="auto"/>
      </w:divBdr>
    </w:div>
    <w:div w:id="811874732">
      <w:bodyDiv w:val="1"/>
      <w:marLeft w:val="0"/>
      <w:marRight w:val="0"/>
      <w:marTop w:val="0"/>
      <w:marBottom w:val="0"/>
      <w:divBdr>
        <w:top w:val="none" w:sz="0" w:space="0" w:color="auto"/>
        <w:left w:val="none" w:sz="0" w:space="0" w:color="auto"/>
        <w:bottom w:val="none" w:sz="0" w:space="0" w:color="auto"/>
        <w:right w:val="none" w:sz="0" w:space="0" w:color="auto"/>
      </w:divBdr>
    </w:div>
    <w:div w:id="832375487">
      <w:bodyDiv w:val="1"/>
      <w:marLeft w:val="0"/>
      <w:marRight w:val="0"/>
      <w:marTop w:val="0"/>
      <w:marBottom w:val="0"/>
      <w:divBdr>
        <w:top w:val="none" w:sz="0" w:space="0" w:color="auto"/>
        <w:left w:val="none" w:sz="0" w:space="0" w:color="auto"/>
        <w:bottom w:val="none" w:sz="0" w:space="0" w:color="auto"/>
        <w:right w:val="none" w:sz="0" w:space="0" w:color="auto"/>
      </w:divBdr>
    </w:div>
    <w:div w:id="929318787">
      <w:bodyDiv w:val="1"/>
      <w:marLeft w:val="0"/>
      <w:marRight w:val="0"/>
      <w:marTop w:val="0"/>
      <w:marBottom w:val="0"/>
      <w:divBdr>
        <w:top w:val="none" w:sz="0" w:space="0" w:color="auto"/>
        <w:left w:val="none" w:sz="0" w:space="0" w:color="auto"/>
        <w:bottom w:val="none" w:sz="0" w:space="0" w:color="auto"/>
        <w:right w:val="none" w:sz="0" w:space="0" w:color="auto"/>
      </w:divBdr>
    </w:div>
    <w:div w:id="982735881">
      <w:bodyDiv w:val="1"/>
      <w:marLeft w:val="0"/>
      <w:marRight w:val="0"/>
      <w:marTop w:val="0"/>
      <w:marBottom w:val="0"/>
      <w:divBdr>
        <w:top w:val="none" w:sz="0" w:space="0" w:color="auto"/>
        <w:left w:val="none" w:sz="0" w:space="0" w:color="auto"/>
        <w:bottom w:val="none" w:sz="0" w:space="0" w:color="auto"/>
        <w:right w:val="none" w:sz="0" w:space="0" w:color="auto"/>
      </w:divBdr>
    </w:div>
    <w:div w:id="1026909827">
      <w:bodyDiv w:val="1"/>
      <w:marLeft w:val="0"/>
      <w:marRight w:val="0"/>
      <w:marTop w:val="0"/>
      <w:marBottom w:val="0"/>
      <w:divBdr>
        <w:top w:val="none" w:sz="0" w:space="0" w:color="auto"/>
        <w:left w:val="none" w:sz="0" w:space="0" w:color="auto"/>
        <w:bottom w:val="none" w:sz="0" w:space="0" w:color="auto"/>
        <w:right w:val="none" w:sz="0" w:space="0" w:color="auto"/>
      </w:divBdr>
    </w:div>
    <w:div w:id="1152912287">
      <w:bodyDiv w:val="1"/>
      <w:marLeft w:val="0"/>
      <w:marRight w:val="0"/>
      <w:marTop w:val="0"/>
      <w:marBottom w:val="0"/>
      <w:divBdr>
        <w:top w:val="none" w:sz="0" w:space="0" w:color="auto"/>
        <w:left w:val="none" w:sz="0" w:space="0" w:color="auto"/>
        <w:bottom w:val="none" w:sz="0" w:space="0" w:color="auto"/>
        <w:right w:val="none" w:sz="0" w:space="0" w:color="auto"/>
      </w:divBdr>
    </w:div>
    <w:div w:id="1189099282">
      <w:bodyDiv w:val="1"/>
      <w:marLeft w:val="0"/>
      <w:marRight w:val="0"/>
      <w:marTop w:val="0"/>
      <w:marBottom w:val="0"/>
      <w:divBdr>
        <w:top w:val="none" w:sz="0" w:space="0" w:color="auto"/>
        <w:left w:val="none" w:sz="0" w:space="0" w:color="auto"/>
        <w:bottom w:val="none" w:sz="0" w:space="0" w:color="auto"/>
        <w:right w:val="none" w:sz="0" w:space="0" w:color="auto"/>
      </w:divBdr>
    </w:div>
    <w:div w:id="1195850359">
      <w:bodyDiv w:val="1"/>
      <w:marLeft w:val="0"/>
      <w:marRight w:val="0"/>
      <w:marTop w:val="0"/>
      <w:marBottom w:val="0"/>
      <w:divBdr>
        <w:top w:val="none" w:sz="0" w:space="0" w:color="auto"/>
        <w:left w:val="none" w:sz="0" w:space="0" w:color="auto"/>
        <w:bottom w:val="none" w:sz="0" w:space="0" w:color="auto"/>
        <w:right w:val="none" w:sz="0" w:space="0" w:color="auto"/>
      </w:divBdr>
    </w:div>
    <w:div w:id="1373967692">
      <w:bodyDiv w:val="1"/>
      <w:marLeft w:val="0"/>
      <w:marRight w:val="0"/>
      <w:marTop w:val="0"/>
      <w:marBottom w:val="0"/>
      <w:divBdr>
        <w:top w:val="none" w:sz="0" w:space="0" w:color="auto"/>
        <w:left w:val="none" w:sz="0" w:space="0" w:color="auto"/>
        <w:bottom w:val="none" w:sz="0" w:space="0" w:color="auto"/>
        <w:right w:val="none" w:sz="0" w:space="0" w:color="auto"/>
      </w:divBdr>
    </w:div>
    <w:div w:id="1396121558">
      <w:bodyDiv w:val="1"/>
      <w:marLeft w:val="0"/>
      <w:marRight w:val="0"/>
      <w:marTop w:val="0"/>
      <w:marBottom w:val="0"/>
      <w:divBdr>
        <w:top w:val="none" w:sz="0" w:space="0" w:color="auto"/>
        <w:left w:val="none" w:sz="0" w:space="0" w:color="auto"/>
        <w:bottom w:val="none" w:sz="0" w:space="0" w:color="auto"/>
        <w:right w:val="none" w:sz="0" w:space="0" w:color="auto"/>
      </w:divBdr>
    </w:div>
    <w:div w:id="1437479655">
      <w:bodyDiv w:val="1"/>
      <w:marLeft w:val="0"/>
      <w:marRight w:val="0"/>
      <w:marTop w:val="0"/>
      <w:marBottom w:val="0"/>
      <w:divBdr>
        <w:top w:val="none" w:sz="0" w:space="0" w:color="auto"/>
        <w:left w:val="none" w:sz="0" w:space="0" w:color="auto"/>
        <w:bottom w:val="none" w:sz="0" w:space="0" w:color="auto"/>
        <w:right w:val="none" w:sz="0" w:space="0" w:color="auto"/>
      </w:divBdr>
    </w:div>
    <w:div w:id="1481577654">
      <w:bodyDiv w:val="1"/>
      <w:marLeft w:val="0"/>
      <w:marRight w:val="0"/>
      <w:marTop w:val="0"/>
      <w:marBottom w:val="0"/>
      <w:divBdr>
        <w:top w:val="none" w:sz="0" w:space="0" w:color="auto"/>
        <w:left w:val="none" w:sz="0" w:space="0" w:color="auto"/>
        <w:bottom w:val="none" w:sz="0" w:space="0" w:color="auto"/>
        <w:right w:val="none" w:sz="0" w:space="0" w:color="auto"/>
      </w:divBdr>
    </w:div>
    <w:div w:id="1506021060">
      <w:bodyDiv w:val="1"/>
      <w:marLeft w:val="0"/>
      <w:marRight w:val="0"/>
      <w:marTop w:val="0"/>
      <w:marBottom w:val="0"/>
      <w:divBdr>
        <w:top w:val="none" w:sz="0" w:space="0" w:color="auto"/>
        <w:left w:val="none" w:sz="0" w:space="0" w:color="auto"/>
        <w:bottom w:val="none" w:sz="0" w:space="0" w:color="auto"/>
        <w:right w:val="none" w:sz="0" w:space="0" w:color="auto"/>
      </w:divBdr>
    </w:div>
    <w:div w:id="1558736256">
      <w:bodyDiv w:val="1"/>
      <w:marLeft w:val="0"/>
      <w:marRight w:val="0"/>
      <w:marTop w:val="0"/>
      <w:marBottom w:val="0"/>
      <w:divBdr>
        <w:top w:val="none" w:sz="0" w:space="0" w:color="auto"/>
        <w:left w:val="none" w:sz="0" w:space="0" w:color="auto"/>
        <w:bottom w:val="none" w:sz="0" w:space="0" w:color="auto"/>
        <w:right w:val="none" w:sz="0" w:space="0" w:color="auto"/>
      </w:divBdr>
    </w:div>
    <w:div w:id="1565408763">
      <w:bodyDiv w:val="1"/>
      <w:marLeft w:val="0"/>
      <w:marRight w:val="0"/>
      <w:marTop w:val="0"/>
      <w:marBottom w:val="0"/>
      <w:divBdr>
        <w:top w:val="none" w:sz="0" w:space="0" w:color="auto"/>
        <w:left w:val="none" w:sz="0" w:space="0" w:color="auto"/>
        <w:bottom w:val="none" w:sz="0" w:space="0" w:color="auto"/>
        <w:right w:val="none" w:sz="0" w:space="0" w:color="auto"/>
      </w:divBdr>
    </w:div>
    <w:div w:id="1636834507">
      <w:bodyDiv w:val="1"/>
      <w:marLeft w:val="0"/>
      <w:marRight w:val="0"/>
      <w:marTop w:val="0"/>
      <w:marBottom w:val="0"/>
      <w:divBdr>
        <w:top w:val="none" w:sz="0" w:space="0" w:color="auto"/>
        <w:left w:val="none" w:sz="0" w:space="0" w:color="auto"/>
        <w:bottom w:val="none" w:sz="0" w:space="0" w:color="auto"/>
        <w:right w:val="none" w:sz="0" w:space="0" w:color="auto"/>
      </w:divBdr>
    </w:div>
    <w:div w:id="1772823349">
      <w:bodyDiv w:val="1"/>
      <w:marLeft w:val="0"/>
      <w:marRight w:val="0"/>
      <w:marTop w:val="0"/>
      <w:marBottom w:val="0"/>
      <w:divBdr>
        <w:top w:val="none" w:sz="0" w:space="0" w:color="auto"/>
        <w:left w:val="none" w:sz="0" w:space="0" w:color="auto"/>
        <w:bottom w:val="none" w:sz="0" w:space="0" w:color="auto"/>
        <w:right w:val="none" w:sz="0" w:space="0" w:color="auto"/>
      </w:divBdr>
    </w:div>
    <w:div w:id="1779521736">
      <w:bodyDiv w:val="1"/>
      <w:marLeft w:val="0"/>
      <w:marRight w:val="0"/>
      <w:marTop w:val="0"/>
      <w:marBottom w:val="0"/>
      <w:divBdr>
        <w:top w:val="none" w:sz="0" w:space="0" w:color="auto"/>
        <w:left w:val="none" w:sz="0" w:space="0" w:color="auto"/>
        <w:bottom w:val="none" w:sz="0" w:space="0" w:color="auto"/>
        <w:right w:val="none" w:sz="0" w:space="0" w:color="auto"/>
      </w:divBdr>
    </w:div>
    <w:div w:id="1780640102">
      <w:bodyDiv w:val="1"/>
      <w:marLeft w:val="0"/>
      <w:marRight w:val="0"/>
      <w:marTop w:val="0"/>
      <w:marBottom w:val="0"/>
      <w:divBdr>
        <w:top w:val="none" w:sz="0" w:space="0" w:color="auto"/>
        <w:left w:val="none" w:sz="0" w:space="0" w:color="auto"/>
        <w:bottom w:val="none" w:sz="0" w:space="0" w:color="auto"/>
        <w:right w:val="none" w:sz="0" w:space="0" w:color="auto"/>
      </w:divBdr>
    </w:div>
    <w:div w:id="1843472499">
      <w:bodyDiv w:val="1"/>
      <w:marLeft w:val="0"/>
      <w:marRight w:val="0"/>
      <w:marTop w:val="0"/>
      <w:marBottom w:val="0"/>
      <w:divBdr>
        <w:top w:val="none" w:sz="0" w:space="0" w:color="auto"/>
        <w:left w:val="none" w:sz="0" w:space="0" w:color="auto"/>
        <w:bottom w:val="none" w:sz="0" w:space="0" w:color="auto"/>
        <w:right w:val="none" w:sz="0" w:space="0" w:color="auto"/>
      </w:divBdr>
    </w:div>
    <w:div w:id="1952471915">
      <w:bodyDiv w:val="1"/>
      <w:marLeft w:val="0"/>
      <w:marRight w:val="0"/>
      <w:marTop w:val="0"/>
      <w:marBottom w:val="0"/>
      <w:divBdr>
        <w:top w:val="none" w:sz="0" w:space="0" w:color="auto"/>
        <w:left w:val="none" w:sz="0" w:space="0" w:color="auto"/>
        <w:bottom w:val="none" w:sz="0" w:space="0" w:color="auto"/>
        <w:right w:val="none" w:sz="0" w:space="0" w:color="auto"/>
      </w:divBdr>
    </w:div>
    <w:div w:id="2047635422">
      <w:bodyDiv w:val="1"/>
      <w:marLeft w:val="0"/>
      <w:marRight w:val="0"/>
      <w:marTop w:val="0"/>
      <w:marBottom w:val="0"/>
      <w:divBdr>
        <w:top w:val="none" w:sz="0" w:space="0" w:color="auto"/>
        <w:left w:val="none" w:sz="0" w:space="0" w:color="auto"/>
        <w:bottom w:val="none" w:sz="0" w:space="0" w:color="auto"/>
        <w:right w:val="none" w:sz="0" w:space="0" w:color="auto"/>
      </w:divBdr>
    </w:div>
    <w:div w:id="2063600159">
      <w:bodyDiv w:val="1"/>
      <w:marLeft w:val="0"/>
      <w:marRight w:val="0"/>
      <w:marTop w:val="0"/>
      <w:marBottom w:val="0"/>
      <w:divBdr>
        <w:top w:val="none" w:sz="0" w:space="0" w:color="auto"/>
        <w:left w:val="none" w:sz="0" w:space="0" w:color="auto"/>
        <w:bottom w:val="none" w:sz="0" w:space="0" w:color="auto"/>
        <w:right w:val="none" w:sz="0" w:space="0" w:color="auto"/>
      </w:divBdr>
    </w:div>
    <w:div w:id="210622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5NUHHDQN7SK2-1476151046-45466</_dlc_DocId>
    <_dlc_DocIdUrl xmlns="f166a696-7b5b-4ccd-9f0c-ffde0cceec81">
      <Url>https://ericsson.sharepoint.com/sites/star/_layouts/15/DocIdRedir.aspx?ID=5NUHHDQN7SK2-1476151046-45466</Url>
      <Description>5NUHHDQN7SK2-1476151046-45466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Year>2018</b:Year>
    <b:BIBTEX_Entry>inproceedings</b:BIBTEX_Entry>
    <b:SourceType>ConferenceProceedings</b:SourceType>
    <b:Title>Spatial Uniformity Study in a Loaded Reverberation Chamber at Millimeter-Wave Frequencies</b:Title>
    <b:BIBTEX_Abstract>We performed a study of the spatial uniformity of the averaged fields in a reverberation chamber at millimeterwave frequencies based on measurements of the power transfer function for six different reverberation chamber loading configurations. We show that chamber spatial uniformity is strongly influenced by loading. An unloaded chamber can be considered as a nearly uniform environment, while uniformity decreases with increased loading. The loading of a chamber is key for wireless tests involving modulated signals. Its purpose is to create a frequency-flat channel, which enables successful demodulation of the signal without distortion. Consequently, understanding this effect is important in quantifying measurement uncertainty in loaded conditions.</b:BIBTEX_Abstract>
    <b:Tag>Senic2018</b:Tag>
    <b:BookTitle>2018 IEEE Symposium on Electromagnetic Compatibility, Signal Integrity and Power Integrity (EMC, SI PI)</b:BookTitle>
    <b:BIBTEX_KeyWords>measurement uncertainty;millimetre wave communication;modulation;reverberation chambers;frequency-flat channel;loaded reverberation chamber;millimeter-wave frequencies;power transfer function;chamber spatial uniformity;unloaded chamber;reverberation chamber loading configurations;Loading;Antenna measurements;Frequency measurement;Reverberation chambers;Radio frequency;Power measurement;Wireless communication;measurements uncertainty;reverberation chamber;RF loading;spatial uniformity;wireless systems</b:BIBTEX_KeyWords>
    <b:DOI>10.1109/EMCSI.2018.8495181</b:DOI>
    <b:Author>
      <b:Author>
        <b:NameList>
          <b:Person>
            <b:Last>Senic</b:Last>
            <b:First>D.</b:First>
          </b:Person>
          <b:Person>
            <b:Last>Remley</b:Last>
            <b:Middle>A.</b:Middle>
            <b:First>K.</b:First>
          </b:Person>
          <b:Person>
            <b:Last>Becker</b:Last>
            <b:Middle>G.</b:Middle>
            <b:First>M.</b:First>
          </b:Person>
          <b:Person>
            <b:Last>Holloway</b:Last>
            <b:Middle>L.</b:Middle>
            <b:First>C.</b:First>
          </b:Person>
        </b:NameList>
      </b:Author>
    </b:Author>
    <b:Pages>467-472</b:Pages>
    <b:Month>7</b:Month>
    <b:ConferenceName>2018 IEEE Symposium on Electromagnetic Compatibility, Signal Integrity and Power Integrity (EMC, SI PI)</b:ConferenceName>
    <b:RefOrder>4</b:RefOrder>
  </b:Source>
  <b:Source>
    <b:Year>2016</b:Year>
    <b:BIBTEX_Entry>inproceedings</b:BIBTEX_Entry>
    <b:SourceType>ConferenceProceedings</b:SourceType>
    <b:Title>Radiated power based on wave parameters at millimeter-wave frequencies for integrated wireless devices</b:Title>
    <b:BIBTEX_Abstract>We provide total radiated power measurements at millimeter-wave frequencies using a reverberation chamber and a power-calibrated vector network analyzer capable of measuring wave parameters. We compare total radiated power results obtained from two different approaches. In the first approach, applicable when the terminals of the antenna under test are accessible, the total radiated power is calculated directly from forward and reflected waves. In the second approach, when we cannot access the terminals of the antenna under test, the total radiated power is calculated from measured forward and reflected waves at the receive antenna taking into account chamber loss. The results from the two different approaches have excellent agreement, and are within the measurement uncertainty. The uncertainty in our total radiated power measurements is below 2%.</b:BIBTEX_Abstract>
    <b:Tag>Senic2016a</b:Tag>
    <b:BookTitle>2016 88th ARFTG Microwave Measurement Conference (ARFTG)</b:BookTitle>
    <b:BIBTEX_KeyWords>antennas;network analysers;power measurement;reverberation chambers;wave parameters;millimeter-wave frequencies;integrated wireless devices;total radiated power measurements;reverberation chamber;power-calibrated vector network analyzer;forward waves;reflected waves;chamber loss;measurement uncertainty;Antenna measurements;Power measurement;Uncertainty;Frequency measurement;Measurement uncertainty;Microstrip antennas;Transmitting antennas;Antenna measurement;communication systems;internet of things;millimeter-wave wireless;reverberation chamber;radiated power measurement;wave parameters;wireless systems</b:BIBTEX_KeyWords>
    <b:DOI>10.1109/ARFTG.2016.7839718</b:DOI>
    <b:Author>
      <b:Author>
        <b:NameList>
          <b:Person>
            <b:Last>Senic</b:Last>
            <b:First>D.</b:First>
          </b:Person>
          <b:Person>
            <b:Last>Remley</b:Last>
            <b:Middle>A.</b:Middle>
            <b:First>K.</b:First>
          </b:Person>
          <b:Person>
            <b:Last>Williams</b:Last>
            <b:Middle>F.</b:Middle>
            <b:First>D.</b:First>
          </b:Person>
          <b:Person>
            <b:Last>Ribeiro</b:Last>
            <b:Middle>C.</b:Middle>
            <b:First>D.</b:First>
          </b:Person>
          <b:Person>
            <b:Last>Wang</b:Last>
            <b:First>C.</b:First>
          </b:Person>
          <b:Person>
            <b:Last>Holloway</b:Last>
            <b:Middle>L.</b:Middle>
            <b:First>C.</b:First>
          </b:Person>
        </b:NameList>
      </b:Author>
    </b:Author>
    <b:Pages>1-4</b:Pages>
    <b:Month>12</b:Month>
    <b:ConferenceName>2016 88th ARFTG Microwave Measurement Conference (ARFTG)</b:ConferenceName>
    <b:RefOrder>6</b:RefOrder>
  </b:Source>
  <b:Source>
    <b:Year>2016</b:Year>
    <b:Volume>64</b:Volume>
    <b:BIBTEX_Entry>article</b:BIBTEX_Entry>
    <b:SourceType>JournalArticle</b:SourceType>
    <b:Title>Estimating and Reducing Uncertainty in Reverberation-Chamber Characterization at Millimeter-Wave Frequencies</b:Title>
    <b:BIBTEX_Abstract>This contribution provides techniques for accurately characterizing uncertainty when measuring total radiated power (TRP) at millimeter-wave frequencies. The setup is based on the reverberation chamber as a well-known measurement environment capable of performing TRP measurements of wireless devices. We show that by applying various stirring techniques, we can reduce the random component of measurement uncertainty to around 2%. We use a model for estimating the uncertainty for TRP measurements based on the K factor, which is compared with uncertainties calculated from relative power measurements and we show excellent agreement. We perform a significance test to confirm that the uncertainty due to the limited number of mode-stirred samples dominates over the uncertainty due to the lack of spatial uniformity. The observed uncertainty is also compared with an ideal chamber situation and shows good agreement.</b:BIBTEX_Abstract>
    <b:Tag>Senic2016</b:Tag>
    <b:BIBTEX_KeyWords>measurement uncertainty;millimetre wave antennas;power measurement;reverberation chambers;reverberation-chamber characterization;millimeter-wave frequencies;total radiated power;TRP measurements;wireless devices;measurement uncertainty;spatial uniformity;Uncertainty;Antenna measurements;Measurement uncertainty;Frequency measurement;Power measurement;Millimeter wave measurements;Millimeter wave technology;Measurement uncertainty;millimeter wave;reverberation chamber (RC);total radiated power (TRP);wireless systems</b:BIBTEX_KeyWords>
    <b:DOI>10.1109/TAP.2016.2556711</b:DOI>
    <b:Author>
      <b:Author>
        <b:NameList>
          <b:Person>
            <b:Last>Senic</b:Last>
            <b:First>D.</b:First>
          </b:Person>
          <b:Person>
            <b:Last>Remley</b:Last>
            <b:Middle>A.</b:Middle>
            <b:First>K.</b:First>
          </b:Person>
          <b:Person>
            <b:Last>Wang</b:Last>
            <b:Middle>J.</b:Middle>
            <b:First>C.</b:First>
          </b:Person>
          <b:Person>
            <b:Last>Williams</b:Last>
            <b:Middle>F.</b:Middle>
            <b:First>D.</b:First>
          </b:Person>
          <b:Person>
            <b:Last>Holloway</b:Last>
            <b:Middle>L.</b:Middle>
            <b:First>C.</b:First>
          </b:Person>
          <b:Person>
            <b:Last>Ribeiro</b:Last>
            <b:Middle>C.</b:Middle>
            <b:First>D.</b:First>
          </b:Person>
          <b:Person>
            <b:Last>Kirk</b:Last>
            <b:Middle>T.</b:Middle>
            <b:First>A.</b:First>
          </b:Person>
        </b:NameList>
      </b:Author>
    </b:Author>
    <b:Pages>3130-3140</b:Pages>
    <b:Month>7</b:Month>
    <b:JournalName>IEEE Transactions on Antennas and Propagation</b:JournalName>
    <b:Number>7</b:Number>
    <b:StandardNumber> ISSN: 0018-926X</b:StandardNumber>
    <b:RefOrder>5</b:RefOrder>
  </b:Source>
  <b:Source>
    <b:Year>2017</b:Year>
    <b:Volume>59</b:Volume>
    <b:BIBTEX_Entry>article</b:BIBTEX_Entry>
    <b:SourceType>JournalArticle</b:SourceType>
    <b:Title>Estimating and Correcting the Device-Under-Test Transfer Function in Loaded Reverberation Chambers for Over-the-Air Tests</b:Title>
    <b:BIBTEX_Abstract>We assess the potential error in measurements of the power transfer function corresponding to a reverberation chamber set-up when different antenna types are used for the reference and device-under-test measurements. We derive a mathematical description of the transfer function that accounts for differences in the amount of unstirred energy, represented by the spatially averaged K factor, arising from various antenna types. Our results show that loaded chamber configurations, combined with reference/device antenna pairs having significantly different radiation patterns, can result in statistically significant errors in the prediction of the transfer function. If it is possible to obtain an estimate of the K factor associated with the device antenna, this correction can improve the estimate of the transfer function that would be experienced by the device under test. Finally, we develop a method that could be used in standardized test methods to bound the uncertainty associated with the unknown K factor for common antenna types.</b:BIBTEX_Abstract>
    <b:Tag>Remley2017</b:Tag>
    <b:BIBTEX_KeyWords>antenna radiation patterns;cellular radio;mobile antennas;reverberation chambers;transfer functions;over-the-air test;loaded reverberation chamber;device-under-test transfer function correction;device-under-test transfer function estimation;power transfer function measurement;common antenna types;cellular telecommunication;K factor;Antenna measurements;Transfer functions;Antenna radiation patterns;Radio frequency;Bandwidth;Receiving antennas;Antenna radiation pattern;cellular telecommunications;microwave measurement;over-the-air (OTA) test;reverberation chamber;RicianKfactor;wireless system</b:BIBTEX_KeyWords>
    <b:DOI>10.1109/TEMC.2017.2708985</b:DOI>
    <b:Author>
      <b:Author>
        <b:NameList>
          <b:Person>
            <b:Last>Remley</b:Last>
            <b:Middle>A.</b:Middle>
            <b:First>K.</b:First>
          </b:Person>
          <b:Person>
            <b:Last>Pirkl</b:Last>
            <b:Middle>J.</b:Middle>
            <b:First>R.</b:First>
          </b:Person>
          <b:Person>
            <b:Last>Wang</b:Last>
            <b:First>C.</b:First>
          </b:Person>
          <b:Person>
            <b:Last>Senić</b:Last>
            <b:First>D.</b:First>
          </b:Person>
          <b:Person>
            <b:Last>Homer</b:Last>
            <b:Middle>C.</b:Middle>
            <b:First>A.</b:First>
          </b:Person>
          <b:Person>
            <b:Last>North</b:Last>
            <b:Middle>V.</b:Middle>
            <b:First>M.</b:First>
          </b:Person>
          <b:Person>
            <b:Last>Becker</b:Last>
            <b:Middle>G.</b:Middle>
            <b:First>M.</b:First>
          </b:Person>
          <b:Person>
            <b:Last>Horansky</b:Last>
            <b:Middle>D.</b:Middle>
            <b:First>R.</b:First>
          </b:Person>
          <b:Person>
            <b:Last>Holloway</b:Last>
            <b:Middle>L.</b:Middle>
            <b:First>C.</b:First>
          </b:Person>
        </b:NameList>
      </b:Author>
    </b:Author>
    <b:Pages>1724-1734</b:Pages>
    <b:Month>12</b:Month>
    <b:JournalName>IEEE Transactions on Electromagnetic Compatibility</b:JournalName>
    <b:Number>6</b:Number>
    <b:StandardNumber> ISSN: 0018-9375</b:StandardNumber>
    <b:RefOrder>3</b:RefOrder>
  </b:Source>
  <b:Source>
    <b:Tag>Eri19</b:Tag>
    <b:SourceType>Misc</b:SourceType>
    <b:Guid>{CF0972EC-EC24-4D26-AEC1-F3AF10669E66}</b:Guid>
    <b:Author>
      <b:Author>
        <b:NameList>
          <b:Person>
            <b:Last>R4-XXXX</b:Last>
          </b:Person>
        </b:NameList>
      </b:Author>
    </b:Author>
    <b:Title>TRP measurement of emissions with a directional pattern in a reverberation chamber</b:Title>
    <b:Year>Ericsson, NIST</b:Year>
    <b:RefOrder>2</b:RefOrder>
  </b:Source>
  <b:Source>
    <b:Tag>R41on</b:Tag>
    <b:SourceType>Misc</b:SourceType>
    <b:Guid>{E2E57811-58E8-4EBF-A601-DF7FFD8472A2}</b:Guid>
    <b:Author>
      <b:Author>
        <b:NameList>
          <b:Person>
            <b:Last>R4-1903452</b:Last>
          </b:Person>
        </b:NameList>
      </b:Author>
    </b:Author>
    <b:Title>Impact of directivity on RC operation and uniformity test</b:Title>
    <b:Year>Ericsson</b:Year>
    <b:RefOrder>1</b:RefOrder>
  </b:Source>
</b:Sources>
</file>

<file path=customXml/itemProps1.xml><?xml version="1.0" encoding="utf-8"?>
<ds:datastoreItem xmlns:ds="http://schemas.openxmlformats.org/officeDocument/2006/customXml" ds:itemID="{D3425A50-8607-4E5A-9AD8-88F9E7BBC94A}">
  <ds:schemaRefs>
    <ds:schemaRef ds:uri="http://schemas.microsoft.com/sharepoint/v3/contenttype/forms"/>
  </ds:schemaRefs>
</ds:datastoreItem>
</file>

<file path=customXml/itemProps2.xml><?xml version="1.0" encoding="utf-8"?>
<ds:datastoreItem xmlns:ds="http://schemas.openxmlformats.org/officeDocument/2006/customXml" ds:itemID="{7658D2D4-B756-4C44-B049-1A6B483E3BC2}">
  <ds:schemaRefs>
    <ds:schemaRef ds:uri="Microsoft.SharePoint.Taxonomy.ContentTypeSync"/>
  </ds:schemaRefs>
</ds:datastoreItem>
</file>

<file path=customXml/itemProps3.xml><?xml version="1.0" encoding="utf-8"?>
<ds:datastoreItem xmlns:ds="http://schemas.openxmlformats.org/officeDocument/2006/customXml" ds:itemID="{0F24BAA9-867D-4382-9903-F4F13666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2B6D0-1AD6-4F02-9039-4634F690308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61C7B55-FF86-4FC6-ACD2-120E484888AD}">
  <ds:schemaRefs>
    <ds:schemaRef ds:uri="http://schemas.microsoft.com/sharepoint/events"/>
  </ds:schemaRefs>
</ds:datastoreItem>
</file>

<file path=customXml/itemProps6.xml><?xml version="1.0" encoding="utf-8"?>
<ds:datastoreItem xmlns:ds="http://schemas.openxmlformats.org/officeDocument/2006/customXml" ds:itemID="{BB9F316C-78FC-4169-905A-FAEFAAF0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8</Pages>
  <Words>1799</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61</cp:revision>
  <dcterms:created xsi:type="dcterms:W3CDTF">2019-05-02T20:19:00Z</dcterms:created>
  <dcterms:modified xsi:type="dcterms:W3CDTF">2019-05-03T11:27:00Z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ca3e9ae8-1754-4edd-aa23-a4ce1cfefbd7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AuthorIds_UIVersion_1024">
    <vt:lpwstr>359</vt:lpwstr>
  </property>
  <property fmtid="{D5CDD505-2E9C-101B-9397-08002B2CF9AE}" pid="13" name="EriCOLLProjects">
    <vt:lpwstr/>
  </property>
  <property fmtid="{D5CDD505-2E9C-101B-9397-08002B2CF9AE}" pid="14" name="AuthorIds_UIVersion_1536">
    <vt:lpwstr>462</vt:lpwstr>
  </property>
  <property fmtid="{D5CDD505-2E9C-101B-9397-08002B2CF9AE}" pid="15" name="AuthorIds_UIVersion_3072">
    <vt:lpwstr>205</vt:lpwstr>
  </property>
  <property fmtid="{D5CDD505-2E9C-101B-9397-08002B2CF9AE}" pid="16" name="AuthorIds_UIVersion_2048">
    <vt:lpwstr>2036</vt:lpwstr>
  </property>
  <property fmtid="{D5CDD505-2E9C-101B-9397-08002B2CF9AE}" pid="17" name="AuthorIds_UIVersion_8704">
    <vt:lpwstr>2036</vt:lpwstr>
  </property>
</Properties>
</file>