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297B55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7E5010">
        <w:rPr>
          <w:rFonts w:cs="Arial"/>
          <w:sz w:val="24"/>
        </w:rPr>
        <w:t>91</w:t>
      </w:r>
      <w:r>
        <w:rPr>
          <w:rFonts w:cs="Arial"/>
          <w:i/>
          <w:sz w:val="24"/>
        </w:rPr>
        <w:tab/>
      </w:r>
      <w:r>
        <w:rPr>
          <w:rFonts w:cs="Arial"/>
          <w:iCs/>
          <w:sz w:val="24"/>
        </w:rPr>
        <w:t>R4-</w:t>
      </w:r>
      <w:r w:rsidR="00BF5071">
        <w:rPr>
          <w:rFonts w:cs="Arial"/>
          <w:iCs/>
          <w:sz w:val="24"/>
        </w:rPr>
        <w:t>1906162</w:t>
      </w:r>
    </w:p>
    <w:p w14:paraId="1BC12648" w14:textId="6455A11F" w:rsidR="003B61A8" w:rsidRDefault="007E5010"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sidR="002B0B48">
        <w:rPr>
          <w:rFonts w:cs="Arial"/>
          <w:sz w:val="24"/>
        </w:rPr>
        <w:t>1</w:t>
      </w:r>
      <w:r>
        <w:rPr>
          <w:rFonts w:cs="Arial"/>
          <w:sz w:val="24"/>
        </w:rPr>
        <w:t>7</w:t>
      </w:r>
      <w:r w:rsidR="00CD2E52" w:rsidRPr="00E448DE">
        <w:rPr>
          <w:rFonts w:cs="Arial"/>
          <w:sz w:val="24"/>
          <w:vertAlign w:val="superscript"/>
        </w:rPr>
        <w:t>th</w:t>
      </w:r>
      <w:r w:rsidR="00CD2E52">
        <w:rPr>
          <w:rFonts w:cs="Arial"/>
          <w:sz w:val="24"/>
        </w:rPr>
        <w:t xml:space="preserve"> </w:t>
      </w:r>
      <w:r>
        <w:rPr>
          <w:rFonts w:cs="Arial"/>
          <w:sz w:val="24"/>
        </w:rPr>
        <w:t>May</w:t>
      </w:r>
      <w:r w:rsidR="003B61A8">
        <w:rPr>
          <w:rFonts w:cs="Arial"/>
          <w:sz w:val="24"/>
        </w:rPr>
        <w:t xml:space="preserve"> 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3C6182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743DA">
        <w:rPr>
          <w:rFonts w:ascii="Arial" w:hAnsi="Arial" w:cs="Arial"/>
        </w:rPr>
        <w:t xml:space="preserve">On </w:t>
      </w:r>
      <w:r w:rsidR="00EA10C9">
        <w:rPr>
          <w:rFonts w:ascii="Arial" w:hAnsi="Arial" w:cs="Arial"/>
        </w:rPr>
        <w:t xml:space="preserve">co-location scenarios and technical background </w:t>
      </w:r>
      <w:r w:rsidR="007743DA">
        <w:rPr>
          <w:rFonts w:ascii="Arial" w:hAnsi="Arial" w:cs="Arial"/>
        </w:rPr>
        <w:t xml:space="preserve">for </w:t>
      </w:r>
      <w:r w:rsidR="00CC602F">
        <w:rPr>
          <w:rFonts w:ascii="Arial" w:hAnsi="Arial" w:cs="Arial"/>
        </w:rPr>
        <w:t>the frequency range 7 to 24 GHz</w:t>
      </w:r>
      <w:r w:rsidR="00EA10C9">
        <w:rPr>
          <w:rFonts w:ascii="Arial" w:hAnsi="Arial" w:cs="Arial"/>
        </w:rPr>
        <w:t xml:space="preserve"> </w:t>
      </w:r>
    </w:p>
    <w:p w14:paraId="72798C4E" w14:textId="072DCE48"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053D0F">
        <w:rPr>
          <w:rFonts w:ascii="Arial" w:hAnsi="Arial" w:cs="Arial"/>
          <w:bCs/>
          <w:lang w:val="sv-SE"/>
        </w:rPr>
        <w:t>10.4.7</w:t>
      </w:r>
    </w:p>
    <w:p w14:paraId="3C088A4A" w14:textId="40FED3C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B384D20" w14:textId="0E823248" w:rsidR="00ED4A88" w:rsidRDefault="0062745C" w:rsidP="00155B44">
      <w:pPr>
        <w:pStyle w:val="BodyText"/>
      </w:pPr>
      <w:r>
        <w:t>At the last RAN4 meeting (RAN4#</w:t>
      </w:r>
      <w:r w:rsidR="00D8722A">
        <w:t xml:space="preserve">90 </w:t>
      </w:r>
      <w:r>
        <w:t xml:space="preserve">in </w:t>
      </w:r>
      <w:r w:rsidR="00D8722A">
        <w:t>Athens</w:t>
      </w:r>
      <w:r>
        <w:t>)</w:t>
      </w:r>
      <w:r w:rsidR="00155B44">
        <w:t xml:space="preserve"> </w:t>
      </w:r>
      <w:r w:rsidR="00D8722A">
        <w:t>as</w:t>
      </w:r>
      <w:r w:rsidR="00BD0D9A">
        <w:t xml:space="preserve">pects related to base station to base station co-location requirements </w:t>
      </w:r>
      <w:r w:rsidR="002E257A">
        <w:t>for the frequency range 7 to 24 GHz was discussed [</w:t>
      </w:r>
      <w:r w:rsidR="00E8021B">
        <w:t>1</w:t>
      </w:r>
      <w:r w:rsidR="002E257A">
        <w:t>].</w:t>
      </w:r>
      <w:r w:rsidR="00ED4A88">
        <w:t xml:space="preserve"> </w:t>
      </w:r>
    </w:p>
    <w:p w14:paraId="0ED8E9D3" w14:textId="0CD4E920" w:rsidR="00911E9F" w:rsidRDefault="00ED4A88" w:rsidP="00155B44">
      <w:pPr>
        <w:pStyle w:val="BodyText"/>
      </w:pPr>
      <w:r>
        <w:t xml:space="preserve">As part of the </w:t>
      </w:r>
      <w:r w:rsidR="006C3B37">
        <w:t xml:space="preserve">ongoing Study </w:t>
      </w:r>
      <w:r w:rsidR="00E8021B">
        <w:t>Item</w:t>
      </w:r>
      <w:r w:rsidR="006F6DA7">
        <w:t>,</w:t>
      </w:r>
      <w:r w:rsidR="00E8021B">
        <w:t xml:space="preserve"> RAN</w:t>
      </w:r>
      <w:r>
        <w:t xml:space="preserve">4 </w:t>
      </w:r>
      <w:r w:rsidR="003C4F3A">
        <w:t>is supposed to</w:t>
      </w:r>
      <w:r w:rsidR="003C4F3A">
        <w:t xml:space="preserve"> </w:t>
      </w:r>
      <w:r>
        <w:t xml:space="preserve">discuss </w:t>
      </w:r>
      <w:r w:rsidR="00DC7180">
        <w:t xml:space="preserve">the </w:t>
      </w:r>
      <w:r w:rsidR="006F6DA7">
        <w:t xml:space="preserve">technical background </w:t>
      </w:r>
      <w:r w:rsidR="00DC7180">
        <w:t xml:space="preserve">including </w:t>
      </w:r>
      <w:r w:rsidR="004B3A6B">
        <w:t>suitable</w:t>
      </w:r>
      <w:r w:rsidR="00DC7180">
        <w:t xml:space="preserve"> </w:t>
      </w:r>
      <w:r>
        <w:t>models</w:t>
      </w:r>
      <w:r w:rsidR="00D00F2F">
        <w:t xml:space="preserve">, parameters and scenarios relevant required </w:t>
      </w:r>
      <w:r w:rsidR="002C233F">
        <w:t xml:space="preserve">to later be able to develop </w:t>
      </w:r>
      <w:r w:rsidR="006C3B37">
        <w:t>requirements</w:t>
      </w:r>
      <w:r w:rsidR="002C233F">
        <w:t xml:space="preserve"> if </w:t>
      </w:r>
      <w:r w:rsidR="006C3B37">
        <w:t>necessary</w:t>
      </w:r>
      <w:r w:rsidR="002C233F">
        <w:t xml:space="preserve"> in the following </w:t>
      </w:r>
      <w:r w:rsidR="006C3B37">
        <w:t>Work Item</w:t>
      </w:r>
      <w:r w:rsidR="004B3A6B">
        <w:t xml:space="preserve"> phase</w:t>
      </w:r>
      <w:r w:rsidR="002C233F">
        <w:t>.</w:t>
      </w:r>
      <w:r w:rsidR="006C3B37">
        <w:t xml:space="preserve"> </w:t>
      </w:r>
      <w:r w:rsidR="008C56BC">
        <w:t>Currently the background for FR1 and FR2 requirements is different</w:t>
      </w:r>
      <w:r w:rsidR="00B06FFF">
        <w:t xml:space="preserve">. </w:t>
      </w:r>
      <w:r w:rsidR="00853378">
        <w:t>Based on different background</w:t>
      </w:r>
      <w:r w:rsidR="00523D31">
        <w:t>s</w:t>
      </w:r>
      <w:r w:rsidR="00853378">
        <w:t xml:space="preserve">, the current RAN4 </w:t>
      </w:r>
      <w:r w:rsidR="00E8021B">
        <w:t>specification</w:t>
      </w:r>
      <w:r w:rsidR="00853378">
        <w:t xml:space="preserve"> </w:t>
      </w:r>
      <w:r w:rsidR="00AE028F">
        <w:t>requirement</w:t>
      </w:r>
      <w:r w:rsidR="003C4F3A">
        <w:t>s</w:t>
      </w:r>
      <w:r w:rsidR="00AE028F">
        <w:t xml:space="preserve"> </w:t>
      </w:r>
      <w:r w:rsidR="003C4F3A">
        <w:t>are different with respect to</w:t>
      </w:r>
      <w:r w:rsidR="00911E9F">
        <w:t>;</w:t>
      </w:r>
    </w:p>
    <w:p w14:paraId="203F2074" w14:textId="5F002599" w:rsidR="00911E9F" w:rsidRDefault="00AE028F" w:rsidP="00911E9F">
      <w:pPr>
        <w:pStyle w:val="BodyText"/>
        <w:numPr>
          <w:ilvl w:val="0"/>
          <w:numId w:val="9"/>
        </w:numPr>
      </w:pPr>
      <w:r>
        <w:t>P</w:t>
      </w:r>
      <w:r w:rsidR="00B06FFF">
        <w:t xml:space="preserve">ass/fail </w:t>
      </w:r>
      <w:r w:rsidR="00911E9F">
        <w:t>level</w:t>
      </w:r>
    </w:p>
    <w:p w14:paraId="133104C8" w14:textId="1DCA491A" w:rsidR="00911E9F" w:rsidRDefault="00AE028F" w:rsidP="00911E9F">
      <w:pPr>
        <w:pStyle w:val="BodyText"/>
        <w:numPr>
          <w:ilvl w:val="0"/>
          <w:numId w:val="9"/>
        </w:numPr>
      </w:pPr>
      <w:r>
        <w:t>A</w:t>
      </w:r>
      <w:r w:rsidR="00911E9F">
        <w:t>nchor point</w:t>
      </w:r>
    </w:p>
    <w:p w14:paraId="25A50261" w14:textId="7CBEF5D1" w:rsidR="00511975" w:rsidRDefault="00AE028F" w:rsidP="00911E9F">
      <w:pPr>
        <w:pStyle w:val="BodyText"/>
        <w:numPr>
          <w:ilvl w:val="0"/>
          <w:numId w:val="9"/>
        </w:numPr>
      </w:pPr>
      <w:r>
        <w:t>C</w:t>
      </w:r>
      <w:r w:rsidR="00911E9F">
        <w:t xml:space="preserve">oncept </w:t>
      </w:r>
    </w:p>
    <w:p w14:paraId="0936CE1B" w14:textId="196311BC" w:rsidR="00155B44" w:rsidRDefault="00AE028F" w:rsidP="00E8021B">
      <w:pPr>
        <w:pStyle w:val="BodyText"/>
        <w:numPr>
          <w:ilvl w:val="0"/>
          <w:numId w:val="9"/>
        </w:numPr>
      </w:pPr>
      <w:r>
        <w:t>C</w:t>
      </w:r>
      <w:r w:rsidR="00511975">
        <w:t>overage</w:t>
      </w:r>
      <w:r w:rsidR="002C233F">
        <w:t xml:space="preserve"> </w:t>
      </w:r>
      <w:r w:rsidR="0062745C">
        <w:t xml:space="preserve"> </w:t>
      </w:r>
    </w:p>
    <w:p w14:paraId="2955139A" w14:textId="23D6D4D3" w:rsidR="00B963B9" w:rsidRDefault="00511975" w:rsidP="00155B44">
      <w:pPr>
        <w:pStyle w:val="BodyText"/>
      </w:pPr>
      <w:r>
        <w:t xml:space="preserve">, as function of </w:t>
      </w:r>
      <w:r w:rsidR="00E8021B">
        <w:t>BS type</w:t>
      </w:r>
      <w:r w:rsidR="00AD20D5">
        <w:t>, frequency band and BS class.</w:t>
      </w:r>
      <w:r w:rsidR="00E8021B">
        <w:t xml:space="preserve"> </w:t>
      </w:r>
    </w:p>
    <w:p w14:paraId="17E035A6" w14:textId="42C9114E" w:rsidR="00EA57A7" w:rsidRDefault="00901D72" w:rsidP="00155B44">
      <w:pPr>
        <w:pStyle w:val="BodyText"/>
      </w:pPr>
      <w:r>
        <w:t xml:space="preserve">To be able to decide on relevant requirement </w:t>
      </w:r>
      <w:r w:rsidR="00BB52D5">
        <w:t>levels</w:t>
      </w:r>
      <w:r w:rsidR="00523D31">
        <w:t>,</w:t>
      </w:r>
      <w:r w:rsidR="00BB52D5">
        <w:t xml:space="preserve"> anchor point, concept and </w:t>
      </w:r>
      <w:r>
        <w:t>coverage</w:t>
      </w:r>
      <w:r w:rsidR="00B963B9">
        <w:t xml:space="preserve"> for the new frequency range 7</w:t>
      </w:r>
      <w:r w:rsidR="003117FC">
        <w:t xml:space="preserve"> to 24 GHz</w:t>
      </w:r>
      <w:r>
        <w:t xml:space="preserve">, </w:t>
      </w:r>
      <w:r w:rsidR="008337B4">
        <w:t>RAN4 needs to determine a relevant co-location scenario</w:t>
      </w:r>
      <w:r w:rsidR="00AF328A">
        <w:t xml:space="preserve">. Based on </w:t>
      </w:r>
      <w:r w:rsidR="00EB797F">
        <w:t xml:space="preserve">the selected co-location </w:t>
      </w:r>
      <w:r w:rsidR="00AF328A">
        <w:t>scenario model</w:t>
      </w:r>
      <w:r w:rsidR="00E66E41">
        <w:t xml:space="preserve">s can be </w:t>
      </w:r>
      <w:r w:rsidR="00B25756">
        <w:t xml:space="preserve">created to study </w:t>
      </w:r>
      <w:r w:rsidR="00523D31">
        <w:t>which</w:t>
      </w:r>
      <w:r w:rsidR="00B25756">
        <w:t xml:space="preserve"> RF </w:t>
      </w:r>
      <w:r w:rsidR="00EA57A7">
        <w:t>characteristics</w:t>
      </w:r>
      <w:r w:rsidR="00B25756">
        <w:t xml:space="preserve"> RAN4 requirements are required. Also, the model and corresponding parameters is essential </w:t>
      </w:r>
      <w:r w:rsidR="00AF328A">
        <w:t>to derive requirement levels</w:t>
      </w:r>
      <w:r w:rsidR="00523D31">
        <w:t>.</w:t>
      </w:r>
      <w:r w:rsidR="00AF328A">
        <w:t xml:space="preserve"> </w:t>
      </w:r>
    </w:p>
    <w:p w14:paraId="168DA47F" w14:textId="36A9B334" w:rsidR="00843454" w:rsidRDefault="000E1413" w:rsidP="00155B44">
      <w:pPr>
        <w:pStyle w:val="BodyText"/>
      </w:pPr>
      <w:r>
        <w:t xml:space="preserve">In [2], the background for BS type 1-O, co-location </w:t>
      </w:r>
      <w:r w:rsidR="006E24A4">
        <w:t>requirements</w:t>
      </w:r>
      <w:r>
        <w:t xml:space="preserve"> </w:t>
      </w:r>
      <w:r w:rsidR="006E24A4">
        <w:t>are</w:t>
      </w:r>
      <w:r>
        <w:t xml:space="preserve"> summarized.</w:t>
      </w:r>
      <w:r w:rsidR="00944700">
        <w:t xml:space="preserve"> For OTA </w:t>
      </w:r>
      <w:r w:rsidR="006E24A4">
        <w:t>requirements</w:t>
      </w:r>
      <w:r w:rsidR="00944700">
        <w:t xml:space="preserve"> within the frequency range 7 to 24 GHz, it</w:t>
      </w:r>
      <w:r w:rsidR="00905143">
        <w:t>’</w:t>
      </w:r>
      <w:r w:rsidR="00944700">
        <w:t xml:space="preserve">s clear that </w:t>
      </w:r>
      <w:r w:rsidR="00C63CD9">
        <w:t xml:space="preserve">BS type 1-O co-location concept </w:t>
      </w:r>
      <w:r w:rsidR="006E24A4">
        <w:t>cannot</w:t>
      </w:r>
      <w:r w:rsidR="00C63CD9">
        <w:t xml:space="preserve"> be used</w:t>
      </w:r>
      <w:r w:rsidR="00E24359">
        <w:t xml:space="preserve">, since </w:t>
      </w:r>
      <w:r w:rsidR="00161F34">
        <w:t>no base station antennas at this frequency range is available on the market.</w:t>
      </w:r>
      <w:r w:rsidR="00BD76A2">
        <w:t xml:space="preserve"> </w:t>
      </w:r>
    </w:p>
    <w:p w14:paraId="52EC68F0" w14:textId="2BFFFA16" w:rsidR="00843454" w:rsidRPr="007D610C" w:rsidRDefault="00BD76A2" w:rsidP="0062745C">
      <w:pPr>
        <w:pStyle w:val="BodyText"/>
      </w:pPr>
      <w:r>
        <w:t>In t</w:t>
      </w:r>
      <w:r w:rsidR="00843454">
        <w:t>his contribution</w:t>
      </w:r>
      <w:r>
        <w:t xml:space="preserve"> we summarize </w:t>
      </w:r>
      <w:r w:rsidR="00FB1357">
        <w:t xml:space="preserve">technical </w:t>
      </w:r>
      <w:r>
        <w:t xml:space="preserve">background information </w:t>
      </w:r>
      <w:r w:rsidR="00BE5E7F">
        <w:t xml:space="preserve">for FR1 and FR2 requirements </w:t>
      </w:r>
      <w:r w:rsidR="000B1A0E">
        <w:t xml:space="preserve">and </w:t>
      </w:r>
      <w:r w:rsidR="00FB1357">
        <w:t xml:space="preserve">suggests </w:t>
      </w:r>
      <w:r w:rsidR="00905143">
        <w:t xml:space="preserve">how to proceed the work </w:t>
      </w:r>
      <w:r w:rsidR="00BE5E7F">
        <w:t>to evaluate the need for corresponding requirements for the frequency range</w:t>
      </w:r>
      <w:r w:rsidR="00905143">
        <w:t xml:space="preserve"> 7 to 24 GHz</w:t>
      </w:r>
      <w:r w:rsidR="00AE028F">
        <w:t xml:space="preserve"> in the ongoing Study Item.</w:t>
      </w:r>
      <w:r w:rsidR="00905143">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8D567EE" w14:textId="61556167" w:rsidR="00AB5963" w:rsidRDefault="00EA69EF" w:rsidP="0062745C">
      <w:pPr>
        <w:pStyle w:val="BodyText"/>
      </w:pPr>
      <w:r>
        <w:t>The NR RF core specification defines requirement</w:t>
      </w:r>
      <w:r w:rsidR="00F5372C">
        <w:t>s</w:t>
      </w:r>
      <w:r>
        <w:t xml:space="preserve"> to allow for </w:t>
      </w:r>
      <w:r w:rsidR="00F5372C">
        <w:t xml:space="preserve">a </w:t>
      </w:r>
      <w:r>
        <w:t xml:space="preserve">base station to operate in close vicinity to </w:t>
      </w:r>
      <w:r w:rsidR="00F5372C">
        <w:t>an</w:t>
      </w:r>
      <w:r>
        <w:t xml:space="preserve">other base station. Those requirements are referred to as co-location requirements. </w:t>
      </w:r>
      <w:bookmarkStart w:id="1" w:name="_Hlk6468416"/>
      <w:r w:rsidR="00753D7E">
        <w:t>When defining requirements i</w:t>
      </w:r>
      <w:r w:rsidR="00B270E7">
        <w:t xml:space="preserve">n the current version of the </w:t>
      </w:r>
      <w:r w:rsidR="00023167">
        <w:t xml:space="preserve">NR </w:t>
      </w:r>
      <w:r w:rsidR="00B270E7">
        <w:t>base station specification</w:t>
      </w:r>
      <w:r>
        <w:t>,</w:t>
      </w:r>
      <w:r w:rsidR="00023167">
        <w:t xml:space="preserve"> </w:t>
      </w:r>
      <w:r w:rsidR="00AB5963">
        <w:t xml:space="preserve">co-location requirements </w:t>
      </w:r>
      <w:r w:rsidR="00753D7E">
        <w:t xml:space="preserve">based on </w:t>
      </w:r>
      <w:r w:rsidR="00665329">
        <w:t xml:space="preserve">three </w:t>
      </w:r>
      <w:r w:rsidR="00F36C33">
        <w:t>very different</w:t>
      </w:r>
      <w:r w:rsidR="00AB5963">
        <w:t xml:space="preserve"> scenarios </w:t>
      </w:r>
      <w:r w:rsidR="00753D7E">
        <w:t>was</w:t>
      </w:r>
      <w:r w:rsidR="00AB5963">
        <w:t xml:space="preserve"> </w:t>
      </w:r>
      <w:r w:rsidR="00665329">
        <w:t>considered</w:t>
      </w:r>
      <w:r w:rsidR="00AB5963">
        <w:t>:</w:t>
      </w:r>
    </w:p>
    <w:p w14:paraId="6CC84CFE" w14:textId="763B57C3" w:rsidR="00023167" w:rsidRDefault="00754309" w:rsidP="006A74CB">
      <w:pPr>
        <w:pStyle w:val="BodyText"/>
        <w:numPr>
          <w:ilvl w:val="0"/>
          <w:numId w:val="12"/>
        </w:numPr>
      </w:pPr>
      <w:r>
        <w:t>A b</w:t>
      </w:r>
      <w:r w:rsidR="00DB6CFD">
        <w:t>ase station co-location</w:t>
      </w:r>
      <w:r>
        <w:t xml:space="preserve"> scenario</w:t>
      </w:r>
      <w:r w:rsidR="00DB6CFD">
        <w:t xml:space="preserve">, where two base station </w:t>
      </w:r>
      <w:proofErr w:type="gramStart"/>
      <w:r w:rsidR="00DB6CFD">
        <w:t>are located in</w:t>
      </w:r>
      <w:proofErr w:type="gramEnd"/>
      <w:r w:rsidR="00DB6CFD">
        <w:t xml:space="preserve"> the same geographical area </w:t>
      </w:r>
      <w:r w:rsidR="00A00BE7">
        <w:t>pointing towards each other.</w:t>
      </w:r>
      <w:r w:rsidR="006A74CB">
        <w:t xml:space="preserve"> </w:t>
      </w:r>
      <w:r w:rsidR="0085117E">
        <w:t xml:space="preserve">The port-to-port isolation for this scenario was determined to 30 dB for a specific frequency. </w:t>
      </w:r>
      <w:r w:rsidR="00363A24">
        <w:t xml:space="preserve">It was </w:t>
      </w:r>
      <w:r w:rsidR="0041443E">
        <w:t>decided</w:t>
      </w:r>
      <w:r w:rsidR="00363A24">
        <w:t xml:space="preserve"> to fix the isolation </w:t>
      </w:r>
      <w:r w:rsidR="0041443E">
        <w:t xml:space="preserve">at 30 dB within </w:t>
      </w:r>
      <w:r w:rsidR="00783EB3">
        <w:t xml:space="preserve">the whole </w:t>
      </w:r>
      <w:r w:rsidR="0041443E">
        <w:t>FR1.</w:t>
      </w:r>
      <w:r w:rsidR="00363A24">
        <w:t xml:space="preserve"> </w:t>
      </w:r>
      <w:r w:rsidR="0057755C">
        <w:t>For this approac</w:t>
      </w:r>
      <w:r w:rsidR="00B82895">
        <w:t xml:space="preserve">h </w:t>
      </w:r>
      <w:r w:rsidR="00D74113">
        <w:t xml:space="preserve">far-field condition can be assumed, hence </w:t>
      </w:r>
      <w:r w:rsidR="00B82895">
        <w:t>a simulation model based on a power level link</w:t>
      </w:r>
      <w:r w:rsidR="00D74113">
        <w:t xml:space="preserve"> budget </w:t>
      </w:r>
      <w:r w:rsidR="00B82895">
        <w:t>can be adopted.</w:t>
      </w:r>
      <w:r w:rsidR="006A74CB">
        <w:t xml:space="preserve"> This is the </w:t>
      </w:r>
      <w:r w:rsidR="00322B96">
        <w:t xml:space="preserve">co-location scenario used for </w:t>
      </w:r>
      <w:r w:rsidR="00400096">
        <w:t>single RAT</w:t>
      </w:r>
      <w:r w:rsidR="002D347B">
        <w:t xml:space="preserve"> and </w:t>
      </w:r>
      <w:r w:rsidR="00400096">
        <w:t>MSR</w:t>
      </w:r>
      <w:r w:rsidR="002D347B">
        <w:t>.</w:t>
      </w:r>
      <w:r w:rsidR="00E13CFD">
        <w:t xml:space="preserve"> This is also the scenario used for deriving </w:t>
      </w:r>
      <w:r w:rsidR="00CF7F82">
        <w:t xml:space="preserve">NR BS type 1-C and NR BS type 1-H requirements. </w:t>
      </w:r>
    </w:p>
    <w:p w14:paraId="37781299" w14:textId="7DD06646" w:rsidR="00A00BE7" w:rsidRDefault="00754309" w:rsidP="00023167">
      <w:pPr>
        <w:pStyle w:val="BodyText"/>
        <w:numPr>
          <w:ilvl w:val="0"/>
          <w:numId w:val="12"/>
        </w:numPr>
      </w:pPr>
      <w:r>
        <w:t>A b</w:t>
      </w:r>
      <w:r w:rsidR="00A00BE7">
        <w:t xml:space="preserve">ase station </w:t>
      </w:r>
      <w:r w:rsidR="001F7E6A">
        <w:t>co-</w:t>
      </w:r>
      <w:r w:rsidR="00642990">
        <w:t>location</w:t>
      </w:r>
      <w:r>
        <w:t xml:space="preserve"> scenario</w:t>
      </w:r>
      <w:r w:rsidR="00642990">
        <w:t>,</w:t>
      </w:r>
      <w:r w:rsidR="001F7E6A">
        <w:t xml:space="preserve"> where two base stations are located </w:t>
      </w:r>
      <w:r w:rsidR="008365F3">
        <w:t xml:space="preserve">very </w:t>
      </w:r>
      <w:r w:rsidR="00F164EC">
        <w:t>close to each other in the same mast</w:t>
      </w:r>
      <w:r w:rsidR="00642990">
        <w:t xml:space="preserve">. This case is often referred to co-siting. This is the case used as foundation for the co-location concept adopted for </w:t>
      </w:r>
      <w:r w:rsidR="00D36AC7">
        <w:t>OTA AAS BS</w:t>
      </w:r>
      <w:r w:rsidR="009C3586">
        <w:t xml:space="preserve"> requirements</w:t>
      </w:r>
      <w:r w:rsidR="00D36AC7">
        <w:t xml:space="preserve"> and </w:t>
      </w:r>
      <w:r w:rsidR="00C84096">
        <w:t>NR BS type 1-O requirements</w:t>
      </w:r>
      <w:r w:rsidR="009C3586">
        <w:t xml:space="preserve">. </w:t>
      </w:r>
      <w:r w:rsidR="00D74113">
        <w:t xml:space="preserve">For this </w:t>
      </w:r>
      <w:r w:rsidR="007A4934">
        <w:t xml:space="preserve">scenario </w:t>
      </w:r>
      <w:r w:rsidR="006960EC">
        <w:t xml:space="preserve">the base stations </w:t>
      </w:r>
      <w:r w:rsidR="006960EC">
        <w:lastRenderedPageBreak/>
        <w:t xml:space="preserve">are placed </w:t>
      </w:r>
      <w:r w:rsidR="008536E4">
        <w:t xml:space="preserve">very </w:t>
      </w:r>
      <w:r w:rsidR="006960EC">
        <w:t xml:space="preserve">close to each other, hence a near-field </w:t>
      </w:r>
      <w:r w:rsidR="008536E4">
        <w:t>model</w:t>
      </w:r>
      <w:r w:rsidR="007A4934">
        <w:t xml:space="preserve"> is required to study the </w:t>
      </w:r>
      <w:r w:rsidR="00D6033F">
        <w:t>coupling effects. For BS type 1-O requirements</w:t>
      </w:r>
      <w:r w:rsidR="00C24E7E">
        <w:t>, the concept of defining a co-location reference antenna was developed to mimic this scenario.</w:t>
      </w:r>
      <w:r w:rsidR="00D61B4C">
        <w:t xml:space="preserve"> Measurements indicated that the post-to-port isolation for this scenario is typically </w:t>
      </w:r>
      <w:r w:rsidR="002134F2">
        <w:t>larger than 30 dB for frequencies around 2 GHz.</w:t>
      </w:r>
      <w:r w:rsidR="008C7809">
        <w:t xml:space="preserve"> </w:t>
      </w:r>
      <w:r w:rsidR="00BA5FC3">
        <w:t>The concept used for this scenario is described in [2].</w:t>
      </w:r>
      <w:r w:rsidR="00B248C8">
        <w:t xml:space="preserve"> </w:t>
      </w:r>
    </w:p>
    <w:p w14:paraId="34C3EF0D" w14:textId="60CDE9C9" w:rsidR="001E214C" w:rsidRPr="001E214C" w:rsidRDefault="001E214C" w:rsidP="001E214C">
      <w:pPr>
        <w:pStyle w:val="ListParagraph"/>
        <w:numPr>
          <w:ilvl w:val="0"/>
          <w:numId w:val="12"/>
        </w:numPr>
      </w:pPr>
      <w:r w:rsidRPr="001E214C">
        <w:t xml:space="preserve">A base station co-location scenario, where two base station </w:t>
      </w:r>
      <w:proofErr w:type="gramStart"/>
      <w:r w:rsidRPr="001E214C">
        <w:t>are located in</w:t>
      </w:r>
      <w:proofErr w:type="gramEnd"/>
      <w:r w:rsidRPr="001E214C">
        <w:t xml:space="preserve"> the same geographical area pointing towards each other. The port-to-port isolation for this scenario was determined </w:t>
      </w:r>
      <w:r w:rsidR="00CB443C">
        <w:t xml:space="preserve">for a specific </w:t>
      </w:r>
      <w:r w:rsidR="00320393">
        <w:t>ISD</w:t>
      </w:r>
      <w:r w:rsidR="006D53E3">
        <w:t xml:space="preserve"> and propagation conditions</w:t>
      </w:r>
      <w:r w:rsidR="00320393">
        <w:t xml:space="preserve"> at FR2 frequencies</w:t>
      </w:r>
      <w:r w:rsidRPr="001E214C">
        <w:t>. For this approach far-field condition can be assumed, hence a simulation model based on a power level link budget can be adopted. This is the co-location scenario used for FR2 TDD OFF power.</w:t>
      </w:r>
    </w:p>
    <w:p w14:paraId="6806D53B" w14:textId="623BA314" w:rsidR="00432CA8" w:rsidRDefault="00432CA8" w:rsidP="00432CA8">
      <w:pPr>
        <w:pStyle w:val="BodyText"/>
      </w:pPr>
      <w:r>
        <w:t xml:space="preserve">The requirement coverage </w:t>
      </w:r>
      <w:r w:rsidR="00463FF8">
        <w:t xml:space="preserve">and requirement coverage </w:t>
      </w:r>
      <w:r>
        <w:t xml:space="preserve">for co-location requirements is summarized in Table 2-1. </w:t>
      </w:r>
    </w:p>
    <w:p w14:paraId="692F13EB" w14:textId="31A8D15A" w:rsidR="00432CA8" w:rsidRPr="00953B25" w:rsidRDefault="00432CA8" w:rsidP="00432CA8">
      <w:pPr>
        <w:keepNext/>
        <w:keepLines/>
        <w:spacing w:after="0"/>
        <w:jc w:val="center"/>
        <w:rPr>
          <w:rFonts w:ascii="Arial" w:eastAsia="SimSun" w:hAnsi="Arial"/>
          <w:b/>
        </w:rPr>
      </w:pPr>
      <w:r w:rsidRPr="00953B25">
        <w:rPr>
          <w:rFonts w:ascii="Arial" w:eastAsia="SimSun" w:hAnsi="Arial"/>
          <w:b/>
        </w:rPr>
        <w:t xml:space="preserve">Table 2-1: </w:t>
      </w:r>
      <w:r w:rsidR="00B47443">
        <w:rPr>
          <w:rFonts w:ascii="Arial" w:eastAsia="SimSun" w:hAnsi="Arial"/>
          <w:b/>
        </w:rPr>
        <w:t>R</w:t>
      </w:r>
      <w:r>
        <w:rPr>
          <w:rFonts w:ascii="Arial" w:eastAsia="SimSun" w:hAnsi="Arial"/>
          <w:b/>
        </w:rPr>
        <w:t>elated requirements</w:t>
      </w:r>
      <w:r w:rsidRPr="00953B25">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41"/>
        <w:gridCol w:w="801"/>
        <w:gridCol w:w="801"/>
        <w:gridCol w:w="819"/>
        <w:gridCol w:w="819"/>
      </w:tblGrid>
      <w:tr w:rsidR="00B47443" w:rsidRPr="000C0827" w14:paraId="4AA02B6E" w14:textId="77777777" w:rsidTr="004D6BB5">
        <w:trPr>
          <w:tblHeader/>
          <w:jc w:val="center"/>
        </w:trPr>
        <w:tc>
          <w:tcPr>
            <w:tcW w:w="0" w:type="auto"/>
            <w:vMerge w:val="restart"/>
          </w:tcPr>
          <w:p w14:paraId="4E1C1641" w14:textId="77777777" w:rsidR="00B47443" w:rsidRDefault="00B47443" w:rsidP="00D6797E">
            <w:pPr>
              <w:keepNext/>
              <w:keepLines/>
              <w:spacing w:after="0"/>
              <w:jc w:val="center"/>
              <w:rPr>
                <w:rFonts w:ascii="Arial" w:hAnsi="Arial"/>
                <w:b/>
                <w:sz w:val="18"/>
              </w:rPr>
            </w:pPr>
            <w:r>
              <w:rPr>
                <w:rFonts w:ascii="Arial" w:hAnsi="Arial"/>
                <w:b/>
                <w:sz w:val="18"/>
              </w:rPr>
              <w:t>Requirement</w:t>
            </w:r>
          </w:p>
        </w:tc>
        <w:tc>
          <w:tcPr>
            <w:tcW w:w="0" w:type="auto"/>
            <w:gridSpan w:val="4"/>
          </w:tcPr>
          <w:p w14:paraId="268EAD6E" w14:textId="41C3A427" w:rsidR="00B47443" w:rsidRDefault="00B47443" w:rsidP="00D6797E">
            <w:pPr>
              <w:keepNext/>
              <w:keepLines/>
              <w:spacing w:after="0"/>
              <w:jc w:val="center"/>
              <w:rPr>
                <w:rFonts w:ascii="Arial" w:hAnsi="Arial"/>
                <w:b/>
                <w:sz w:val="18"/>
              </w:rPr>
            </w:pPr>
            <w:r>
              <w:rPr>
                <w:rFonts w:ascii="Arial" w:hAnsi="Arial"/>
                <w:b/>
                <w:sz w:val="18"/>
              </w:rPr>
              <w:t>BS type</w:t>
            </w:r>
          </w:p>
        </w:tc>
      </w:tr>
      <w:tr w:rsidR="00A9026C" w:rsidRPr="000C0827" w14:paraId="38621200" w14:textId="77777777" w:rsidTr="001F3BB5">
        <w:trPr>
          <w:tblHeader/>
          <w:jc w:val="center"/>
        </w:trPr>
        <w:tc>
          <w:tcPr>
            <w:tcW w:w="0" w:type="auto"/>
            <w:vMerge/>
          </w:tcPr>
          <w:p w14:paraId="7DAEE5F6" w14:textId="77777777" w:rsidR="00B47443" w:rsidRDefault="00B47443" w:rsidP="00D6797E">
            <w:pPr>
              <w:keepNext/>
              <w:keepLines/>
              <w:spacing w:after="0"/>
              <w:jc w:val="center"/>
              <w:rPr>
                <w:rFonts w:ascii="Arial" w:hAnsi="Arial"/>
                <w:b/>
                <w:sz w:val="18"/>
              </w:rPr>
            </w:pPr>
          </w:p>
        </w:tc>
        <w:tc>
          <w:tcPr>
            <w:tcW w:w="0" w:type="auto"/>
          </w:tcPr>
          <w:p w14:paraId="1A1F80AA" w14:textId="79CC8DE7" w:rsidR="00B47443" w:rsidRDefault="00B47443" w:rsidP="00D6797E">
            <w:pPr>
              <w:keepNext/>
              <w:keepLines/>
              <w:spacing w:after="0"/>
              <w:jc w:val="center"/>
              <w:rPr>
                <w:rFonts w:ascii="Arial" w:hAnsi="Arial"/>
                <w:b/>
                <w:sz w:val="18"/>
              </w:rPr>
            </w:pPr>
            <w:r>
              <w:rPr>
                <w:rFonts w:ascii="Arial" w:hAnsi="Arial"/>
                <w:b/>
                <w:sz w:val="18"/>
              </w:rPr>
              <w:t>1-C</w:t>
            </w:r>
          </w:p>
        </w:tc>
        <w:tc>
          <w:tcPr>
            <w:tcW w:w="0" w:type="auto"/>
          </w:tcPr>
          <w:p w14:paraId="39B907C0" w14:textId="29763B08" w:rsidR="00B47443" w:rsidRDefault="00B47443" w:rsidP="00D6797E">
            <w:pPr>
              <w:keepNext/>
              <w:keepLines/>
              <w:spacing w:after="0"/>
              <w:jc w:val="center"/>
              <w:rPr>
                <w:rFonts w:ascii="Arial" w:hAnsi="Arial"/>
                <w:b/>
                <w:sz w:val="18"/>
              </w:rPr>
            </w:pPr>
            <w:r>
              <w:rPr>
                <w:rFonts w:ascii="Arial" w:hAnsi="Arial"/>
                <w:b/>
                <w:sz w:val="18"/>
              </w:rPr>
              <w:t>1-H</w:t>
            </w:r>
          </w:p>
        </w:tc>
        <w:tc>
          <w:tcPr>
            <w:tcW w:w="0" w:type="auto"/>
          </w:tcPr>
          <w:p w14:paraId="0A6B347C" w14:textId="77777777" w:rsidR="00B47443" w:rsidRDefault="00B47443" w:rsidP="00D6797E">
            <w:pPr>
              <w:keepNext/>
              <w:keepLines/>
              <w:spacing w:after="0"/>
              <w:jc w:val="center"/>
              <w:rPr>
                <w:rFonts w:ascii="Arial" w:hAnsi="Arial"/>
                <w:b/>
                <w:sz w:val="18"/>
              </w:rPr>
            </w:pPr>
            <w:r>
              <w:rPr>
                <w:rFonts w:ascii="Arial" w:hAnsi="Arial"/>
                <w:b/>
                <w:sz w:val="18"/>
              </w:rPr>
              <w:t>1-O</w:t>
            </w:r>
          </w:p>
        </w:tc>
        <w:tc>
          <w:tcPr>
            <w:tcW w:w="0" w:type="auto"/>
          </w:tcPr>
          <w:p w14:paraId="4DC92375" w14:textId="77777777" w:rsidR="00B47443" w:rsidRDefault="00B47443" w:rsidP="00D6797E">
            <w:pPr>
              <w:keepNext/>
              <w:keepLines/>
              <w:spacing w:after="0"/>
              <w:jc w:val="center"/>
              <w:rPr>
                <w:rFonts w:ascii="Arial" w:hAnsi="Arial"/>
                <w:b/>
                <w:sz w:val="18"/>
              </w:rPr>
            </w:pPr>
            <w:r>
              <w:rPr>
                <w:rFonts w:ascii="Arial" w:hAnsi="Arial"/>
                <w:b/>
                <w:sz w:val="18"/>
              </w:rPr>
              <w:t>2-O</w:t>
            </w:r>
          </w:p>
        </w:tc>
      </w:tr>
      <w:tr w:rsidR="00A9026C" w:rsidRPr="000C0827" w14:paraId="757A2E61" w14:textId="77777777" w:rsidTr="001F3BB5">
        <w:trPr>
          <w:jc w:val="center"/>
        </w:trPr>
        <w:tc>
          <w:tcPr>
            <w:tcW w:w="0" w:type="auto"/>
          </w:tcPr>
          <w:p w14:paraId="25596351" w14:textId="77777777" w:rsidR="00B47443" w:rsidRDefault="00B47443" w:rsidP="00D6797E">
            <w:pPr>
              <w:keepNext/>
              <w:keepLines/>
              <w:spacing w:after="0"/>
              <w:jc w:val="center"/>
              <w:rPr>
                <w:rFonts w:ascii="Arial" w:hAnsi="Arial"/>
                <w:sz w:val="18"/>
                <w:szCs w:val="18"/>
                <w:lang w:eastAsia="zh-CN"/>
              </w:rPr>
            </w:pPr>
            <w:r>
              <w:rPr>
                <w:rFonts w:ascii="Arial" w:hAnsi="Arial"/>
                <w:sz w:val="18"/>
                <w:szCs w:val="18"/>
                <w:lang w:eastAsia="zh-CN"/>
              </w:rPr>
              <w:t>Unwanted emission</w:t>
            </w:r>
          </w:p>
        </w:tc>
        <w:tc>
          <w:tcPr>
            <w:tcW w:w="0" w:type="auto"/>
          </w:tcPr>
          <w:p w14:paraId="0BE4C1D5" w14:textId="376CD120" w:rsidR="00B47443" w:rsidDel="001C44C2" w:rsidRDefault="00B47443" w:rsidP="00D6797E">
            <w:pPr>
              <w:keepNext/>
              <w:keepLines/>
              <w:spacing w:after="0"/>
              <w:jc w:val="center"/>
              <w:rPr>
                <w:rFonts w:ascii="Arial" w:hAnsi="Arial"/>
                <w:sz w:val="18"/>
                <w:szCs w:val="18"/>
                <w:lang w:eastAsia="zh-CN"/>
              </w:rPr>
            </w:pPr>
            <w:r>
              <w:rPr>
                <w:rFonts w:ascii="Arial" w:hAnsi="Arial"/>
                <w:sz w:val="18"/>
                <w:szCs w:val="18"/>
                <w:lang w:eastAsia="zh-CN"/>
              </w:rPr>
              <w:t>A</w:t>
            </w:r>
          </w:p>
        </w:tc>
        <w:tc>
          <w:tcPr>
            <w:tcW w:w="0" w:type="auto"/>
          </w:tcPr>
          <w:p w14:paraId="7143E1AE" w14:textId="37C35C34" w:rsidR="00B47443" w:rsidRDefault="00B47443" w:rsidP="00D6797E">
            <w:pPr>
              <w:keepNext/>
              <w:keepLines/>
              <w:spacing w:after="0"/>
              <w:jc w:val="center"/>
              <w:rPr>
                <w:rFonts w:ascii="Arial" w:hAnsi="Arial"/>
                <w:sz w:val="18"/>
                <w:szCs w:val="18"/>
                <w:lang w:eastAsia="zh-CN"/>
              </w:rPr>
            </w:pPr>
            <w:r>
              <w:rPr>
                <w:rFonts w:ascii="Arial" w:hAnsi="Arial"/>
                <w:sz w:val="18"/>
                <w:szCs w:val="18"/>
                <w:lang w:eastAsia="zh-CN"/>
              </w:rPr>
              <w:t>A</w:t>
            </w:r>
          </w:p>
        </w:tc>
        <w:tc>
          <w:tcPr>
            <w:tcW w:w="0" w:type="auto"/>
          </w:tcPr>
          <w:p w14:paraId="5435C672" w14:textId="5CB4F681" w:rsidR="00B47443" w:rsidRDefault="00B47443" w:rsidP="00D6797E">
            <w:pPr>
              <w:keepNext/>
              <w:keepLines/>
              <w:spacing w:after="0"/>
              <w:jc w:val="center"/>
              <w:rPr>
                <w:rFonts w:ascii="Arial" w:hAnsi="Arial"/>
                <w:sz w:val="18"/>
                <w:szCs w:val="18"/>
                <w:lang w:eastAsia="zh-CN"/>
              </w:rPr>
            </w:pPr>
            <w:r>
              <w:rPr>
                <w:rFonts w:ascii="Arial" w:hAnsi="Arial"/>
                <w:sz w:val="18"/>
                <w:szCs w:val="18"/>
                <w:lang w:eastAsia="zh-CN"/>
              </w:rPr>
              <w:t>B</w:t>
            </w:r>
          </w:p>
        </w:tc>
        <w:tc>
          <w:tcPr>
            <w:tcW w:w="0" w:type="auto"/>
          </w:tcPr>
          <w:p w14:paraId="2E0AF588" w14:textId="15FC0B95" w:rsidR="00B47443" w:rsidRDefault="00400096" w:rsidP="00D6797E">
            <w:pPr>
              <w:keepNext/>
              <w:keepLines/>
              <w:spacing w:after="0"/>
              <w:jc w:val="center"/>
              <w:rPr>
                <w:rFonts w:ascii="Arial" w:hAnsi="Arial"/>
                <w:sz w:val="18"/>
                <w:szCs w:val="18"/>
                <w:lang w:eastAsia="zh-CN"/>
              </w:rPr>
            </w:pPr>
            <w:r>
              <w:rPr>
                <w:rFonts w:ascii="Arial" w:hAnsi="Arial"/>
                <w:sz w:val="18"/>
                <w:szCs w:val="18"/>
                <w:lang w:eastAsia="zh-CN"/>
              </w:rPr>
              <w:t>N/A</w:t>
            </w:r>
          </w:p>
        </w:tc>
      </w:tr>
      <w:tr w:rsidR="00A9026C" w:rsidRPr="000C0827" w14:paraId="75425FBA" w14:textId="77777777" w:rsidTr="001F3BB5">
        <w:trPr>
          <w:jc w:val="center"/>
        </w:trPr>
        <w:tc>
          <w:tcPr>
            <w:tcW w:w="0" w:type="auto"/>
          </w:tcPr>
          <w:p w14:paraId="6B52467B" w14:textId="77777777" w:rsidR="00B47443" w:rsidRDefault="00B47443" w:rsidP="00D6797E">
            <w:pPr>
              <w:keepNext/>
              <w:keepLines/>
              <w:spacing w:after="0"/>
              <w:jc w:val="center"/>
              <w:rPr>
                <w:rFonts w:ascii="Arial" w:hAnsi="Arial"/>
                <w:sz w:val="18"/>
                <w:lang w:eastAsia="x-none"/>
              </w:rPr>
            </w:pPr>
            <w:r>
              <w:rPr>
                <w:rFonts w:ascii="Arial" w:hAnsi="Arial"/>
                <w:sz w:val="18"/>
                <w:lang w:eastAsia="x-none"/>
              </w:rPr>
              <w:t>TDD OFF power</w:t>
            </w:r>
          </w:p>
        </w:tc>
        <w:tc>
          <w:tcPr>
            <w:tcW w:w="0" w:type="auto"/>
          </w:tcPr>
          <w:p w14:paraId="751069C9" w14:textId="649F9C5A" w:rsidR="00B47443" w:rsidRPr="00B248C8" w:rsidDel="00B866A5" w:rsidRDefault="00B47443" w:rsidP="00D6797E">
            <w:pPr>
              <w:keepNext/>
              <w:keepLines/>
              <w:spacing w:after="0"/>
              <w:jc w:val="center"/>
              <w:rPr>
                <w:rFonts w:ascii="Arial" w:hAnsi="Arial"/>
                <w:caps/>
                <w:sz w:val="18"/>
                <w:lang w:eastAsia="x-none"/>
              </w:rPr>
            </w:pPr>
            <w:r>
              <w:rPr>
                <w:rFonts w:ascii="Arial" w:hAnsi="Arial"/>
                <w:caps/>
                <w:sz w:val="18"/>
                <w:lang w:eastAsia="x-none"/>
              </w:rPr>
              <w:t>A</w:t>
            </w:r>
          </w:p>
        </w:tc>
        <w:tc>
          <w:tcPr>
            <w:tcW w:w="0" w:type="auto"/>
          </w:tcPr>
          <w:p w14:paraId="4E66D7A4" w14:textId="256194DF" w:rsidR="00B47443" w:rsidRDefault="00B47443" w:rsidP="00D6797E">
            <w:pPr>
              <w:keepNext/>
              <w:keepLines/>
              <w:spacing w:after="0"/>
              <w:jc w:val="center"/>
              <w:rPr>
                <w:rFonts w:ascii="Arial" w:hAnsi="Arial"/>
                <w:sz w:val="18"/>
                <w:lang w:eastAsia="x-none"/>
              </w:rPr>
            </w:pPr>
            <w:r>
              <w:rPr>
                <w:rFonts w:ascii="Arial" w:hAnsi="Arial"/>
                <w:sz w:val="18"/>
                <w:lang w:eastAsia="x-none"/>
              </w:rPr>
              <w:t>A</w:t>
            </w:r>
          </w:p>
        </w:tc>
        <w:tc>
          <w:tcPr>
            <w:tcW w:w="0" w:type="auto"/>
          </w:tcPr>
          <w:p w14:paraId="5A6B8B43" w14:textId="2B98F8F8" w:rsidR="00B47443" w:rsidRDefault="00B47443" w:rsidP="00D6797E">
            <w:pPr>
              <w:keepNext/>
              <w:keepLines/>
              <w:spacing w:after="0"/>
              <w:jc w:val="center"/>
              <w:rPr>
                <w:rFonts w:ascii="Arial" w:hAnsi="Arial"/>
                <w:sz w:val="18"/>
                <w:lang w:eastAsia="x-none"/>
              </w:rPr>
            </w:pPr>
            <w:r>
              <w:rPr>
                <w:rFonts w:ascii="Arial" w:hAnsi="Arial"/>
                <w:sz w:val="18"/>
                <w:lang w:eastAsia="x-none"/>
              </w:rPr>
              <w:t>B</w:t>
            </w:r>
          </w:p>
        </w:tc>
        <w:tc>
          <w:tcPr>
            <w:tcW w:w="0" w:type="auto"/>
          </w:tcPr>
          <w:p w14:paraId="6ACA7DA0" w14:textId="16DBC138" w:rsidR="00B47443" w:rsidRDefault="00EF782B" w:rsidP="00D6797E">
            <w:pPr>
              <w:keepNext/>
              <w:keepLines/>
              <w:spacing w:after="0"/>
              <w:jc w:val="center"/>
              <w:rPr>
                <w:rFonts w:ascii="Arial" w:hAnsi="Arial"/>
                <w:sz w:val="18"/>
                <w:lang w:eastAsia="x-none"/>
              </w:rPr>
            </w:pPr>
            <w:r>
              <w:rPr>
                <w:rFonts w:ascii="Arial" w:hAnsi="Arial"/>
                <w:sz w:val="18"/>
                <w:lang w:eastAsia="x-none"/>
              </w:rPr>
              <w:t>C</w:t>
            </w:r>
          </w:p>
        </w:tc>
      </w:tr>
      <w:tr w:rsidR="00A9026C" w:rsidRPr="000C0827" w14:paraId="7AA1F592" w14:textId="77777777" w:rsidTr="001F3BB5">
        <w:trPr>
          <w:jc w:val="center"/>
        </w:trPr>
        <w:tc>
          <w:tcPr>
            <w:tcW w:w="0" w:type="auto"/>
          </w:tcPr>
          <w:p w14:paraId="0E5F6579" w14:textId="77777777" w:rsidR="00B47443" w:rsidRDefault="00B47443" w:rsidP="00D6797E">
            <w:pPr>
              <w:keepNext/>
              <w:keepLines/>
              <w:spacing w:after="0"/>
              <w:jc w:val="center"/>
              <w:rPr>
                <w:rFonts w:ascii="Arial" w:hAnsi="Arial"/>
                <w:sz w:val="18"/>
                <w:lang w:eastAsia="x-none"/>
              </w:rPr>
            </w:pPr>
            <w:r>
              <w:rPr>
                <w:rFonts w:ascii="Arial" w:hAnsi="Arial"/>
                <w:sz w:val="18"/>
                <w:lang w:eastAsia="x-none"/>
              </w:rPr>
              <w:t>Receiver out-of-band blocking</w:t>
            </w:r>
          </w:p>
        </w:tc>
        <w:tc>
          <w:tcPr>
            <w:tcW w:w="0" w:type="auto"/>
          </w:tcPr>
          <w:p w14:paraId="60BC5542" w14:textId="5A3E1FD4" w:rsidR="00B47443" w:rsidDel="00B866A5" w:rsidRDefault="00B47443" w:rsidP="00D6797E">
            <w:pPr>
              <w:keepNext/>
              <w:keepLines/>
              <w:spacing w:after="0"/>
              <w:jc w:val="center"/>
              <w:rPr>
                <w:rFonts w:ascii="Arial" w:hAnsi="Arial"/>
                <w:sz w:val="18"/>
                <w:lang w:eastAsia="x-none"/>
              </w:rPr>
            </w:pPr>
            <w:r>
              <w:rPr>
                <w:rFonts w:ascii="Arial" w:hAnsi="Arial"/>
                <w:sz w:val="18"/>
                <w:lang w:eastAsia="x-none"/>
              </w:rPr>
              <w:t>A</w:t>
            </w:r>
          </w:p>
        </w:tc>
        <w:tc>
          <w:tcPr>
            <w:tcW w:w="0" w:type="auto"/>
          </w:tcPr>
          <w:p w14:paraId="7CC49304" w14:textId="07904CE0" w:rsidR="00B47443" w:rsidRDefault="00B47443" w:rsidP="00D6797E">
            <w:pPr>
              <w:keepNext/>
              <w:keepLines/>
              <w:spacing w:after="0"/>
              <w:jc w:val="center"/>
              <w:rPr>
                <w:rFonts w:ascii="Arial" w:hAnsi="Arial"/>
                <w:sz w:val="18"/>
                <w:lang w:eastAsia="x-none"/>
              </w:rPr>
            </w:pPr>
            <w:r>
              <w:rPr>
                <w:rFonts w:ascii="Arial" w:hAnsi="Arial"/>
                <w:sz w:val="18"/>
                <w:lang w:eastAsia="x-none"/>
              </w:rPr>
              <w:t>A</w:t>
            </w:r>
          </w:p>
        </w:tc>
        <w:tc>
          <w:tcPr>
            <w:tcW w:w="0" w:type="auto"/>
          </w:tcPr>
          <w:p w14:paraId="1C490C46" w14:textId="553DF997" w:rsidR="00B47443" w:rsidRDefault="00B47443" w:rsidP="00D6797E">
            <w:pPr>
              <w:keepNext/>
              <w:keepLines/>
              <w:spacing w:after="0"/>
              <w:jc w:val="center"/>
              <w:rPr>
                <w:rFonts w:ascii="Arial" w:hAnsi="Arial"/>
                <w:sz w:val="18"/>
                <w:lang w:eastAsia="x-none"/>
              </w:rPr>
            </w:pPr>
            <w:r>
              <w:rPr>
                <w:rFonts w:ascii="Arial" w:hAnsi="Arial"/>
                <w:sz w:val="18"/>
                <w:lang w:eastAsia="x-none"/>
              </w:rPr>
              <w:t>B</w:t>
            </w:r>
          </w:p>
        </w:tc>
        <w:tc>
          <w:tcPr>
            <w:tcW w:w="0" w:type="auto"/>
          </w:tcPr>
          <w:p w14:paraId="39688ACF" w14:textId="472AE80C" w:rsidR="00B47443" w:rsidRDefault="00400096" w:rsidP="00D6797E">
            <w:pPr>
              <w:keepNext/>
              <w:keepLines/>
              <w:spacing w:after="0"/>
              <w:jc w:val="center"/>
              <w:rPr>
                <w:rFonts w:ascii="Arial" w:hAnsi="Arial"/>
                <w:sz w:val="18"/>
                <w:lang w:eastAsia="x-none"/>
              </w:rPr>
            </w:pPr>
            <w:r>
              <w:rPr>
                <w:rFonts w:ascii="Arial" w:hAnsi="Arial"/>
                <w:sz w:val="18"/>
                <w:lang w:eastAsia="x-none"/>
              </w:rPr>
              <w:t>N/A</w:t>
            </w:r>
          </w:p>
        </w:tc>
      </w:tr>
      <w:tr w:rsidR="00A9026C" w:rsidRPr="000C0827" w14:paraId="5B1496C7" w14:textId="77777777" w:rsidTr="001F3BB5">
        <w:trPr>
          <w:jc w:val="center"/>
        </w:trPr>
        <w:tc>
          <w:tcPr>
            <w:tcW w:w="0" w:type="auto"/>
          </w:tcPr>
          <w:p w14:paraId="3256E218" w14:textId="77777777" w:rsidR="00B47443" w:rsidRDefault="00B47443" w:rsidP="00D6797E">
            <w:pPr>
              <w:keepNext/>
              <w:keepLines/>
              <w:spacing w:after="0"/>
              <w:jc w:val="center"/>
              <w:rPr>
                <w:rFonts w:ascii="Arial" w:hAnsi="Arial"/>
                <w:sz w:val="18"/>
                <w:lang w:eastAsia="x-none"/>
              </w:rPr>
            </w:pPr>
            <w:r>
              <w:rPr>
                <w:rFonts w:ascii="Arial" w:hAnsi="Arial"/>
                <w:sz w:val="18"/>
                <w:lang w:eastAsia="x-none"/>
              </w:rPr>
              <w:t>Transmitter intermodulation</w:t>
            </w:r>
          </w:p>
        </w:tc>
        <w:tc>
          <w:tcPr>
            <w:tcW w:w="0" w:type="auto"/>
          </w:tcPr>
          <w:p w14:paraId="0E3D422A" w14:textId="1C5800E1" w:rsidR="00B47443" w:rsidDel="00B866A5" w:rsidRDefault="00B47443" w:rsidP="00D6797E">
            <w:pPr>
              <w:keepNext/>
              <w:keepLines/>
              <w:spacing w:after="0"/>
              <w:jc w:val="center"/>
              <w:rPr>
                <w:rFonts w:ascii="Arial" w:hAnsi="Arial"/>
                <w:sz w:val="18"/>
                <w:lang w:eastAsia="x-none"/>
              </w:rPr>
            </w:pPr>
            <w:r>
              <w:rPr>
                <w:rFonts w:ascii="Arial" w:hAnsi="Arial"/>
                <w:sz w:val="18"/>
                <w:lang w:eastAsia="x-none"/>
              </w:rPr>
              <w:t>A</w:t>
            </w:r>
          </w:p>
        </w:tc>
        <w:tc>
          <w:tcPr>
            <w:tcW w:w="0" w:type="auto"/>
          </w:tcPr>
          <w:p w14:paraId="4A2C7687" w14:textId="16C33E41" w:rsidR="00B47443" w:rsidRDefault="00B47443" w:rsidP="00D6797E">
            <w:pPr>
              <w:keepNext/>
              <w:keepLines/>
              <w:spacing w:after="0"/>
              <w:jc w:val="center"/>
              <w:rPr>
                <w:rFonts w:ascii="Arial" w:hAnsi="Arial"/>
                <w:sz w:val="18"/>
                <w:lang w:eastAsia="x-none"/>
              </w:rPr>
            </w:pPr>
            <w:r>
              <w:rPr>
                <w:rFonts w:ascii="Arial" w:hAnsi="Arial"/>
                <w:sz w:val="18"/>
                <w:lang w:eastAsia="x-none"/>
              </w:rPr>
              <w:t>A</w:t>
            </w:r>
            <w:r w:rsidR="00A9026C" w:rsidRPr="00B248C8">
              <w:rPr>
                <w:rFonts w:ascii="Arial" w:hAnsi="Arial"/>
                <w:sz w:val="18"/>
                <w:vertAlign w:val="superscript"/>
                <w:lang w:eastAsia="x-none"/>
              </w:rPr>
              <w:t>1</w:t>
            </w:r>
          </w:p>
        </w:tc>
        <w:tc>
          <w:tcPr>
            <w:tcW w:w="0" w:type="auto"/>
          </w:tcPr>
          <w:p w14:paraId="26CC01A5" w14:textId="1A0633D3" w:rsidR="00B47443" w:rsidRDefault="00B47443" w:rsidP="00D6797E">
            <w:pPr>
              <w:keepNext/>
              <w:keepLines/>
              <w:spacing w:after="0"/>
              <w:jc w:val="center"/>
              <w:rPr>
                <w:rFonts w:ascii="Arial" w:hAnsi="Arial"/>
                <w:sz w:val="18"/>
                <w:lang w:eastAsia="x-none"/>
              </w:rPr>
            </w:pPr>
            <w:r>
              <w:rPr>
                <w:rFonts w:ascii="Arial" w:hAnsi="Arial"/>
                <w:sz w:val="18"/>
                <w:lang w:eastAsia="x-none"/>
              </w:rPr>
              <w:t>B</w:t>
            </w:r>
          </w:p>
        </w:tc>
        <w:tc>
          <w:tcPr>
            <w:tcW w:w="0" w:type="auto"/>
          </w:tcPr>
          <w:p w14:paraId="7B67E04B" w14:textId="78975EA7" w:rsidR="00B47443" w:rsidRDefault="00400096" w:rsidP="00D6797E">
            <w:pPr>
              <w:keepNext/>
              <w:keepLines/>
              <w:spacing w:after="0"/>
              <w:jc w:val="center"/>
              <w:rPr>
                <w:rFonts w:ascii="Arial" w:hAnsi="Arial"/>
                <w:sz w:val="18"/>
                <w:lang w:eastAsia="x-none"/>
              </w:rPr>
            </w:pPr>
            <w:r>
              <w:rPr>
                <w:rFonts w:ascii="Arial" w:hAnsi="Arial"/>
                <w:sz w:val="18"/>
                <w:lang w:eastAsia="x-none"/>
              </w:rPr>
              <w:t>N/A</w:t>
            </w:r>
          </w:p>
        </w:tc>
      </w:tr>
      <w:tr w:rsidR="003B5E5A" w:rsidRPr="000C0827" w14:paraId="6D652AAC" w14:textId="77777777" w:rsidTr="00803025">
        <w:trPr>
          <w:jc w:val="center"/>
        </w:trPr>
        <w:tc>
          <w:tcPr>
            <w:tcW w:w="0" w:type="auto"/>
            <w:gridSpan w:val="5"/>
          </w:tcPr>
          <w:p w14:paraId="3B635949" w14:textId="16E0468B" w:rsidR="003B5E5A" w:rsidRDefault="003B5E5A" w:rsidP="00D6797E">
            <w:pPr>
              <w:keepNext/>
              <w:keepLines/>
              <w:spacing w:after="0"/>
              <w:jc w:val="center"/>
              <w:rPr>
                <w:rFonts w:ascii="Arial" w:hAnsi="Arial"/>
                <w:sz w:val="18"/>
                <w:lang w:eastAsia="x-none"/>
              </w:rPr>
            </w:pPr>
            <w:r>
              <w:rPr>
                <w:rFonts w:ascii="Arial" w:hAnsi="Arial"/>
                <w:sz w:val="18"/>
                <w:lang w:eastAsia="x-none"/>
              </w:rPr>
              <w:t>Note 1: For 1-H</w:t>
            </w:r>
            <w:r w:rsidR="00712FE6">
              <w:rPr>
                <w:rFonts w:ascii="Arial" w:hAnsi="Arial"/>
                <w:sz w:val="18"/>
                <w:lang w:eastAsia="x-none"/>
              </w:rPr>
              <w:t xml:space="preserve">, the requirement is extended with a declared </w:t>
            </w:r>
            <w:r w:rsidR="00A9026C">
              <w:rPr>
                <w:rFonts w:ascii="Arial" w:hAnsi="Arial"/>
                <w:sz w:val="18"/>
                <w:lang w:eastAsia="x-none"/>
              </w:rPr>
              <w:t>isolation</w:t>
            </w:r>
            <w:r w:rsidR="00712FE6">
              <w:rPr>
                <w:rFonts w:ascii="Arial" w:hAnsi="Arial"/>
                <w:sz w:val="18"/>
                <w:lang w:eastAsia="x-none"/>
              </w:rPr>
              <w:t xml:space="preserve"> due to intra-system</w:t>
            </w:r>
            <w:r w:rsidR="00A9026C">
              <w:rPr>
                <w:rFonts w:ascii="Arial" w:hAnsi="Arial"/>
                <w:sz w:val="18"/>
                <w:lang w:eastAsia="x-none"/>
              </w:rPr>
              <w:t xml:space="preserve"> coupling</w:t>
            </w:r>
          </w:p>
        </w:tc>
      </w:tr>
    </w:tbl>
    <w:p w14:paraId="2704E0C0" w14:textId="77777777" w:rsidR="00432CA8" w:rsidRDefault="00432CA8" w:rsidP="00432CA8">
      <w:pPr>
        <w:pStyle w:val="BodyText"/>
      </w:pPr>
    </w:p>
    <w:p w14:paraId="2BE0E3A6" w14:textId="48D22A44" w:rsidR="00EA7411" w:rsidRDefault="00E76C63" w:rsidP="0032452A">
      <w:pPr>
        <w:pStyle w:val="BodyText"/>
      </w:pPr>
      <w:r>
        <w:t>For the frequency range 7 to 24 GHz it is not straight forward at this point to determined what concept to use or to say how the relevant requirement coverage would look like. Therefore, RAN4 needs to define proper scenarios to be able to derive appropriate models required to derive relevant co-location requirements for the frequency region 7 GHz to 24 GHz.</w:t>
      </w:r>
      <w:r w:rsidR="004E3FC3">
        <w:t xml:space="preserve"> </w:t>
      </w:r>
      <w:r w:rsidR="00EA7411">
        <w:t xml:space="preserve">For BS type 1-O co-location requirements, a concept created on a </w:t>
      </w:r>
      <w:r w:rsidR="00EA7411" w:rsidRPr="00F27CA4">
        <w:rPr>
          <w:i/>
        </w:rPr>
        <w:t>co-location reference antenna</w:t>
      </w:r>
      <w:r w:rsidR="00EA7411">
        <w:t xml:space="preserve"> was developed for TS 37.105 and TS 38.104. An overview of the technical background of the concept is presented in [2]. </w:t>
      </w:r>
    </w:p>
    <w:p w14:paraId="0CD174A8" w14:textId="5C75BD02" w:rsidR="0032452A" w:rsidRDefault="0032452A" w:rsidP="0032452A">
      <w:pPr>
        <w:pStyle w:val="BodyText"/>
      </w:pPr>
      <w:r>
        <w:t xml:space="preserve">For the new frequency range 7 to 24 GHz, the co-location concept developed for BS type 1-O requirements cannot be used, since the concept depends of using a co-location reference antenna which is a single column passive base station antenna with the same coverage parameters are the base station to be specified and tested, as pointed out in [2]. </w:t>
      </w:r>
    </w:p>
    <w:p w14:paraId="2B75698E" w14:textId="078BEA04" w:rsidR="00453795" w:rsidRDefault="005478A7" w:rsidP="0062745C">
      <w:pPr>
        <w:pStyle w:val="BodyText"/>
      </w:pPr>
      <w:r>
        <w:t xml:space="preserve">In general, </w:t>
      </w:r>
      <w:r w:rsidR="0022174E">
        <w:t xml:space="preserve">transmission </w:t>
      </w:r>
      <w:r>
        <w:t xml:space="preserve">power link budgets in </w:t>
      </w:r>
      <w:r w:rsidR="00B15B24">
        <w:t>logarithmical</w:t>
      </w:r>
      <w:r>
        <w:t xml:space="preserve"> scale </w:t>
      </w:r>
      <w:r w:rsidR="00B15B24">
        <w:t xml:space="preserve">are easy to understand and document. </w:t>
      </w:r>
      <w:r w:rsidR="003A721E">
        <w:t xml:space="preserve">With </w:t>
      </w:r>
      <w:r w:rsidR="006A77AC">
        <w:t>scenarios</w:t>
      </w:r>
      <w:r w:rsidR="003A721E">
        <w:t xml:space="preserve"> where far-field condition</w:t>
      </w:r>
      <w:r w:rsidR="006A77AC">
        <w:t xml:space="preserve"> can be assumed simple power link budgets can be used. However</w:t>
      </w:r>
      <w:r w:rsidR="00AB58AB">
        <w:t>,</w:t>
      </w:r>
      <w:r w:rsidR="006A77AC">
        <w:t xml:space="preserve"> for</w:t>
      </w:r>
      <w:r w:rsidR="00AB58AB">
        <w:t xml:space="preserve"> </w:t>
      </w:r>
      <w:r w:rsidR="00426710">
        <w:t>scenarios</w:t>
      </w:r>
      <w:r w:rsidR="00AB58AB">
        <w:t xml:space="preserve"> where the far-field condition is not met near-field coupling models are required</w:t>
      </w:r>
      <w:r w:rsidR="00032E52">
        <w:t xml:space="preserve"> to derive proper </w:t>
      </w:r>
      <w:r w:rsidR="00120AE0">
        <w:t xml:space="preserve">requirement levels. </w:t>
      </w:r>
      <w:r w:rsidR="00313128">
        <w:t xml:space="preserve">Near-field coupling models requires that both </w:t>
      </w:r>
      <w:r w:rsidR="00120AE0">
        <w:t xml:space="preserve">the </w:t>
      </w:r>
      <w:r w:rsidR="00313128">
        <w:t xml:space="preserve">amplitude and phase </w:t>
      </w:r>
      <w:r w:rsidR="00120AE0">
        <w:t xml:space="preserve">related to the transmission is captured </w:t>
      </w:r>
      <w:r w:rsidR="005C1805">
        <w:t xml:space="preserve">as well as individual </w:t>
      </w:r>
      <w:r w:rsidR="00E14FD4">
        <w:t xml:space="preserve">element patterns </w:t>
      </w:r>
      <w:r w:rsidR="001C3517">
        <w:t xml:space="preserve">characteristics </w:t>
      </w:r>
      <w:r w:rsidR="00E14FD4">
        <w:t>are captured properly</w:t>
      </w:r>
      <w:r w:rsidR="001C3517">
        <w:t xml:space="preserve">. Near-field models for coupling is </w:t>
      </w:r>
      <w:r w:rsidR="00C02AAE">
        <w:t>often</w:t>
      </w:r>
      <w:r w:rsidR="001C3517">
        <w:t xml:space="preserve"> very</w:t>
      </w:r>
      <w:r w:rsidR="00C02AAE">
        <w:t xml:space="preserve"> complex</w:t>
      </w:r>
      <w:r w:rsidR="001C3517">
        <w:t xml:space="preserve"> and difficult to generalize</w:t>
      </w:r>
      <w:r w:rsidR="00C02AAE">
        <w:t xml:space="preserve">. </w:t>
      </w:r>
      <w:r w:rsidR="00B7078D">
        <w:t xml:space="preserve">For </w:t>
      </w:r>
      <w:r w:rsidR="007F4401">
        <w:t>the case where co-location of base station in the same geographical area</w:t>
      </w:r>
      <w:r w:rsidR="006E34DB">
        <w:t xml:space="preserve">, the distance between aggressor and victim is typical </w:t>
      </w:r>
      <w:r w:rsidR="00B20CA6">
        <w:t>equal to the inter site distance (ISD)</w:t>
      </w:r>
      <w:r w:rsidR="000564FD">
        <w:t xml:space="preserve"> which often </w:t>
      </w:r>
      <w:r w:rsidR="006C62B2">
        <w:t>relates to the far-field region</w:t>
      </w:r>
      <w:r w:rsidR="00B20CA6">
        <w:t>, while for co-siting the distance</w:t>
      </w:r>
      <w:r w:rsidR="00773243">
        <w:t xml:space="preserve"> related to FR1 requirements have been set to 0.1 m</w:t>
      </w:r>
      <w:r w:rsidR="00244CB7">
        <w:t xml:space="preserve"> at an angle 90 degrees. The co-siting scenario </w:t>
      </w:r>
      <w:r w:rsidR="00EA2960">
        <w:t>requires detail near-field models to properly calculate the coupling between victim and aggressor.</w:t>
      </w:r>
      <w:r w:rsidR="004444C1">
        <w:t xml:space="preserve"> In Figure 2-1, the two currently defined scenarios for FR1 and FR2 are visualised. </w:t>
      </w:r>
    </w:p>
    <w:p w14:paraId="6719066A" w14:textId="0FAD52C2" w:rsidR="00F87E4C" w:rsidRDefault="00383137" w:rsidP="00845308">
      <w:pPr>
        <w:pStyle w:val="BodyText"/>
        <w:ind w:firstLine="567"/>
      </w:pPr>
      <w:r w:rsidRPr="00383137">
        <w:rPr>
          <w:noProof/>
        </w:rPr>
        <w:drawing>
          <wp:inline distT="0" distB="0" distL="0" distR="0" wp14:anchorId="133DB649" wp14:editId="01C1A0B1">
            <wp:extent cx="5425613" cy="248392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3819" cy="2487682"/>
                    </a:xfrm>
                    <a:prstGeom prst="rect">
                      <a:avLst/>
                    </a:prstGeom>
                    <a:noFill/>
                    <a:ln>
                      <a:noFill/>
                    </a:ln>
                  </pic:spPr>
                </pic:pic>
              </a:graphicData>
            </a:graphic>
          </wp:inline>
        </w:drawing>
      </w:r>
    </w:p>
    <w:p w14:paraId="7FB966BE" w14:textId="50888D0E" w:rsidR="00F87E4C" w:rsidRDefault="00F87E4C" w:rsidP="00F87E4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Scenarios</w:t>
      </w:r>
    </w:p>
    <w:p w14:paraId="79BA4CEC" w14:textId="226C7129" w:rsidR="006E24A4" w:rsidRPr="00845308" w:rsidRDefault="004C6E37" w:rsidP="0062745C">
      <w:pPr>
        <w:pStyle w:val="BodyText"/>
      </w:pPr>
      <w:r w:rsidRPr="00845308">
        <w:t xml:space="preserve">Depending of selected scenario, </w:t>
      </w:r>
      <w:r w:rsidR="00BE6828" w:rsidRPr="00845308">
        <w:t xml:space="preserve">the distance between aggressor and victim </w:t>
      </w:r>
      <w:r w:rsidR="00EF5D78" w:rsidRPr="00845308">
        <w:t xml:space="preserve">is different and RAN4 needs to </w:t>
      </w:r>
      <w:r w:rsidR="00EF5D78" w:rsidRPr="00EF5D78">
        <w:t>define</w:t>
      </w:r>
      <w:r w:rsidR="00EF5D78" w:rsidRPr="00845308">
        <w:t xml:space="preserve"> suitable models accordingly.</w:t>
      </w:r>
      <w:r w:rsidR="0042034F">
        <w:t xml:space="preserve"> Based on the discussion so far, the following observations have been identified;</w:t>
      </w:r>
    </w:p>
    <w:bookmarkEnd w:id="1"/>
    <w:p w14:paraId="57A89E79" w14:textId="77777777" w:rsidR="00BE6828" w:rsidRDefault="00BE6828" w:rsidP="0062745C">
      <w:pPr>
        <w:pStyle w:val="BodyText"/>
        <w:rPr>
          <w:b/>
          <w:u w:val="single"/>
        </w:rPr>
      </w:pPr>
    </w:p>
    <w:p w14:paraId="5B8A81B5" w14:textId="5A5B4030" w:rsidR="003F16AE" w:rsidRPr="007E76CF" w:rsidRDefault="003F16AE" w:rsidP="0062745C">
      <w:pPr>
        <w:pStyle w:val="BodyText"/>
        <w:rPr>
          <w:b/>
          <w:u w:val="single"/>
        </w:rPr>
      </w:pPr>
      <w:r w:rsidRPr="007E76CF">
        <w:rPr>
          <w:b/>
          <w:u w:val="single"/>
        </w:rPr>
        <w:t>Observation 1:</w:t>
      </w:r>
    </w:p>
    <w:p w14:paraId="4708BD7C" w14:textId="3EE41A54" w:rsidR="003F16AE" w:rsidRDefault="003F16AE" w:rsidP="0062745C">
      <w:pPr>
        <w:pStyle w:val="BodyText"/>
      </w:pPr>
      <w:r>
        <w:t xml:space="preserve">RAN4 need to decide what </w:t>
      </w:r>
      <w:r w:rsidR="004C6C34">
        <w:t>type of scenario that is</w:t>
      </w:r>
      <w:r w:rsidR="00207695">
        <w:t xml:space="preserve"> relevant for base station operating within 7 to 24 GHz</w:t>
      </w:r>
      <w:r w:rsidR="00484A06">
        <w:t xml:space="preserve"> frequency band</w:t>
      </w:r>
      <w:r w:rsidR="003B2349">
        <w:t xml:space="preserve"> with respect to B</w:t>
      </w:r>
      <w:r w:rsidR="00756FB8">
        <w:t>S</w:t>
      </w:r>
      <w:r w:rsidR="003B2349">
        <w:t xml:space="preserve"> type</w:t>
      </w:r>
      <w:r w:rsidR="00756FB8">
        <w:t xml:space="preserve"> and BS class</w:t>
      </w:r>
      <w:r w:rsidR="00484A06">
        <w:t>.</w:t>
      </w:r>
    </w:p>
    <w:p w14:paraId="1C600ED1" w14:textId="2C251782" w:rsidR="00A45E5C" w:rsidRDefault="00A45E5C" w:rsidP="0062745C">
      <w:pPr>
        <w:pStyle w:val="BodyText"/>
      </w:pPr>
    </w:p>
    <w:p w14:paraId="260396D1" w14:textId="0B2D7F67" w:rsidR="00A45E5C" w:rsidRPr="007E76CF" w:rsidRDefault="00A45E5C" w:rsidP="0062745C">
      <w:pPr>
        <w:pStyle w:val="BodyText"/>
        <w:rPr>
          <w:b/>
          <w:u w:val="single"/>
        </w:rPr>
      </w:pPr>
      <w:r w:rsidRPr="007E76CF">
        <w:rPr>
          <w:b/>
          <w:u w:val="single"/>
        </w:rPr>
        <w:t>Observation 2:</w:t>
      </w:r>
    </w:p>
    <w:p w14:paraId="6B7D57A6" w14:textId="1C0B8E4D" w:rsidR="00A45E5C" w:rsidRDefault="00900BE5" w:rsidP="0062745C">
      <w:pPr>
        <w:pStyle w:val="BodyText"/>
      </w:pPr>
      <w:r>
        <w:t xml:space="preserve">Depending on </w:t>
      </w:r>
      <w:r w:rsidR="0042034F">
        <w:t xml:space="preserve">selected </w:t>
      </w:r>
      <w:r>
        <w:t xml:space="preserve">scenario, </w:t>
      </w:r>
      <w:r w:rsidR="000907F7">
        <w:t>appropriate transmission model</w:t>
      </w:r>
      <w:r w:rsidR="004E3FC3">
        <w:t>s can be determined</w:t>
      </w:r>
      <w:r w:rsidR="000907F7">
        <w:t xml:space="preserve"> </w:t>
      </w:r>
      <w:r w:rsidR="00D56BE3">
        <w:t>(e.g. far-field or near-field)</w:t>
      </w:r>
      <w:r w:rsidR="00CE289E">
        <w:t>.</w:t>
      </w:r>
    </w:p>
    <w:p w14:paraId="3BA6E83E" w14:textId="0D28616D" w:rsidR="00CE289E" w:rsidRDefault="00CE289E" w:rsidP="0062745C">
      <w:pPr>
        <w:pStyle w:val="BodyText"/>
      </w:pPr>
    </w:p>
    <w:p w14:paraId="48CCE6DB" w14:textId="4C535DC0" w:rsidR="00CE289E" w:rsidRPr="004E5516" w:rsidRDefault="00CE289E" w:rsidP="00CE289E">
      <w:pPr>
        <w:pStyle w:val="BodyText"/>
        <w:rPr>
          <w:b/>
          <w:u w:val="single"/>
        </w:rPr>
      </w:pPr>
      <w:r w:rsidRPr="004E5516">
        <w:rPr>
          <w:b/>
          <w:u w:val="single"/>
        </w:rPr>
        <w:t xml:space="preserve">Observation </w:t>
      </w:r>
      <w:r>
        <w:rPr>
          <w:b/>
          <w:u w:val="single"/>
        </w:rPr>
        <w:t>3</w:t>
      </w:r>
      <w:r w:rsidRPr="004E5516">
        <w:rPr>
          <w:b/>
          <w:u w:val="single"/>
        </w:rPr>
        <w:t>:</w:t>
      </w:r>
    </w:p>
    <w:p w14:paraId="7A578BD6" w14:textId="16F425E3" w:rsidR="00BC2D28" w:rsidRDefault="00BC2D28" w:rsidP="0062745C">
      <w:pPr>
        <w:pStyle w:val="BodyText"/>
      </w:pPr>
      <w:r>
        <w:t xml:space="preserve">Based on </w:t>
      </w:r>
      <w:r w:rsidR="007C1ED6">
        <w:t>modelled impact</w:t>
      </w:r>
      <w:r w:rsidR="00A837A4">
        <w:t xml:space="preserve"> on network performance due to base station to base station </w:t>
      </w:r>
      <w:r>
        <w:t>co-location</w:t>
      </w:r>
      <w:r w:rsidR="007D412B">
        <w:t>,</w:t>
      </w:r>
      <w:r>
        <w:t xml:space="preserve"> </w:t>
      </w:r>
      <w:r w:rsidR="00EE443F">
        <w:t xml:space="preserve">RAN4 can decide </w:t>
      </w:r>
      <w:r w:rsidR="00770070">
        <w:t xml:space="preserve">on the requirement coverage for </w:t>
      </w:r>
      <w:r w:rsidR="00EE443F">
        <w:t xml:space="preserve">co-location requirements for </w:t>
      </w:r>
      <w:r w:rsidR="00A45E5C">
        <w:t>the frequency range 7 to 24 GHz.</w:t>
      </w:r>
    </w:p>
    <w:p w14:paraId="10B55114" w14:textId="2F5E4318" w:rsidR="007D412B" w:rsidRDefault="007D412B" w:rsidP="0062745C">
      <w:pPr>
        <w:pStyle w:val="BodyText"/>
      </w:pPr>
    </w:p>
    <w:p w14:paraId="4E40AA16" w14:textId="17CBF6BD" w:rsidR="007D412B" w:rsidRDefault="00630AB5" w:rsidP="0062745C">
      <w:pPr>
        <w:pStyle w:val="BodyText"/>
      </w:pPr>
      <w:r>
        <w:t>As a starting point</w:t>
      </w:r>
      <w:r w:rsidR="007D7437">
        <w:t>, the technical background for a model for a far-field scenario</w:t>
      </w:r>
      <w:r w:rsidR="004C1921">
        <w:t xml:space="preserve"> is presented </w:t>
      </w:r>
      <w:r w:rsidR="0018452B">
        <w:t>in the following sub-sections.</w:t>
      </w:r>
    </w:p>
    <w:p w14:paraId="0AD5E0F4" w14:textId="77777777" w:rsidR="00FE6FA3" w:rsidRDefault="00FE6FA3" w:rsidP="0062745C">
      <w:pPr>
        <w:pStyle w:val="BodyText"/>
      </w:pPr>
    </w:p>
    <w:p w14:paraId="7F4CE00C" w14:textId="2B7E2300" w:rsidR="00CE31F4" w:rsidRPr="0018452B" w:rsidRDefault="00A4488D" w:rsidP="00E0431F">
      <w:pPr>
        <w:pStyle w:val="BodyText"/>
        <w:numPr>
          <w:ilvl w:val="1"/>
          <w:numId w:val="5"/>
        </w:numPr>
        <w:ind w:hanging="720"/>
        <w:rPr>
          <w:rFonts w:ascii="Arial" w:hAnsi="Arial" w:cs="Arial"/>
          <w:sz w:val="24"/>
          <w:szCs w:val="24"/>
        </w:rPr>
      </w:pPr>
      <w:r w:rsidRPr="0018452B">
        <w:rPr>
          <w:rFonts w:ascii="Arial" w:hAnsi="Arial" w:cs="Arial"/>
          <w:sz w:val="24"/>
          <w:szCs w:val="24"/>
        </w:rPr>
        <w:t>I</w:t>
      </w:r>
      <w:r w:rsidR="00CE31F4" w:rsidRPr="0018452B">
        <w:rPr>
          <w:rFonts w:ascii="Arial" w:hAnsi="Arial" w:cs="Arial"/>
          <w:sz w:val="24"/>
          <w:szCs w:val="24"/>
        </w:rPr>
        <w:t>solation</w:t>
      </w:r>
    </w:p>
    <w:p w14:paraId="65594798" w14:textId="4658F5D0" w:rsidR="003D695E" w:rsidRDefault="00A4488D" w:rsidP="0062745C">
      <w:pPr>
        <w:pStyle w:val="BodyText"/>
      </w:pPr>
      <w:r>
        <w:t>The isolation between an aggressor base station and a victim base station</w:t>
      </w:r>
      <w:r w:rsidR="001857F3">
        <w:t xml:space="preserve"> was traditionally </w:t>
      </w:r>
      <w:r w:rsidR="003A7E7D">
        <w:t>described as the port-to-port isolation</w:t>
      </w:r>
      <w:r w:rsidR="003E6332">
        <w:t>. The port-to-port isolation captures the loss seen from the aggressor RF connector to the victim RF connector.</w:t>
      </w:r>
      <w:r w:rsidR="00CE3D2C">
        <w:t xml:space="preserve"> If the aggressor </w:t>
      </w:r>
      <w:r w:rsidR="001A26F9">
        <w:t xml:space="preserve">base station </w:t>
      </w:r>
      <w:r w:rsidR="00CE3D2C">
        <w:t>and the victim base station</w:t>
      </w:r>
      <w:r w:rsidR="001A26F9">
        <w:t xml:space="preserve"> is placed at a distance </w:t>
      </w:r>
      <w:r w:rsidR="00E80D82">
        <w:t xml:space="preserve">corresponding to the far-field region </w:t>
      </w:r>
      <w:r w:rsidR="0081453E">
        <w:t xml:space="preserve">determined </w:t>
      </w:r>
      <w:r w:rsidR="00E80D82">
        <w:t xml:space="preserve">from Eq. 2.1-1, the port-to-port isolation can be </w:t>
      </w:r>
      <w:r w:rsidR="00DE776C">
        <w:t>calculated.</w:t>
      </w:r>
    </w:p>
    <w:p w14:paraId="417CBD4B" w14:textId="102BFD6B" w:rsidR="0081453E" w:rsidRDefault="0081453E" w:rsidP="0081453E">
      <w:pPr>
        <w:pStyle w:val="BodyText"/>
        <w:jc w:val="center"/>
      </w:pPr>
      <m:oMath>
        <m:r>
          <w:rPr>
            <w:rFonts w:ascii="Cambria Math" w:hAnsi="Cambria Math"/>
          </w:rPr>
          <m:t>d&gt;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tab/>
        <w:t>(Eq. 2.1-1)</w:t>
      </w:r>
    </w:p>
    <w:p w14:paraId="30EB25CF" w14:textId="4CC899D7" w:rsidR="00442139" w:rsidRDefault="000C597B" w:rsidP="008536E4">
      <w:pPr>
        <w:pStyle w:val="BodyText"/>
      </w:pPr>
      <w:r>
        <w:t xml:space="preserve">Assuming the aggressor base station antenna aperture </w:t>
      </w:r>
      <w:r w:rsidR="00533403">
        <w:t xml:space="preserve">area is equal to the victim antenna aperture area and </w:t>
      </w:r>
      <w:r w:rsidR="00533403" w:rsidRPr="00280A5B">
        <w:rPr>
          <w:rFonts w:ascii="Calibra Math" w:hAnsi="Calibra Math"/>
          <w:i/>
        </w:rPr>
        <w:t>D</w:t>
      </w:r>
      <w:r w:rsidR="00533403">
        <w:t xml:space="preserve"> is the largest dimension </w:t>
      </w:r>
      <w:r w:rsidR="00D03DCD">
        <w:t>of the antenna apertures</w:t>
      </w:r>
      <w:r w:rsidR="008536E4">
        <w:t xml:space="preserve"> and</w:t>
      </w:r>
      <w:r w:rsidR="00D03DCD">
        <w:t xml:space="preserve"> </w:t>
      </w:r>
      <w:r w:rsidR="00D03DCD" w:rsidRPr="00280A5B">
        <w:rPr>
          <w:rFonts w:ascii="Symbol" w:hAnsi="Symbol"/>
          <w:i/>
        </w:rPr>
        <w:t></w:t>
      </w:r>
      <w:r w:rsidR="00D03DCD">
        <w:t xml:space="preserve"> is the wave length. </w:t>
      </w:r>
      <w:r w:rsidR="00576F1D">
        <w:t>For systems operating within 7 to 24 GHz</w:t>
      </w:r>
      <w:r w:rsidR="00C059E5">
        <w:t xml:space="preserve">, </w:t>
      </w:r>
      <w:r w:rsidR="00592F05">
        <w:t>it’s</w:t>
      </w:r>
      <w:r w:rsidR="00C059E5">
        <w:t xml:space="preserve"> here assumed that </w:t>
      </w:r>
      <w:r w:rsidR="00D0354C">
        <w:t>beamforming will be used both in vertically and horizontally</w:t>
      </w:r>
      <w:r w:rsidR="009907C3">
        <w:t>. For simplicity</w:t>
      </w:r>
      <w:r w:rsidR="00592F05">
        <w:t>, t</w:t>
      </w:r>
      <w:r w:rsidR="00A3550F">
        <w:t xml:space="preserve">he largest dimension is calculated as the </w:t>
      </w:r>
      <w:r w:rsidR="00337467">
        <w:t xml:space="preserve">antenna </w:t>
      </w:r>
      <w:r w:rsidR="00A3550F">
        <w:t xml:space="preserve">aperture </w:t>
      </w:r>
      <w:r w:rsidR="00156256">
        <w:t>diagonal</w:t>
      </w:r>
      <w:r w:rsidR="00A3550F">
        <w:t xml:space="preserve"> for </w:t>
      </w:r>
      <w:r w:rsidR="00442139">
        <w:t xml:space="preserve">a </w:t>
      </w:r>
      <w:proofErr w:type="spellStart"/>
      <w:r w:rsidR="00A3550F" w:rsidRPr="00280A5B">
        <w:rPr>
          <w:rFonts w:ascii="Calibra Math" w:hAnsi="Calibra Math"/>
          <w:i/>
        </w:rPr>
        <w:t>NxN</w:t>
      </w:r>
      <w:proofErr w:type="spellEnd"/>
      <w:r w:rsidR="00A3550F">
        <w:t xml:space="preserve"> URA antenn</w:t>
      </w:r>
      <w:r w:rsidR="00156256">
        <w:t>a</w:t>
      </w:r>
      <w:r w:rsidR="001D340A">
        <w:t xml:space="preserve"> with 0.5</w:t>
      </w:r>
      <w:r w:rsidR="001D340A" w:rsidRPr="00120837">
        <w:rPr>
          <w:rFonts w:ascii="Symbol" w:hAnsi="Symbol"/>
        </w:rPr>
        <w:t></w:t>
      </w:r>
      <w:r w:rsidR="001D340A">
        <w:t xml:space="preserve"> element separation</w:t>
      </w:r>
      <w:r w:rsidR="00337467">
        <w:t xml:space="preserve">. For this type of antenna </w:t>
      </w:r>
      <w:r w:rsidR="001D340A">
        <w:t xml:space="preserve">geometry, </w:t>
      </w:r>
      <w:r w:rsidR="00337467">
        <w:t>the diagonal</w:t>
      </w:r>
      <w:r w:rsidR="00962AB8">
        <w:t xml:space="preserve"> is determined by</w:t>
      </w:r>
      <w:r w:rsidR="00442139">
        <w:t>:</w:t>
      </w:r>
    </w:p>
    <w:p w14:paraId="19DE6EC2" w14:textId="4294A1B6" w:rsidR="00442139" w:rsidRDefault="00442139" w:rsidP="00280A5B">
      <w:pPr>
        <w:pStyle w:val="BodyText"/>
        <w:jc w:val="center"/>
      </w:pPr>
      <m:oMath>
        <m:r>
          <w:rPr>
            <w:rFonts w:ascii="Cambria Math" w:hAnsi="Cambria Math"/>
          </w:rPr>
          <m:t>D=</m:t>
        </m:r>
        <m:f>
          <m:fPr>
            <m:ctrlPr>
              <w:rPr>
                <w:rFonts w:ascii="Cambria Math" w:hAnsi="Cambria Math"/>
                <w:i/>
              </w:rPr>
            </m:ctrlPr>
          </m:fPr>
          <m:num>
            <m:r>
              <w:rPr>
                <w:rFonts w:ascii="Cambria Math" w:hAnsi="Cambria Math"/>
              </w:rPr>
              <m:t>Nλ</m:t>
            </m:r>
          </m:num>
          <m:den>
            <m:rad>
              <m:radPr>
                <m:degHide m:val="1"/>
                <m:ctrlPr>
                  <w:rPr>
                    <w:rFonts w:ascii="Cambria Math" w:hAnsi="Cambria Math"/>
                    <w:i/>
                  </w:rPr>
                </m:ctrlPr>
              </m:radPr>
              <m:deg/>
              <m:e>
                <m:r>
                  <w:rPr>
                    <w:rFonts w:ascii="Cambria Math" w:hAnsi="Cambria Math"/>
                  </w:rPr>
                  <m:t>2</m:t>
                </m:r>
              </m:e>
            </m:rad>
          </m:den>
        </m:f>
      </m:oMath>
      <w:r>
        <w:tab/>
        <w:t>(Eq. 2.1-</w:t>
      </w:r>
      <w:r w:rsidR="00582375">
        <w:t>2</w:t>
      </w:r>
      <w:r>
        <w:t>)</w:t>
      </w:r>
    </w:p>
    <w:p w14:paraId="63D466C4" w14:textId="0CFD9E5D" w:rsidR="008536E4" w:rsidRDefault="00C9113B" w:rsidP="008536E4">
      <w:pPr>
        <w:pStyle w:val="BodyText"/>
      </w:pPr>
      <w:r>
        <w:t xml:space="preserve">, where </w:t>
      </w:r>
      <w:r w:rsidRPr="007840EE">
        <w:rPr>
          <w:rFonts w:ascii="Calibra Math" w:hAnsi="Calibra Math"/>
          <w:i/>
        </w:rPr>
        <w:t>N</w:t>
      </w:r>
      <w:r>
        <w:t xml:space="preserve"> is the number of elements </w:t>
      </w:r>
      <w:r w:rsidR="003F6C0E">
        <w:t xml:space="preserve">per polarization </w:t>
      </w:r>
      <w:r>
        <w:t xml:space="preserve">along both </w:t>
      </w:r>
      <w:r w:rsidR="009F2E4D">
        <w:t xml:space="preserve">rows and columns and </w:t>
      </w:r>
      <w:r w:rsidR="009F2E4D" w:rsidRPr="007840EE">
        <w:rPr>
          <w:rFonts w:ascii="Symbol" w:hAnsi="Symbol"/>
          <w:i/>
        </w:rPr>
        <w:t></w:t>
      </w:r>
      <w:r w:rsidR="009F2E4D">
        <w:t xml:space="preserve"> is the wave length.</w:t>
      </w:r>
      <w:r w:rsidR="00F573FF">
        <w:t xml:space="preserve"> </w:t>
      </w:r>
      <w:r w:rsidR="00250314">
        <w:t>The far-field distance</w:t>
      </w:r>
      <w:r w:rsidR="00F573FF">
        <w:t xml:space="preserve">, </w:t>
      </w:r>
      <w:r w:rsidR="00F573FF" w:rsidRPr="007840EE">
        <w:rPr>
          <w:rFonts w:ascii="Calibra Math" w:hAnsi="Calibra Math"/>
          <w:i/>
        </w:rPr>
        <w:t>d</w:t>
      </w:r>
      <w:r w:rsidR="00250314">
        <w:t xml:space="preserve"> and </w:t>
      </w:r>
      <w:r w:rsidR="00F573FF">
        <w:t xml:space="preserve">the antenna </w:t>
      </w:r>
      <w:r w:rsidR="00250314">
        <w:t xml:space="preserve">aperture diagonal </w:t>
      </w:r>
      <w:r w:rsidR="00F573FF">
        <w:t xml:space="preserve">length, </w:t>
      </w:r>
      <w:r w:rsidR="00F573FF" w:rsidRPr="007840EE">
        <w:rPr>
          <w:rFonts w:ascii="Calibra Math" w:hAnsi="Calibra Math"/>
          <w:i/>
        </w:rPr>
        <w:t>D</w:t>
      </w:r>
      <w:r w:rsidR="00F573FF">
        <w:t xml:space="preserve"> </w:t>
      </w:r>
      <w:r w:rsidR="00250314">
        <w:t xml:space="preserve">for a </w:t>
      </w:r>
      <w:proofErr w:type="spellStart"/>
      <w:r w:rsidR="00250314" w:rsidRPr="00DF251A">
        <w:rPr>
          <w:rFonts w:ascii="Calibra Math" w:hAnsi="Calibra Math"/>
          <w:i/>
        </w:rPr>
        <w:t>NxN</w:t>
      </w:r>
      <w:proofErr w:type="spellEnd"/>
      <w:r w:rsidR="00250314">
        <w:t xml:space="preserve"> URA antenna</w:t>
      </w:r>
      <w:r w:rsidR="00156256">
        <w:t xml:space="preserve"> is listed in Table 2.1-1.</w:t>
      </w:r>
    </w:p>
    <w:p w14:paraId="66774EE8" w14:textId="315764C5" w:rsidR="008536E4" w:rsidRPr="00953B25" w:rsidRDefault="008536E4" w:rsidP="008536E4">
      <w:pPr>
        <w:keepNext/>
        <w:keepLines/>
        <w:spacing w:after="0"/>
        <w:jc w:val="center"/>
        <w:rPr>
          <w:rFonts w:ascii="Arial" w:eastAsia="SimSun" w:hAnsi="Arial"/>
          <w:b/>
        </w:rPr>
      </w:pPr>
      <w:r w:rsidRPr="00953B25">
        <w:rPr>
          <w:rFonts w:ascii="Arial" w:eastAsia="SimSun" w:hAnsi="Arial"/>
          <w:b/>
        </w:rPr>
        <w:t>Table 2</w:t>
      </w:r>
      <w:r>
        <w:rPr>
          <w:rFonts w:ascii="Arial" w:eastAsia="SimSun" w:hAnsi="Arial"/>
          <w:b/>
        </w:rPr>
        <w:t>.1</w:t>
      </w:r>
      <w:r w:rsidRPr="00953B25">
        <w:rPr>
          <w:rFonts w:ascii="Arial" w:eastAsia="SimSun" w:hAnsi="Arial"/>
          <w:b/>
        </w:rPr>
        <w:t xml:space="preserve">-1: </w:t>
      </w:r>
      <w:r w:rsidR="00872138">
        <w:rPr>
          <w:rFonts w:ascii="Arial" w:eastAsia="SimSun" w:hAnsi="Arial"/>
          <w:b/>
        </w:rPr>
        <w:t>Aperture diagonal and far-field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7"/>
        <w:gridCol w:w="559"/>
        <w:gridCol w:w="559"/>
        <w:gridCol w:w="559"/>
        <w:gridCol w:w="587"/>
        <w:gridCol w:w="587"/>
        <w:gridCol w:w="587"/>
      </w:tblGrid>
      <w:tr w:rsidR="00BD7019" w:rsidRPr="000C0827" w14:paraId="70AEB60A" w14:textId="7921C47C" w:rsidTr="008D6F6F">
        <w:trPr>
          <w:tblHeader/>
          <w:jc w:val="center"/>
        </w:trPr>
        <w:tc>
          <w:tcPr>
            <w:tcW w:w="0" w:type="auto"/>
            <w:vMerge w:val="restart"/>
          </w:tcPr>
          <w:p w14:paraId="6B3240EA" w14:textId="17A8935C" w:rsidR="00BD7019" w:rsidRDefault="00BD7019" w:rsidP="004E5516">
            <w:pPr>
              <w:keepNext/>
              <w:keepLines/>
              <w:spacing w:after="0"/>
              <w:jc w:val="center"/>
              <w:rPr>
                <w:rFonts w:ascii="Arial" w:hAnsi="Arial"/>
                <w:b/>
                <w:sz w:val="18"/>
              </w:rPr>
            </w:pPr>
          </w:p>
          <w:p w14:paraId="3929DE34" w14:textId="77777777" w:rsidR="00120837" w:rsidRDefault="00120837" w:rsidP="004E5516">
            <w:pPr>
              <w:keepNext/>
              <w:keepLines/>
              <w:spacing w:after="0"/>
              <w:jc w:val="center"/>
              <w:rPr>
                <w:rFonts w:ascii="Arial" w:hAnsi="Arial"/>
                <w:b/>
                <w:sz w:val="18"/>
              </w:rPr>
            </w:pPr>
          </w:p>
          <w:p w14:paraId="28FCB89F" w14:textId="1E97DAE4" w:rsidR="00BD7019" w:rsidRPr="007840EE" w:rsidRDefault="00BD7019" w:rsidP="004E5516">
            <w:pPr>
              <w:keepNext/>
              <w:keepLines/>
              <w:spacing w:after="0"/>
              <w:jc w:val="center"/>
              <w:rPr>
                <w:rFonts w:ascii="Calibra Math" w:hAnsi="Calibra Math"/>
                <w:b/>
                <w:i/>
                <w:sz w:val="18"/>
              </w:rPr>
            </w:pPr>
            <w:r w:rsidRPr="007840EE">
              <w:rPr>
                <w:rFonts w:ascii="Calibra Math" w:hAnsi="Calibra Math"/>
                <w:b/>
                <w:i/>
                <w:sz w:val="18"/>
              </w:rPr>
              <w:t>N</w:t>
            </w:r>
          </w:p>
        </w:tc>
        <w:tc>
          <w:tcPr>
            <w:tcW w:w="0" w:type="auto"/>
            <w:gridSpan w:val="3"/>
          </w:tcPr>
          <w:p w14:paraId="0758D2BB" w14:textId="77777777" w:rsidR="00BD7019" w:rsidRDefault="00BD7019" w:rsidP="004E5516">
            <w:pPr>
              <w:keepNext/>
              <w:keepLines/>
              <w:spacing w:after="0"/>
              <w:jc w:val="center"/>
              <w:rPr>
                <w:rFonts w:ascii="Arial" w:hAnsi="Arial"/>
                <w:b/>
                <w:sz w:val="18"/>
              </w:rPr>
            </w:pPr>
            <w:r>
              <w:rPr>
                <w:rFonts w:ascii="Arial" w:hAnsi="Arial"/>
                <w:b/>
                <w:sz w:val="18"/>
              </w:rPr>
              <w:t xml:space="preserve">Aperture diagonal </w:t>
            </w:r>
          </w:p>
          <w:p w14:paraId="02437366" w14:textId="7F4F3EAA" w:rsidR="00BD7019" w:rsidRDefault="00A71EF4" w:rsidP="004E5516">
            <w:pPr>
              <w:keepNext/>
              <w:keepLines/>
              <w:spacing w:after="0"/>
              <w:jc w:val="center"/>
              <w:rPr>
                <w:rFonts w:ascii="Arial" w:hAnsi="Arial"/>
                <w:b/>
                <w:sz w:val="18"/>
              </w:rPr>
            </w:pPr>
            <w:r w:rsidRPr="007840EE">
              <w:rPr>
                <w:rFonts w:ascii="Calibra Math" w:hAnsi="Calibra Math"/>
                <w:b/>
                <w:i/>
                <w:sz w:val="18"/>
              </w:rPr>
              <w:t>D</w:t>
            </w:r>
            <w:r w:rsidR="00DD4AA6">
              <w:rPr>
                <w:rFonts w:ascii="Arial" w:hAnsi="Arial"/>
                <w:b/>
                <w:sz w:val="18"/>
              </w:rPr>
              <w:t xml:space="preserve"> </w:t>
            </w:r>
            <w:r w:rsidR="00BD7019">
              <w:rPr>
                <w:rFonts w:ascii="Arial" w:hAnsi="Arial"/>
                <w:b/>
                <w:sz w:val="18"/>
              </w:rPr>
              <w:t>(m)</w:t>
            </w:r>
          </w:p>
        </w:tc>
        <w:tc>
          <w:tcPr>
            <w:tcW w:w="0" w:type="auto"/>
            <w:gridSpan w:val="3"/>
          </w:tcPr>
          <w:p w14:paraId="5A477E64" w14:textId="77777777" w:rsidR="00BD7019" w:rsidRDefault="00BD7019" w:rsidP="004E5516">
            <w:pPr>
              <w:keepNext/>
              <w:keepLines/>
              <w:spacing w:after="0"/>
              <w:jc w:val="center"/>
              <w:rPr>
                <w:rFonts w:ascii="Arial" w:hAnsi="Arial"/>
                <w:b/>
                <w:sz w:val="18"/>
              </w:rPr>
            </w:pPr>
            <w:r>
              <w:rPr>
                <w:rFonts w:ascii="Arial" w:hAnsi="Arial"/>
                <w:b/>
                <w:sz w:val="18"/>
              </w:rPr>
              <w:t>Far-field distance</w:t>
            </w:r>
          </w:p>
          <w:p w14:paraId="1F7BCFD8" w14:textId="6A4FB363" w:rsidR="00BD7019" w:rsidRDefault="00DD4AA6" w:rsidP="004E5516">
            <w:pPr>
              <w:keepNext/>
              <w:keepLines/>
              <w:spacing w:after="0"/>
              <w:jc w:val="center"/>
              <w:rPr>
                <w:rFonts w:ascii="Arial" w:hAnsi="Arial"/>
                <w:b/>
                <w:sz w:val="18"/>
              </w:rPr>
            </w:pPr>
            <w:r w:rsidRPr="007840EE">
              <w:rPr>
                <w:rFonts w:ascii="Calibra Math" w:hAnsi="Calibra Math"/>
                <w:b/>
                <w:i/>
                <w:sz w:val="18"/>
              </w:rPr>
              <w:t>d</w:t>
            </w:r>
            <w:r>
              <w:rPr>
                <w:rFonts w:ascii="Arial" w:hAnsi="Arial"/>
                <w:b/>
                <w:sz w:val="18"/>
              </w:rPr>
              <w:t xml:space="preserve"> </w:t>
            </w:r>
            <w:r w:rsidR="00BD7019">
              <w:rPr>
                <w:rFonts w:ascii="Arial" w:hAnsi="Arial"/>
                <w:b/>
                <w:sz w:val="18"/>
              </w:rPr>
              <w:t>(m)</w:t>
            </w:r>
          </w:p>
        </w:tc>
      </w:tr>
      <w:tr w:rsidR="00BD7019" w:rsidRPr="000C0827" w14:paraId="3F6BB89D" w14:textId="191425BD" w:rsidTr="00340A49">
        <w:trPr>
          <w:tblHeader/>
          <w:jc w:val="center"/>
        </w:trPr>
        <w:tc>
          <w:tcPr>
            <w:tcW w:w="0" w:type="auto"/>
            <w:vMerge/>
          </w:tcPr>
          <w:p w14:paraId="72601C1A" w14:textId="674A11D8" w:rsidR="00BD7019" w:rsidRDefault="00BD7019" w:rsidP="004E5516">
            <w:pPr>
              <w:keepNext/>
              <w:keepLines/>
              <w:spacing w:after="0"/>
              <w:jc w:val="center"/>
              <w:rPr>
                <w:rFonts w:ascii="Arial" w:hAnsi="Arial"/>
                <w:b/>
                <w:sz w:val="18"/>
              </w:rPr>
            </w:pPr>
          </w:p>
        </w:tc>
        <w:tc>
          <w:tcPr>
            <w:tcW w:w="0" w:type="auto"/>
            <w:gridSpan w:val="6"/>
          </w:tcPr>
          <w:p w14:paraId="3B52E731" w14:textId="77777777" w:rsidR="00BD7019" w:rsidRDefault="00BD7019" w:rsidP="004E5516">
            <w:pPr>
              <w:keepNext/>
              <w:keepLines/>
              <w:spacing w:after="0"/>
              <w:jc w:val="center"/>
              <w:rPr>
                <w:rFonts w:ascii="Arial" w:hAnsi="Arial"/>
                <w:b/>
                <w:sz w:val="18"/>
              </w:rPr>
            </w:pPr>
            <w:r>
              <w:rPr>
                <w:rFonts w:ascii="Arial" w:hAnsi="Arial"/>
                <w:b/>
                <w:sz w:val="18"/>
              </w:rPr>
              <w:t>Example frequency</w:t>
            </w:r>
          </w:p>
          <w:p w14:paraId="34F8745D" w14:textId="094BAA92" w:rsidR="00BD7019" w:rsidRDefault="00BD7019" w:rsidP="004E5516">
            <w:pPr>
              <w:keepNext/>
              <w:keepLines/>
              <w:spacing w:after="0"/>
              <w:jc w:val="center"/>
              <w:rPr>
                <w:rFonts w:ascii="Arial" w:hAnsi="Arial"/>
                <w:b/>
                <w:sz w:val="18"/>
              </w:rPr>
            </w:pPr>
            <w:r>
              <w:rPr>
                <w:rFonts w:ascii="Arial" w:hAnsi="Arial"/>
                <w:b/>
                <w:sz w:val="18"/>
              </w:rPr>
              <w:t>(GHz)</w:t>
            </w:r>
          </w:p>
        </w:tc>
      </w:tr>
      <w:tr w:rsidR="003316AD" w:rsidRPr="000C0827" w14:paraId="5B7A1629" w14:textId="57EC4FC8" w:rsidTr="00C935C1">
        <w:trPr>
          <w:tblHeader/>
          <w:jc w:val="center"/>
        </w:trPr>
        <w:tc>
          <w:tcPr>
            <w:tcW w:w="0" w:type="auto"/>
            <w:vMerge/>
          </w:tcPr>
          <w:p w14:paraId="2296331B" w14:textId="77777777" w:rsidR="003316AD" w:rsidRDefault="003316AD" w:rsidP="004E5516">
            <w:pPr>
              <w:keepNext/>
              <w:keepLines/>
              <w:spacing w:after="0"/>
              <w:jc w:val="center"/>
              <w:rPr>
                <w:rFonts w:ascii="Arial" w:hAnsi="Arial"/>
                <w:b/>
                <w:sz w:val="18"/>
              </w:rPr>
            </w:pPr>
          </w:p>
        </w:tc>
        <w:tc>
          <w:tcPr>
            <w:tcW w:w="0" w:type="auto"/>
          </w:tcPr>
          <w:p w14:paraId="77336500" w14:textId="77777777" w:rsidR="003316AD" w:rsidRDefault="003316AD" w:rsidP="004E5516">
            <w:pPr>
              <w:keepNext/>
              <w:keepLines/>
              <w:spacing w:after="0"/>
              <w:jc w:val="center"/>
              <w:rPr>
                <w:rFonts w:ascii="Arial" w:hAnsi="Arial"/>
                <w:b/>
                <w:sz w:val="18"/>
              </w:rPr>
            </w:pPr>
            <w:r>
              <w:rPr>
                <w:rFonts w:ascii="Arial" w:hAnsi="Arial"/>
                <w:b/>
                <w:sz w:val="18"/>
              </w:rPr>
              <w:t>11</w:t>
            </w:r>
          </w:p>
        </w:tc>
        <w:tc>
          <w:tcPr>
            <w:tcW w:w="0" w:type="auto"/>
          </w:tcPr>
          <w:p w14:paraId="09B6BB2C" w14:textId="77777777" w:rsidR="003316AD" w:rsidRDefault="003316AD" w:rsidP="004E5516">
            <w:pPr>
              <w:keepNext/>
              <w:keepLines/>
              <w:spacing w:after="0"/>
              <w:jc w:val="center"/>
              <w:rPr>
                <w:rFonts w:ascii="Arial" w:hAnsi="Arial"/>
                <w:b/>
                <w:sz w:val="18"/>
              </w:rPr>
            </w:pPr>
            <w:r>
              <w:rPr>
                <w:rFonts w:ascii="Arial" w:hAnsi="Arial"/>
                <w:b/>
                <w:sz w:val="18"/>
              </w:rPr>
              <w:t>16</w:t>
            </w:r>
          </w:p>
        </w:tc>
        <w:tc>
          <w:tcPr>
            <w:tcW w:w="0" w:type="auto"/>
          </w:tcPr>
          <w:p w14:paraId="4237385D" w14:textId="77777777" w:rsidR="003316AD" w:rsidRDefault="003316AD" w:rsidP="004E5516">
            <w:pPr>
              <w:keepNext/>
              <w:keepLines/>
              <w:spacing w:after="0"/>
              <w:jc w:val="center"/>
              <w:rPr>
                <w:rFonts w:ascii="Arial" w:hAnsi="Arial"/>
                <w:b/>
                <w:sz w:val="18"/>
              </w:rPr>
            </w:pPr>
            <w:r>
              <w:rPr>
                <w:rFonts w:ascii="Arial" w:hAnsi="Arial"/>
                <w:b/>
                <w:sz w:val="18"/>
              </w:rPr>
              <w:t>22</w:t>
            </w:r>
          </w:p>
        </w:tc>
        <w:tc>
          <w:tcPr>
            <w:tcW w:w="0" w:type="auto"/>
          </w:tcPr>
          <w:p w14:paraId="7520D0A5" w14:textId="5C93CE4D" w:rsidR="003316AD" w:rsidRDefault="00BD7019" w:rsidP="004E5516">
            <w:pPr>
              <w:keepNext/>
              <w:keepLines/>
              <w:spacing w:after="0"/>
              <w:jc w:val="center"/>
              <w:rPr>
                <w:rFonts w:ascii="Arial" w:hAnsi="Arial"/>
                <w:b/>
                <w:sz w:val="18"/>
              </w:rPr>
            </w:pPr>
            <w:r>
              <w:rPr>
                <w:rFonts w:ascii="Arial" w:hAnsi="Arial"/>
                <w:b/>
                <w:sz w:val="18"/>
              </w:rPr>
              <w:t>11</w:t>
            </w:r>
          </w:p>
        </w:tc>
        <w:tc>
          <w:tcPr>
            <w:tcW w:w="0" w:type="auto"/>
          </w:tcPr>
          <w:p w14:paraId="4CCD12CC" w14:textId="12F970F2" w:rsidR="003316AD" w:rsidRDefault="00BD7019" w:rsidP="004E5516">
            <w:pPr>
              <w:keepNext/>
              <w:keepLines/>
              <w:spacing w:after="0"/>
              <w:jc w:val="center"/>
              <w:rPr>
                <w:rFonts w:ascii="Arial" w:hAnsi="Arial"/>
                <w:b/>
                <w:sz w:val="18"/>
              </w:rPr>
            </w:pPr>
            <w:r>
              <w:rPr>
                <w:rFonts w:ascii="Arial" w:hAnsi="Arial"/>
                <w:b/>
                <w:sz w:val="18"/>
              </w:rPr>
              <w:t>16</w:t>
            </w:r>
          </w:p>
        </w:tc>
        <w:tc>
          <w:tcPr>
            <w:tcW w:w="0" w:type="auto"/>
          </w:tcPr>
          <w:p w14:paraId="1FBD86B2" w14:textId="5D99FEB0" w:rsidR="003316AD" w:rsidRDefault="00BD7019" w:rsidP="004E5516">
            <w:pPr>
              <w:keepNext/>
              <w:keepLines/>
              <w:spacing w:after="0"/>
              <w:jc w:val="center"/>
              <w:rPr>
                <w:rFonts w:ascii="Arial" w:hAnsi="Arial"/>
                <w:b/>
                <w:sz w:val="18"/>
              </w:rPr>
            </w:pPr>
            <w:r>
              <w:rPr>
                <w:rFonts w:ascii="Arial" w:hAnsi="Arial"/>
                <w:b/>
                <w:sz w:val="18"/>
              </w:rPr>
              <w:t>22</w:t>
            </w:r>
          </w:p>
        </w:tc>
      </w:tr>
      <w:tr w:rsidR="003316AD" w:rsidRPr="000C0827" w14:paraId="73C09971" w14:textId="359E1253" w:rsidTr="00C935C1">
        <w:trPr>
          <w:jc w:val="center"/>
        </w:trPr>
        <w:tc>
          <w:tcPr>
            <w:tcW w:w="0" w:type="auto"/>
          </w:tcPr>
          <w:p w14:paraId="75B0FC95" w14:textId="77777777" w:rsidR="003316AD" w:rsidRDefault="003316AD" w:rsidP="004E5516">
            <w:pPr>
              <w:keepNext/>
              <w:keepLines/>
              <w:spacing w:after="0"/>
              <w:jc w:val="center"/>
              <w:rPr>
                <w:rFonts w:ascii="Arial" w:hAnsi="Arial"/>
                <w:sz w:val="18"/>
                <w:szCs w:val="18"/>
                <w:lang w:eastAsia="zh-CN"/>
              </w:rPr>
            </w:pPr>
            <w:r>
              <w:rPr>
                <w:rFonts w:ascii="Arial" w:hAnsi="Arial"/>
                <w:sz w:val="18"/>
                <w:szCs w:val="18"/>
                <w:lang w:eastAsia="zh-CN"/>
              </w:rPr>
              <w:t>2</w:t>
            </w:r>
          </w:p>
        </w:tc>
        <w:tc>
          <w:tcPr>
            <w:tcW w:w="0" w:type="auto"/>
          </w:tcPr>
          <w:p w14:paraId="21D6CA3B" w14:textId="46C2BA20" w:rsidR="003316AD" w:rsidRDefault="003316AD" w:rsidP="004E5516">
            <w:pPr>
              <w:keepNext/>
              <w:keepLines/>
              <w:spacing w:after="0"/>
              <w:jc w:val="center"/>
              <w:rPr>
                <w:rFonts w:ascii="Arial" w:hAnsi="Arial"/>
                <w:sz w:val="18"/>
                <w:szCs w:val="18"/>
                <w:lang w:eastAsia="zh-CN"/>
              </w:rPr>
            </w:pPr>
            <w:r>
              <w:rPr>
                <w:rFonts w:ascii="Arial" w:hAnsi="Arial"/>
                <w:sz w:val="18"/>
                <w:szCs w:val="18"/>
                <w:lang w:eastAsia="zh-CN"/>
              </w:rPr>
              <w:t>0.</w:t>
            </w:r>
            <w:r w:rsidR="00B94C3C">
              <w:rPr>
                <w:rFonts w:ascii="Arial" w:hAnsi="Arial"/>
                <w:sz w:val="18"/>
                <w:szCs w:val="18"/>
                <w:lang w:eastAsia="zh-CN"/>
              </w:rPr>
              <w:t>04</w:t>
            </w:r>
          </w:p>
        </w:tc>
        <w:tc>
          <w:tcPr>
            <w:tcW w:w="0" w:type="auto"/>
          </w:tcPr>
          <w:p w14:paraId="4818F4B4" w14:textId="376B427B" w:rsidR="003316AD" w:rsidRDefault="003316AD" w:rsidP="004E5516">
            <w:pPr>
              <w:keepNext/>
              <w:keepLines/>
              <w:spacing w:after="0"/>
              <w:jc w:val="center"/>
              <w:rPr>
                <w:rFonts w:ascii="Arial" w:hAnsi="Arial"/>
                <w:sz w:val="18"/>
                <w:szCs w:val="18"/>
                <w:lang w:eastAsia="zh-CN"/>
              </w:rPr>
            </w:pPr>
            <w:r>
              <w:rPr>
                <w:rFonts w:ascii="Arial" w:hAnsi="Arial"/>
                <w:sz w:val="18"/>
                <w:szCs w:val="18"/>
                <w:lang w:eastAsia="zh-CN"/>
              </w:rPr>
              <w:t>0.0</w:t>
            </w:r>
            <w:r w:rsidR="00B94C3C">
              <w:rPr>
                <w:rFonts w:ascii="Arial" w:hAnsi="Arial"/>
                <w:sz w:val="18"/>
                <w:szCs w:val="18"/>
                <w:lang w:eastAsia="zh-CN"/>
              </w:rPr>
              <w:t>3</w:t>
            </w:r>
          </w:p>
        </w:tc>
        <w:tc>
          <w:tcPr>
            <w:tcW w:w="0" w:type="auto"/>
          </w:tcPr>
          <w:p w14:paraId="00706ADF" w14:textId="082DC23D" w:rsidR="003316AD" w:rsidRDefault="003316AD" w:rsidP="004E5516">
            <w:pPr>
              <w:keepNext/>
              <w:keepLines/>
              <w:spacing w:after="0"/>
              <w:jc w:val="center"/>
              <w:rPr>
                <w:rFonts w:ascii="Arial" w:hAnsi="Arial"/>
                <w:sz w:val="18"/>
                <w:szCs w:val="18"/>
                <w:lang w:eastAsia="zh-CN"/>
              </w:rPr>
            </w:pPr>
            <w:r>
              <w:rPr>
                <w:rFonts w:ascii="Arial" w:hAnsi="Arial"/>
                <w:sz w:val="18"/>
                <w:szCs w:val="18"/>
                <w:lang w:eastAsia="zh-CN"/>
              </w:rPr>
              <w:t>0.0</w:t>
            </w:r>
            <w:r w:rsidR="000F3D74">
              <w:rPr>
                <w:rFonts w:ascii="Arial" w:hAnsi="Arial"/>
                <w:sz w:val="18"/>
                <w:szCs w:val="18"/>
                <w:lang w:eastAsia="zh-CN"/>
              </w:rPr>
              <w:t>2</w:t>
            </w:r>
          </w:p>
        </w:tc>
        <w:tc>
          <w:tcPr>
            <w:tcW w:w="0" w:type="auto"/>
          </w:tcPr>
          <w:p w14:paraId="56FB2D71" w14:textId="0DBA4D97" w:rsidR="003316AD" w:rsidRDefault="00560B2C" w:rsidP="004E5516">
            <w:pPr>
              <w:keepNext/>
              <w:keepLines/>
              <w:spacing w:after="0"/>
              <w:jc w:val="center"/>
              <w:rPr>
                <w:rFonts w:ascii="Arial" w:hAnsi="Arial"/>
                <w:sz w:val="18"/>
                <w:szCs w:val="18"/>
                <w:lang w:eastAsia="zh-CN"/>
              </w:rPr>
            </w:pPr>
            <w:r>
              <w:rPr>
                <w:rFonts w:ascii="Arial" w:hAnsi="Arial"/>
                <w:sz w:val="18"/>
                <w:szCs w:val="18"/>
                <w:lang w:eastAsia="zh-CN"/>
              </w:rPr>
              <w:t>0.11</w:t>
            </w:r>
          </w:p>
        </w:tc>
        <w:tc>
          <w:tcPr>
            <w:tcW w:w="0" w:type="auto"/>
          </w:tcPr>
          <w:p w14:paraId="67496E49" w14:textId="609FD80B" w:rsidR="003316AD" w:rsidRDefault="00120837" w:rsidP="004E5516">
            <w:pPr>
              <w:keepNext/>
              <w:keepLines/>
              <w:spacing w:after="0"/>
              <w:jc w:val="center"/>
              <w:rPr>
                <w:rFonts w:ascii="Arial" w:hAnsi="Arial"/>
                <w:sz w:val="18"/>
                <w:szCs w:val="18"/>
                <w:lang w:eastAsia="zh-CN"/>
              </w:rPr>
            </w:pPr>
            <w:r>
              <w:rPr>
                <w:rFonts w:ascii="Arial" w:hAnsi="Arial"/>
                <w:sz w:val="18"/>
                <w:szCs w:val="18"/>
                <w:lang w:eastAsia="zh-CN"/>
              </w:rPr>
              <w:t>0.07</w:t>
            </w:r>
          </w:p>
        </w:tc>
        <w:tc>
          <w:tcPr>
            <w:tcW w:w="0" w:type="auto"/>
          </w:tcPr>
          <w:p w14:paraId="0C31DA4A" w14:textId="725C534D" w:rsidR="003316AD" w:rsidRDefault="00120837" w:rsidP="004E5516">
            <w:pPr>
              <w:keepNext/>
              <w:keepLines/>
              <w:spacing w:after="0"/>
              <w:jc w:val="center"/>
              <w:rPr>
                <w:rFonts w:ascii="Arial" w:hAnsi="Arial"/>
                <w:sz w:val="18"/>
                <w:szCs w:val="18"/>
                <w:lang w:eastAsia="zh-CN"/>
              </w:rPr>
            </w:pPr>
            <w:r>
              <w:rPr>
                <w:rFonts w:ascii="Arial" w:hAnsi="Arial"/>
                <w:sz w:val="18"/>
                <w:szCs w:val="18"/>
                <w:lang w:eastAsia="zh-CN"/>
              </w:rPr>
              <w:t>0.05</w:t>
            </w:r>
          </w:p>
        </w:tc>
      </w:tr>
      <w:tr w:rsidR="003316AD" w:rsidRPr="000C0827" w14:paraId="34DE02C0" w14:textId="382920AB" w:rsidTr="00C935C1">
        <w:trPr>
          <w:jc w:val="center"/>
        </w:trPr>
        <w:tc>
          <w:tcPr>
            <w:tcW w:w="0" w:type="auto"/>
          </w:tcPr>
          <w:p w14:paraId="3ECB793D" w14:textId="77777777" w:rsidR="003316AD" w:rsidRDefault="003316AD" w:rsidP="004E5516">
            <w:pPr>
              <w:keepNext/>
              <w:keepLines/>
              <w:spacing w:after="0"/>
              <w:jc w:val="center"/>
              <w:rPr>
                <w:rFonts w:ascii="Arial" w:hAnsi="Arial"/>
                <w:sz w:val="18"/>
                <w:lang w:eastAsia="x-none"/>
              </w:rPr>
            </w:pPr>
            <w:r>
              <w:rPr>
                <w:rFonts w:ascii="Arial" w:hAnsi="Arial"/>
                <w:sz w:val="18"/>
                <w:lang w:eastAsia="x-none"/>
              </w:rPr>
              <w:t>4</w:t>
            </w:r>
          </w:p>
        </w:tc>
        <w:tc>
          <w:tcPr>
            <w:tcW w:w="0" w:type="auto"/>
          </w:tcPr>
          <w:p w14:paraId="1EF701D6" w14:textId="5E8156BB" w:rsidR="003316AD" w:rsidRDefault="003316AD" w:rsidP="004E5516">
            <w:pPr>
              <w:keepNext/>
              <w:keepLines/>
              <w:spacing w:after="0"/>
              <w:jc w:val="center"/>
              <w:rPr>
                <w:rFonts w:ascii="Arial" w:hAnsi="Arial"/>
                <w:sz w:val="18"/>
                <w:lang w:eastAsia="x-none"/>
              </w:rPr>
            </w:pPr>
            <w:r>
              <w:rPr>
                <w:rFonts w:ascii="Arial" w:hAnsi="Arial"/>
                <w:sz w:val="18"/>
                <w:lang w:eastAsia="x-none"/>
              </w:rPr>
              <w:t>0.</w:t>
            </w:r>
            <w:r w:rsidR="00B94C3C">
              <w:rPr>
                <w:rFonts w:ascii="Arial" w:hAnsi="Arial"/>
                <w:sz w:val="18"/>
                <w:lang w:eastAsia="x-none"/>
              </w:rPr>
              <w:t>08</w:t>
            </w:r>
          </w:p>
        </w:tc>
        <w:tc>
          <w:tcPr>
            <w:tcW w:w="0" w:type="auto"/>
          </w:tcPr>
          <w:p w14:paraId="050E3F12" w14:textId="22E92318" w:rsidR="003316AD" w:rsidRDefault="003316AD" w:rsidP="004E5516">
            <w:pPr>
              <w:keepNext/>
              <w:keepLines/>
              <w:spacing w:after="0"/>
              <w:jc w:val="center"/>
              <w:rPr>
                <w:rFonts w:ascii="Arial" w:hAnsi="Arial"/>
                <w:sz w:val="18"/>
                <w:lang w:eastAsia="x-none"/>
              </w:rPr>
            </w:pPr>
            <w:r>
              <w:rPr>
                <w:rFonts w:ascii="Arial" w:hAnsi="Arial"/>
                <w:sz w:val="18"/>
                <w:lang w:eastAsia="x-none"/>
              </w:rPr>
              <w:t>0.05</w:t>
            </w:r>
          </w:p>
        </w:tc>
        <w:tc>
          <w:tcPr>
            <w:tcW w:w="0" w:type="auto"/>
          </w:tcPr>
          <w:p w14:paraId="0E963E3A" w14:textId="64F41D6B" w:rsidR="003316AD" w:rsidRDefault="003316AD" w:rsidP="004E5516">
            <w:pPr>
              <w:keepNext/>
              <w:keepLines/>
              <w:spacing w:after="0"/>
              <w:jc w:val="center"/>
              <w:rPr>
                <w:rFonts w:ascii="Arial" w:hAnsi="Arial"/>
                <w:sz w:val="18"/>
                <w:lang w:eastAsia="x-none"/>
              </w:rPr>
            </w:pPr>
            <w:r>
              <w:rPr>
                <w:rFonts w:ascii="Arial" w:hAnsi="Arial"/>
                <w:sz w:val="18"/>
                <w:lang w:eastAsia="x-none"/>
              </w:rPr>
              <w:t>0.0</w:t>
            </w:r>
            <w:r w:rsidR="000F3D74">
              <w:rPr>
                <w:rFonts w:ascii="Arial" w:hAnsi="Arial"/>
                <w:sz w:val="18"/>
                <w:lang w:eastAsia="x-none"/>
              </w:rPr>
              <w:t>4</w:t>
            </w:r>
          </w:p>
        </w:tc>
        <w:tc>
          <w:tcPr>
            <w:tcW w:w="0" w:type="auto"/>
          </w:tcPr>
          <w:p w14:paraId="1802745B" w14:textId="2D2E7C46" w:rsidR="003316AD" w:rsidRDefault="00560B2C" w:rsidP="004E5516">
            <w:pPr>
              <w:keepNext/>
              <w:keepLines/>
              <w:spacing w:after="0"/>
              <w:jc w:val="center"/>
              <w:rPr>
                <w:rFonts w:ascii="Arial" w:hAnsi="Arial"/>
                <w:sz w:val="18"/>
                <w:lang w:eastAsia="x-none"/>
              </w:rPr>
            </w:pPr>
            <w:r>
              <w:rPr>
                <w:rFonts w:ascii="Arial" w:hAnsi="Arial"/>
                <w:sz w:val="18"/>
                <w:lang w:eastAsia="x-none"/>
              </w:rPr>
              <w:t>0.44</w:t>
            </w:r>
          </w:p>
        </w:tc>
        <w:tc>
          <w:tcPr>
            <w:tcW w:w="0" w:type="auto"/>
          </w:tcPr>
          <w:p w14:paraId="65B6D891" w14:textId="69F3EBE2" w:rsidR="003316AD" w:rsidRDefault="00120837" w:rsidP="004E5516">
            <w:pPr>
              <w:keepNext/>
              <w:keepLines/>
              <w:spacing w:after="0"/>
              <w:jc w:val="center"/>
              <w:rPr>
                <w:rFonts w:ascii="Arial" w:hAnsi="Arial"/>
                <w:sz w:val="18"/>
                <w:lang w:eastAsia="x-none"/>
              </w:rPr>
            </w:pPr>
            <w:r>
              <w:rPr>
                <w:rFonts w:ascii="Arial" w:hAnsi="Arial"/>
                <w:sz w:val="18"/>
                <w:lang w:eastAsia="x-none"/>
              </w:rPr>
              <w:t>0.30</w:t>
            </w:r>
          </w:p>
        </w:tc>
        <w:tc>
          <w:tcPr>
            <w:tcW w:w="0" w:type="auto"/>
          </w:tcPr>
          <w:p w14:paraId="1CD71DF0" w14:textId="34D5993B" w:rsidR="003316AD" w:rsidRDefault="00120837" w:rsidP="004E5516">
            <w:pPr>
              <w:keepNext/>
              <w:keepLines/>
              <w:spacing w:after="0"/>
              <w:jc w:val="center"/>
              <w:rPr>
                <w:rFonts w:ascii="Arial" w:hAnsi="Arial"/>
                <w:sz w:val="18"/>
                <w:lang w:eastAsia="x-none"/>
              </w:rPr>
            </w:pPr>
            <w:r>
              <w:rPr>
                <w:rFonts w:ascii="Arial" w:hAnsi="Arial"/>
                <w:sz w:val="18"/>
                <w:lang w:eastAsia="x-none"/>
              </w:rPr>
              <w:t>0.22</w:t>
            </w:r>
          </w:p>
        </w:tc>
      </w:tr>
      <w:tr w:rsidR="003316AD" w:rsidRPr="000C0827" w14:paraId="173B5366" w14:textId="4DA88496" w:rsidTr="00C935C1">
        <w:trPr>
          <w:jc w:val="center"/>
        </w:trPr>
        <w:tc>
          <w:tcPr>
            <w:tcW w:w="0" w:type="auto"/>
          </w:tcPr>
          <w:p w14:paraId="441C44C2" w14:textId="77777777" w:rsidR="003316AD" w:rsidRDefault="003316AD" w:rsidP="004E5516">
            <w:pPr>
              <w:keepNext/>
              <w:keepLines/>
              <w:spacing w:after="0"/>
              <w:jc w:val="center"/>
              <w:rPr>
                <w:rFonts w:ascii="Arial" w:hAnsi="Arial"/>
                <w:sz w:val="18"/>
                <w:lang w:eastAsia="x-none"/>
              </w:rPr>
            </w:pPr>
            <w:r>
              <w:rPr>
                <w:rFonts w:ascii="Arial" w:hAnsi="Arial"/>
                <w:sz w:val="18"/>
                <w:lang w:eastAsia="x-none"/>
              </w:rPr>
              <w:t>8</w:t>
            </w:r>
          </w:p>
        </w:tc>
        <w:tc>
          <w:tcPr>
            <w:tcW w:w="0" w:type="auto"/>
          </w:tcPr>
          <w:p w14:paraId="0B86AB7C" w14:textId="04197993" w:rsidR="003316AD" w:rsidRDefault="003316AD" w:rsidP="004E5516">
            <w:pPr>
              <w:keepNext/>
              <w:keepLines/>
              <w:spacing w:after="0"/>
              <w:jc w:val="center"/>
              <w:rPr>
                <w:rFonts w:ascii="Arial" w:hAnsi="Arial"/>
                <w:sz w:val="18"/>
                <w:lang w:eastAsia="x-none"/>
              </w:rPr>
            </w:pPr>
            <w:r>
              <w:rPr>
                <w:rFonts w:ascii="Arial" w:hAnsi="Arial"/>
                <w:sz w:val="18"/>
                <w:lang w:eastAsia="x-none"/>
              </w:rPr>
              <w:t>0.15</w:t>
            </w:r>
          </w:p>
        </w:tc>
        <w:tc>
          <w:tcPr>
            <w:tcW w:w="0" w:type="auto"/>
          </w:tcPr>
          <w:p w14:paraId="486D61D4" w14:textId="6059BEDD" w:rsidR="003316AD" w:rsidRDefault="003316AD" w:rsidP="004E5516">
            <w:pPr>
              <w:keepNext/>
              <w:keepLines/>
              <w:spacing w:after="0"/>
              <w:jc w:val="center"/>
              <w:rPr>
                <w:rFonts w:ascii="Arial" w:hAnsi="Arial"/>
                <w:sz w:val="18"/>
                <w:lang w:eastAsia="x-none"/>
              </w:rPr>
            </w:pPr>
            <w:r>
              <w:rPr>
                <w:rFonts w:ascii="Arial" w:hAnsi="Arial"/>
                <w:sz w:val="18"/>
                <w:lang w:eastAsia="x-none"/>
              </w:rPr>
              <w:t>0.1</w:t>
            </w:r>
            <w:r w:rsidR="000F3D74">
              <w:rPr>
                <w:rFonts w:ascii="Arial" w:hAnsi="Arial"/>
                <w:sz w:val="18"/>
                <w:lang w:eastAsia="x-none"/>
              </w:rPr>
              <w:t>1</w:t>
            </w:r>
          </w:p>
        </w:tc>
        <w:tc>
          <w:tcPr>
            <w:tcW w:w="0" w:type="auto"/>
          </w:tcPr>
          <w:p w14:paraId="274EDB2F" w14:textId="6DFC028B" w:rsidR="003316AD" w:rsidRDefault="003316AD" w:rsidP="004E5516">
            <w:pPr>
              <w:keepNext/>
              <w:keepLines/>
              <w:spacing w:after="0"/>
              <w:jc w:val="center"/>
              <w:rPr>
                <w:rFonts w:ascii="Arial" w:hAnsi="Arial"/>
                <w:sz w:val="18"/>
                <w:lang w:eastAsia="x-none"/>
              </w:rPr>
            </w:pPr>
            <w:r>
              <w:rPr>
                <w:rFonts w:ascii="Arial" w:hAnsi="Arial"/>
                <w:sz w:val="18"/>
                <w:lang w:eastAsia="x-none"/>
              </w:rPr>
              <w:t>0.0</w:t>
            </w:r>
            <w:r w:rsidR="000F3D74">
              <w:rPr>
                <w:rFonts w:ascii="Arial" w:hAnsi="Arial"/>
                <w:sz w:val="18"/>
                <w:lang w:eastAsia="x-none"/>
              </w:rPr>
              <w:t>8</w:t>
            </w:r>
          </w:p>
        </w:tc>
        <w:tc>
          <w:tcPr>
            <w:tcW w:w="0" w:type="auto"/>
          </w:tcPr>
          <w:p w14:paraId="3C334719" w14:textId="37F9FD13" w:rsidR="003316AD" w:rsidRDefault="004E4CA2" w:rsidP="004E5516">
            <w:pPr>
              <w:keepNext/>
              <w:keepLines/>
              <w:spacing w:after="0"/>
              <w:jc w:val="center"/>
              <w:rPr>
                <w:rFonts w:ascii="Arial" w:hAnsi="Arial"/>
                <w:sz w:val="18"/>
                <w:lang w:eastAsia="x-none"/>
              </w:rPr>
            </w:pPr>
            <w:r>
              <w:rPr>
                <w:rFonts w:ascii="Arial" w:hAnsi="Arial"/>
                <w:sz w:val="18"/>
                <w:lang w:eastAsia="x-none"/>
              </w:rPr>
              <w:t>1.75</w:t>
            </w:r>
          </w:p>
        </w:tc>
        <w:tc>
          <w:tcPr>
            <w:tcW w:w="0" w:type="auto"/>
          </w:tcPr>
          <w:p w14:paraId="4688DCA6" w14:textId="1715DA86" w:rsidR="003316AD" w:rsidRDefault="00120837" w:rsidP="004E5516">
            <w:pPr>
              <w:keepNext/>
              <w:keepLines/>
              <w:spacing w:after="0"/>
              <w:jc w:val="center"/>
              <w:rPr>
                <w:rFonts w:ascii="Arial" w:hAnsi="Arial"/>
                <w:sz w:val="18"/>
                <w:lang w:eastAsia="x-none"/>
              </w:rPr>
            </w:pPr>
            <w:r>
              <w:rPr>
                <w:rFonts w:ascii="Arial" w:hAnsi="Arial"/>
                <w:sz w:val="18"/>
                <w:lang w:eastAsia="x-none"/>
              </w:rPr>
              <w:t>1.20</w:t>
            </w:r>
          </w:p>
        </w:tc>
        <w:tc>
          <w:tcPr>
            <w:tcW w:w="0" w:type="auto"/>
          </w:tcPr>
          <w:p w14:paraId="54F33F57" w14:textId="7380EECC" w:rsidR="003316AD" w:rsidRDefault="00120837" w:rsidP="004E5516">
            <w:pPr>
              <w:keepNext/>
              <w:keepLines/>
              <w:spacing w:after="0"/>
              <w:jc w:val="center"/>
              <w:rPr>
                <w:rFonts w:ascii="Arial" w:hAnsi="Arial"/>
                <w:sz w:val="18"/>
                <w:lang w:eastAsia="x-none"/>
              </w:rPr>
            </w:pPr>
            <w:r>
              <w:rPr>
                <w:rFonts w:ascii="Arial" w:hAnsi="Arial"/>
                <w:sz w:val="18"/>
                <w:lang w:eastAsia="x-none"/>
              </w:rPr>
              <w:t>0.87</w:t>
            </w:r>
          </w:p>
        </w:tc>
      </w:tr>
      <w:tr w:rsidR="003316AD" w:rsidRPr="000C0827" w14:paraId="7E34AF3D" w14:textId="1DB974EE" w:rsidTr="00C935C1">
        <w:trPr>
          <w:jc w:val="center"/>
        </w:trPr>
        <w:tc>
          <w:tcPr>
            <w:tcW w:w="0" w:type="auto"/>
          </w:tcPr>
          <w:p w14:paraId="59FB21CE" w14:textId="77777777" w:rsidR="003316AD" w:rsidRDefault="003316AD" w:rsidP="004E5516">
            <w:pPr>
              <w:keepNext/>
              <w:keepLines/>
              <w:spacing w:after="0"/>
              <w:jc w:val="center"/>
              <w:rPr>
                <w:rFonts w:ascii="Arial" w:hAnsi="Arial"/>
                <w:sz w:val="18"/>
                <w:lang w:eastAsia="x-none"/>
              </w:rPr>
            </w:pPr>
            <w:r>
              <w:rPr>
                <w:rFonts w:ascii="Arial" w:hAnsi="Arial"/>
                <w:sz w:val="18"/>
                <w:lang w:eastAsia="x-none"/>
              </w:rPr>
              <w:t>16</w:t>
            </w:r>
          </w:p>
        </w:tc>
        <w:tc>
          <w:tcPr>
            <w:tcW w:w="0" w:type="auto"/>
          </w:tcPr>
          <w:p w14:paraId="124CCD0E" w14:textId="77FA7BAA" w:rsidR="003316AD" w:rsidRDefault="003316AD" w:rsidP="004E5516">
            <w:pPr>
              <w:keepNext/>
              <w:keepLines/>
              <w:spacing w:after="0"/>
              <w:jc w:val="center"/>
              <w:rPr>
                <w:rFonts w:ascii="Arial" w:hAnsi="Arial"/>
                <w:sz w:val="18"/>
                <w:lang w:eastAsia="x-none"/>
              </w:rPr>
            </w:pPr>
            <w:r>
              <w:rPr>
                <w:rFonts w:ascii="Arial" w:hAnsi="Arial"/>
                <w:sz w:val="18"/>
                <w:lang w:eastAsia="x-none"/>
              </w:rPr>
              <w:t>0.</w:t>
            </w:r>
            <w:r w:rsidR="00B94C3C">
              <w:rPr>
                <w:rFonts w:ascii="Arial" w:hAnsi="Arial"/>
                <w:sz w:val="18"/>
                <w:lang w:eastAsia="x-none"/>
              </w:rPr>
              <w:t>31</w:t>
            </w:r>
          </w:p>
        </w:tc>
        <w:tc>
          <w:tcPr>
            <w:tcW w:w="0" w:type="auto"/>
          </w:tcPr>
          <w:p w14:paraId="2763572C" w14:textId="5F671B9F" w:rsidR="003316AD" w:rsidRDefault="003316AD" w:rsidP="004E5516">
            <w:pPr>
              <w:keepNext/>
              <w:keepLines/>
              <w:spacing w:after="0"/>
              <w:jc w:val="center"/>
              <w:rPr>
                <w:rFonts w:ascii="Arial" w:hAnsi="Arial"/>
                <w:sz w:val="18"/>
                <w:lang w:eastAsia="x-none"/>
              </w:rPr>
            </w:pPr>
            <w:r>
              <w:rPr>
                <w:rFonts w:ascii="Arial" w:hAnsi="Arial"/>
                <w:sz w:val="18"/>
                <w:lang w:eastAsia="x-none"/>
              </w:rPr>
              <w:t>0.21</w:t>
            </w:r>
          </w:p>
        </w:tc>
        <w:tc>
          <w:tcPr>
            <w:tcW w:w="0" w:type="auto"/>
          </w:tcPr>
          <w:p w14:paraId="2913F898" w14:textId="119B8E23" w:rsidR="003316AD" w:rsidRDefault="003316AD" w:rsidP="004E5516">
            <w:pPr>
              <w:keepNext/>
              <w:keepLines/>
              <w:spacing w:after="0"/>
              <w:jc w:val="center"/>
              <w:rPr>
                <w:rFonts w:ascii="Arial" w:hAnsi="Arial"/>
                <w:sz w:val="18"/>
                <w:lang w:eastAsia="x-none"/>
              </w:rPr>
            </w:pPr>
            <w:r>
              <w:rPr>
                <w:rFonts w:ascii="Arial" w:hAnsi="Arial"/>
                <w:sz w:val="18"/>
                <w:lang w:eastAsia="x-none"/>
              </w:rPr>
              <w:t>0.15</w:t>
            </w:r>
          </w:p>
        </w:tc>
        <w:tc>
          <w:tcPr>
            <w:tcW w:w="0" w:type="auto"/>
          </w:tcPr>
          <w:p w14:paraId="7A072E07" w14:textId="73A9C0DF" w:rsidR="003316AD" w:rsidRDefault="004E4CA2" w:rsidP="004E5516">
            <w:pPr>
              <w:keepNext/>
              <w:keepLines/>
              <w:spacing w:after="0"/>
              <w:jc w:val="center"/>
              <w:rPr>
                <w:rFonts w:ascii="Arial" w:hAnsi="Arial"/>
                <w:sz w:val="18"/>
                <w:lang w:eastAsia="x-none"/>
              </w:rPr>
            </w:pPr>
            <w:r>
              <w:rPr>
                <w:rFonts w:ascii="Arial" w:hAnsi="Arial"/>
                <w:sz w:val="18"/>
                <w:lang w:eastAsia="x-none"/>
              </w:rPr>
              <w:t>6.98</w:t>
            </w:r>
          </w:p>
        </w:tc>
        <w:tc>
          <w:tcPr>
            <w:tcW w:w="0" w:type="auto"/>
          </w:tcPr>
          <w:p w14:paraId="5441C529" w14:textId="1D934C94" w:rsidR="003316AD" w:rsidRDefault="00120837" w:rsidP="004E5516">
            <w:pPr>
              <w:keepNext/>
              <w:keepLines/>
              <w:spacing w:after="0"/>
              <w:jc w:val="center"/>
              <w:rPr>
                <w:rFonts w:ascii="Arial" w:hAnsi="Arial"/>
                <w:sz w:val="18"/>
                <w:lang w:eastAsia="x-none"/>
              </w:rPr>
            </w:pPr>
            <w:r>
              <w:rPr>
                <w:rFonts w:ascii="Arial" w:hAnsi="Arial"/>
                <w:sz w:val="18"/>
                <w:lang w:eastAsia="x-none"/>
              </w:rPr>
              <w:t>4.80</w:t>
            </w:r>
          </w:p>
        </w:tc>
        <w:tc>
          <w:tcPr>
            <w:tcW w:w="0" w:type="auto"/>
          </w:tcPr>
          <w:p w14:paraId="6EC79ACF" w14:textId="26AC58B7" w:rsidR="003316AD" w:rsidRDefault="00120837" w:rsidP="004E5516">
            <w:pPr>
              <w:keepNext/>
              <w:keepLines/>
              <w:spacing w:after="0"/>
              <w:jc w:val="center"/>
              <w:rPr>
                <w:rFonts w:ascii="Arial" w:hAnsi="Arial"/>
                <w:sz w:val="18"/>
                <w:lang w:eastAsia="x-none"/>
              </w:rPr>
            </w:pPr>
            <w:r>
              <w:rPr>
                <w:rFonts w:ascii="Arial" w:hAnsi="Arial"/>
                <w:sz w:val="18"/>
                <w:lang w:eastAsia="x-none"/>
              </w:rPr>
              <w:t>3.49</w:t>
            </w:r>
          </w:p>
        </w:tc>
      </w:tr>
      <w:tr w:rsidR="00B94C3C" w:rsidRPr="000C0827" w14:paraId="40CFE7C3" w14:textId="77777777" w:rsidTr="00C935C1">
        <w:trPr>
          <w:jc w:val="center"/>
        </w:trPr>
        <w:tc>
          <w:tcPr>
            <w:tcW w:w="0" w:type="auto"/>
          </w:tcPr>
          <w:p w14:paraId="02BE32BA" w14:textId="709DFC7E" w:rsidR="00B94C3C" w:rsidRDefault="00B94C3C" w:rsidP="004E5516">
            <w:pPr>
              <w:keepNext/>
              <w:keepLines/>
              <w:spacing w:after="0"/>
              <w:jc w:val="center"/>
              <w:rPr>
                <w:rFonts w:ascii="Arial" w:hAnsi="Arial"/>
                <w:sz w:val="18"/>
                <w:lang w:eastAsia="x-none"/>
              </w:rPr>
            </w:pPr>
            <w:r>
              <w:rPr>
                <w:rFonts w:ascii="Arial" w:hAnsi="Arial"/>
                <w:sz w:val="18"/>
                <w:lang w:eastAsia="x-none"/>
              </w:rPr>
              <w:t>32</w:t>
            </w:r>
          </w:p>
        </w:tc>
        <w:tc>
          <w:tcPr>
            <w:tcW w:w="0" w:type="auto"/>
          </w:tcPr>
          <w:p w14:paraId="55ACCE0E" w14:textId="43DF54DC" w:rsidR="00B94C3C" w:rsidRDefault="00B94C3C" w:rsidP="004E5516">
            <w:pPr>
              <w:keepNext/>
              <w:keepLines/>
              <w:spacing w:after="0"/>
              <w:jc w:val="center"/>
              <w:rPr>
                <w:rFonts w:ascii="Arial" w:hAnsi="Arial"/>
                <w:sz w:val="18"/>
                <w:lang w:eastAsia="x-none"/>
              </w:rPr>
            </w:pPr>
            <w:r>
              <w:rPr>
                <w:rFonts w:ascii="Arial" w:hAnsi="Arial"/>
                <w:sz w:val="18"/>
                <w:lang w:eastAsia="x-none"/>
              </w:rPr>
              <w:t>0.62</w:t>
            </w:r>
          </w:p>
        </w:tc>
        <w:tc>
          <w:tcPr>
            <w:tcW w:w="0" w:type="auto"/>
          </w:tcPr>
          <w:p w14:paraId="6169C9AD" w14:textId="2A2254CB" w:rsidR="00B94C3C" w:rsidRDefault="000F3D74" w:rsidP="004E5516">
            <w:pPr>
              <w:keepNext/>
              <w:keepLines/>
              <w:spacing w:after="0"/>
              <w:jc w:val="center"/>
              <w:rPr>
                <w:rFonts w:ascii="Arial" w:hAnsi="Arial"/>
                <w:sz w:val="18"/>
                <w:lang w:eastAsia="x-none"/>
              </w:rPr>
            </w:pPr>
            <w:r>
              <w:rPr>
                <w:rFonts w:ascii="Arial" w:hAnsi="Arial"/>
                <w:sz w:val="18"/>
                <w:lang w:eastAsia="x-none"/>
              </w:rPr>
              <w:t>0.42</w:t>
            </w:r>
          </w:p>
        </w:tc>
        <w:tc>
          <w:tcPr>
            <w:tcW w:w="0" w:type="auto"/>
          </w:tcPr>
          <w:p w14:paraId="326AD37B" w14:textId="166412D9" w:rsidR="00B94C3C" w:rsidRDefault="000F3D74" w:rsidP="004E5516">
            <w:pPr>
              <w:keepNext/>
              <w:keepLines/>
              <w:spacing w:after="0"/>
              <w:jc w:val="center"/>
              <w:rPr>
                <w:rFonts w:ascii="Arial" w:hAnsi="Arial"/>
                <w:sz w:val="18"/>
                <w:lang w:eastAsia="x-none"/>
              </w:rPr>
            </w:pPr>
            <w:r>
              <w:rPr>
                <w:rFonts w:ascii="Arial" w:hAnsi="Arial"/>
                <w:sz w:val="18"/>
                <w:lang w:eastAsia="x-none"/>
              </w:rPr>
              <w:t>0.31</w:t>
            </w:r>
          </w:p>
        </w:tc>
        <w:tc>
          <w:tcPr>
            <w:tcW w:w="0" w:type="auto"/>
          </w:tcPr>
          <w:p w14:paraId="473FE329" w14:textId="38333ED7" w:rsidR="00B94C3C" w:rsidRDefault="004E4CA2" w:rsidP="004E5516">
            <w:pPr>
              <w:keepNext/>
              <w:keepLines/>
              <w:spacing w:after="0"/>
              <w:jc w:val="center"/>
              <w:rPr>
                <w:rFonts w:ascii="Arial" w:hAnsi="Arial"/>
                <w:sz w:val="18"/>
                <w:lang w:eastAsia="x-none"/>
              </w:rPr>
            </w:pPr>
            <w:r>
              <w:rPr>
                <w:rFonts w:ascii="Arial" w:hAnsi="Arial"/>
                <w:sz w:val="18"/>
                <w:lang w:eastAsia="x-none"/>
              </w:rPr>
              <w:t>27.93</w:t>
            </w:r>
          </w:p>
        </w:tc>
        <w:tc>
          <w:tcPr>
            <w:tcW w:w="0" w:type="auto"/>
          </w:tcPr>
          <w:p w14:paraId="78FA6EB0" w14:textId="62145691" w:rsidR="00B94C3C" w:rsidRDefault="004E4CA2" w:rsidP="004E5516">
            <w:pPr>
              <w:keepNext/>
              <w:keepLines/>
              <w:spacing w:after="0"/>
              <w:jc w:val="center"/>
              <w:rPr>
                <w:rFonts w:ascii="Arial" w:hAnsi="Arial"/>
                <w:sz w:val="18"/>
                <w:lang w:eastAsia="x-none"/>
              </w:rPr>
            </w:pPr>
            <w:r>
              <w:rPr>
                <w:rFonts w:ascii="Arial" w:hAnsi="Arial"/>
                <w:sz w:val="18"/>
                <w:lang w:eastAsia="x-none"/>
              </w:rPr>
              <w:t>19.20</w:t>
            </w:r>
          </w:p>
        </w:tc>
        <w:tc>
          <w:tcPr>
            <w:tcW w:w="0" w:type="auto"/>
          </w:tcPr>
          <w:p w14:paraId="3A754B20" w14:textId="4DF89737" w:rsidR="00B94C3C" w:rsidRDefault="004E4CA2" w:rsidP="004E5516">
            <w:pPr>
              <w:keepNext/>
              <w:keepLines/>
              <w:spacing w:after="0"/>
              <w:jc w:val="center"/>
              <w:rPr>
                <w:rFonts w:ascii="Arial" w:hAnsi="Arial"/>
                <w:sz w:val="18"/>
                <w:lang w:eastAsia="x-none"/>
              </w:rPr>
            </w:pPr>
            <w:r>
              <w:rPr>
                <w:rFonts w:ascii="Arial" w:hAnsi="Arial"/>
                <w:sz w:val="18"/>
                <w:lang w:eastAsia="x-none"/>
              </w:rPr>
              <w:t>13.96</w:t>
            </w:r>
          </w:p>
        </w:tc>
      </w:tr>
    </w:tbl>
    <w:p w14:paraId="7CD443CC" w14:textId="77777777" w:rsidR="003D695E" w:rsidRDefault="003D695E" w:rsidP="0062745C">
      <w:pPr>
        <w:pStyle w:val="BodyText"/>
      </w:pPr>
    </w:p>
    <w:p w14:paraId="708572C7" w14:textId="3D5D4481" w:rsidR="00C64B03" w:rsidRDefault="006E5C7A" w:rsidP="0062745C">
      <w:pPr>
        <w:pStyle w:val="BodyText"/>
      </w:pPr>
      <w:r>
        <w:t xml:space="preserve">If the aggressor base station and the victim base station is separated at least </w:t>
      </w:r>
      <w:r w:rsidR="00A203A3">
        <w:t xml:space="preserve">the far-field distance, the port-to-port isolation can be </w:t>
      </w:r>
      <w:r w:rsidR="00286A51">
        <w:t>defined as visualized in Figure 2.1-1.</w:t>
      </w:r>
    </w:p>
    <w:p w14:paraId="3FD3A899" w14:textId="2DF2FEDB" w:rsidR="002D0688" w:rsidRDefault="00AD1A13" w:rsidP="00EE5848">
      <w:pPr>
        <w:pStyle w:val="BodyText"/>
        <w:ind w:firstLine="2410"/>
      </w:pPr>
      <w:r w:rsidRPr="00AD1A13">
        <w:rPr>
          <w:noProof/>
        </w:rPr>
        <w:lastRenderedPageBreak/>
        <w:drawing>
          <wp:inline distT="0" distB="0" distL="0" distR="0" wp14:anchorId="7E195114" wp14:editId="79C92A04">
            <wp:extent cx="3048000" cy="17386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3179" cy="1741651"/>
                    </a:xfrm>
                    <a:prstGeom prst="rect">
                      <a:avLst/>
                    </a:prstGeom>
                    <a:noFill/>
                    <a:ln>
                      <a:noFill/>
                    </a:ln>
                  </pic:spPr>
                </pic:pic>
              </a:graphicData>
            </a:graphic>
          </wp:inline>
        </w:drawing>
      </w:r>
    </w:p>
    <w:p w14:paraId="6CD527D2" w14:textId="13355361" w:rsidR="00AD1A13" w:rsidRDefault="00AD1A13" w:rsidP="00AD1A13">
      <w:pPr>
        <w:keepLines/>
        <w:spacing w:after="240"/>
        <w:jc w:val="center"/>
        <w:outlineLvl w:val="0"/>
        <w:rPr>
          <w:rFonts w:ascii="Arial" w:hAnsi="Arial"/>
          <w:b/>
          <w:lang w:eastAsia="x-none"/>
        </w:rPr>
      </w:pPr>
      <w:r>
        <w:rPr>
          <w:rFonts w:ascii="Arial" w:hAnsi="Arial"/>
          <w:b/>
          <w:lang w:eastAsia="x-none"/>
        </w:rPr>
        <w:t>Figure 2</w:t>
      </w:r>
      <w:r w:rsidR="008A484F">
        <w:rPr>
          <w:rFonts w:ascii="Arial" w:hAnsi="Arial"/>
          <w:b/>
          <w:lang w:eastAsia="x-none"/>
        </w:rPr>
        <w:t>.1</w:t>
      </w:r>
      <w:r w:rsidRPr="009D1119">
        <w:rPr>
          <w:rFonts w:ascii="Arial" w:hAnsi="Arial"/>
          <w:b/>
          <w:lang w:eastAsia="x-none"/>
        </w:rPr>
        <w:t>-1:</w:t>
      </w:r>
      <w:r>
        <w:rPr>
          <w:rFonts w:ascii="Arial" w:hAnsi="Arial"/>
          <w:b/>
          <w:lang w:eastAsia="x-none"/>
        </w:rPr>
        <w:t xml:space="preserve"> Port-to-port isolation</w:t>
      </w:r>
    </w:p>
    <w:p w14:paraId="650C2FC4" w14:textId="2AC093B9" w:rsidR="005B0623" w:rsidRDefault="00B11389" w:rsidP="005B0623">
      <w:pPr>
        <w:pStyle w:val="BodyText"/>
      </w:pPr>
      <w:r>
        <w:t xml:space="preserve">The </w:t>
      </w:r>
      <w:r w:rsidR="00A011C5">
        <w:t xml:space="preserve">traditional definition, where access to RF connectors </w:t>
      </w:r>
      <w:r w:rsidR="001070A8">
        <w:t xml:space="preserve">is used as anchor point, can be </w:t>
      </w:r>
      <w:r w:rsidR="005B0623">
        <w:t>in logarithmical scale as:</w:t>
      </w:r>
    </w:p>
    <w:p w14:paraId="1F9167C5" w14:textId="39FABB55" w:rsidR="005B0623" w:rsidRDefault="00AE753D" w:rsidP="005B0623">
      <w:pPr>
        <w:pStyle w:val="BodyText"/>
        <w:jc w:val="center"/>
      </w:pPr>
      <m:oMath>
        <m:sSub>
          <m:sSubPr>
            <m:ctrlPr>
              <w:rPr>
                <w:rFonts w:ascii="Cambria Math" w:hAnsi="Cambria Math"/>
                <w:i/>
              </w:rPr>
            </m:ctrlPr>
          </m:sSubPr>
          <m:e>
            <m:r>
              <w:rPr>
                <w:rFonts w:ascii="Cambria Math" w:hAnsi="Cambria Math"/>
              </w:rPr>
              <m:t>L</m:t>
            </m:r>
          </m:e>
          <m:sub>
            <m:r>
              <w:rPr>
                <w:rFonts w:ascii="Cambria Math" w:hAnsi="Cambria Math"/>
              </w:rPr>
              <m:t>iso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=L-</m:t>
        </m:r>
        <m:sSub>
          <m:sSubPr>
            <m:ctrlPr>
              <w:rPr>
                <w:rFonts w:ascii="Cambria Math" w:hAnsi="Cambria Math"/>
                <w:i/>
              </w:rPr>
            </m:ctrlPr>
          </m:sSubPr>
          <m:e>
            <m:r>
              <w:rPr>
                <w:rFonts w:ascii="Cambria Math" w:hAnsi="Cambria Math"/>
              </w:rPr>
              <m:t>G</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v</m:t>
            </m:r>
          </m:sub>
        </m:sSub>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2</m:t>
                </m:r>
              </m:sub>
            </m:sSub>
          </m:e>
        </m:d>
      </m:oMath>
      <w:r w:rsidR="005B0623">
        <w:tab/>
        <w:t>(Eq. 2.1-3)</w:t>
      </w:r>
    </w:p>
    <w:p w14:paraId="36A035CF" w14:textId="3884E90F" w:rsidR="00286A51" w:rsidRDefault="005E0001" w:rsidP="0062745C">
      <w:pPr>
        <w:pStyle w:val="BodyText"/>
      </w:pPr>
      <w:r>
        <w:t xml:space="preserve">, where </w:t>
      </w:r>
      <w:r w:rsidR="003425B5" w:rsidRPr="00280A5B">
        <w:rPr>
          <w:rFonts w:ascii="Calibra Math" w:hAnsi="Calibra Math"/>
          <w:i/>
        </w:rPr>
        <w:t>L</w:t>
      </w:r>
      <w:r w:rsidR="003425B5">
        <w:t xml:space="preserve"> is free space path loss (FSPL) and </w:t>
      </w:r>
      <w:r w:rsidR="003425B5" w:rsidRPr="00280A5B">
        <w:rPr>
          <w:rFonts w:ascii="Calibra Math" w:hAnsi="Calibra Math"/>
          <w:i/>
        </w:rPr>
        <w:t>G</w:t>
      </w:r>
      <w:r w:rsidR="003425B5" w:rsidRPr="00280A5B">
        <w:rPr>
          <w:rFonts w:ascii="Calibra Math" w:hAnsi="Calibra Math"/>
          <w:i/>
          <w:vertAlign w:val="subscript"/>
        </w:rPr>
        <w:t>a</w:t>
      </w:r>
      <w:r w:rsidR="003425B5">
        <w:t xml:space="preserve"> is the aggressor antenna gain and </w:t>
      </w:r>
      <w:proofErr w:type="spellStart"/>
      <w:r w:rsidR="003425B5" w:rsidRPr="00280A5B">
        <w:rPr>
          <w:rFonts w:ascii="Calibra Math" w:hAnsi="Calibra Math"/>
          <w:i/>
        </w:rPr>
        <w:t>G</w:t>
      </w:r>
      <w:r w:rsidR="003425B5" w:rsidRPr="00280A5B">
        <w:rPr>
          <w:rFonts w:ascii="Calibra Math" w:hAnsi="Calibra Math"/>
          <w:i/>
          <w:vertAlign w:val="subscript"/>
        </w:rPr>
        <w:t>v</w:t>
      </w:r>
      <w:proofErr w:type="spellEnd"/>
      <w:r w:rsidR="003425B5">
        <w:t xml:space="preserve"> is the victim antenna gain.</w:t>
      </w:r>
      <w:r w:rsidR="00AA4EF3">
        <w:t xml:space="preserve"> </w:t>
      </w:r>
      <w:r w:rsidR="00826B6A">
        <w:t xml:space="preserve">To </w:t>
      </w:r>
      <w:r w:rsidR="00AA4EF3">
        <w:t>determine</w:t>
      </w:r>
      <w:r w:rsidR="00826B6A">
        <w:t xml:space="preserve"> the port-to-port isolation, knowledge about </w:t>
      </w:r>
      <w:r>
        <w:t xml:space="preserve">free space path loss and aggressor antenna gain and victim antenna gain is required. </w:t>
      </w:r>
      <w:r w:rsidR="009B5179">
        <w:t xml:space="preserve">Also, </w:t>
      </w:r>
      <w:r w:rsidR="00CF5740">
        <w:t xml:space="preserve">FSPL and antenna </w:t>
      </w:r>
      <w:r w:rsidR="00C766EA">
        <w:t>gain</w:t>
      </w:r>
      <w:r w:rsidR="00CF5740">
        <w:t xml:space="preserve"> as well as the</w:t>
      </w:r>
      <w:r w:rsidR="009B5179">
        <w:t xml:space="preserve"> spatial parameters </w:t>
      </w:r>
      <w:r w:rsidR="00614FA5">
        <w:rPr>
          <w:rFonts w:ascii="Symbol" w:hAnsi="Symbol"/>
          <w:i/>
        </w:rPr>
        <w:t></w:t>
      </w:r>
      <w:r w:rsidR="009B5179" w:rsidRPr="00280A5B">
        <w:rPr>
          <w:rFonts w:ascii="Calibra Math" w:hAnsi="Calibra Math"/>
          <w:i/>
          <w:vertAlign w:val="subscript"/>
        </w:rPr>
        <w:t>1</w:t>
      </w:r>
      <w:r w:rsidR="009B5179">
        <w:t xml:space="preserve"> and </w:t>
      </w:r>
      <w:r w:rsidR="00614FA5">
        <w:rPr>
          <w:rFonts w:ascii="Symbol" w:hAnsi="Symbol"/>
          <w:i/>
        </w:rPr>
        <w:t></w:t>
      </w:r>
      <w:r w:rsidR="009B5179" w:rsidRPr="00280A5B">
        <w:rPr>
          <w:rFonts w:ascii="Calibra Math" w:hAnsi="Calibra Math"/>
          <w:i/>
          <w:vertAlign w:val="subscript"/>
        </w:rPr>
        <w:t>2</w:t>
      </w:r>
      <w:r w:rsidR="00BF7939">
        <w:t xml:space="preserve"> needs considerations and depends on </w:t>
      </w:r>
      <w:r w:rsidR="00AE1CC7">
        <w:t xml:space="preserve">selected </w:t>
      </w:r>
      <w:r w:rsidR="00614FA5">
        <w:t xml:space="preserve">co-location scenario. </w:t>
      </w:r>
    </w:p>
    <w:p w14:paraId="5DEDC81A" w14:textId="77777777" w:rsidR="0018452B" w:rsidRDefault="0018452B" w:rsidP="0062745C">
      <w:pPr>
        <w:pStyle w:val="BodyText"/>
      </w:pPr>
    </w:p>
    <w:p w14:paraId="78AEC2C8" w14:textId="5893C8A3" w:rsidR="0018452B" w:rsidRPr="004E5516" w:rsidRDefault="0018452B" w:rsidP="0018452B">
      <w:pPr>
        <w:pStyle w:val="BodyText"/>
        <w:rPr>
          <w:b/>
          <w:u w:val="single"/>
        </w:rPr>
      </w:pPr>
      <w:r w:rsidRPr="004E5516">
        <w:rPr>
          <w:b/>
          <w:u w:val="single"/>
        </w:rPr>
        <w:t xml:space="preserve">Observation </w:t>
      </w:r>
      <w:r>
        <w:rPr>
          <w:b/>
          <w:u w:val="single"/>
        </w:rPr>
        <w:t>4</w:t>
      </w:r>
      <w:r w:rsidRPr="004E5516">
        <w:rPr>
          <w:b/>
          <w:u w:val="single"/>
        </w:rPr>
        <w:t>:</w:t>
      </w:r>
    </w:p>
    <w:p w14:paraId="637374CE" w14:textId="550632CC" w:rsidR="0018452B" w:rsidRDefault="00BA2122" w:rsidP="0018452B">
      <w:pPr>
        <w:pStyle w:val="BodyText"/>
      </w:pPr>
      <w:r>
        <w:t>The port-to-port isolation is defined as a function of free</w:t>
      </w:r>
      <w:r w:rsidR="00FA6868">
        <w:t xml:space="preserve"> </w:t>
      </w:r>
      <w:r>
        <w:t>space path loss</w:t>
      </w:r>
      <w:r w:rsidR="00FA6868">
        <w:t>,</w:t>
      </w:r>
      <w:r>
        <w:t xml:space="preserve"> </w:t>
      </w:r>
      <w:r w:rsidR="00FA6868">
        <w:t xml:space="preserve">transmitter antenna </w:t>
      </w:r>
      <w:proofErr w:type="gramStart"/>
      <w:r w:rsidR="00FA6868">
        <w:t>gain</w:t>
      </w:r>
      <w:proofErr w:type="gramEnd"/>
      <w:r w:rsidR="00FA6868">
        <w:t xml:space="preserve"> and receiver antenna gain.</w:t>
      </w:r>
    </w:p>
    <w:p w14:paraId="7CB2F6B0" w14:textId="77777777" w:rsidR="0018452B" w:rsidRDefault="0018452B" w:rsidP="0062745C">
      <w:pPr>
        <w:pStyle w:val="BodyText"/>
      </w:pPr>
    </w:p>
    <w:p w14:paraId="6A804193" w14:textId="143E0462" w:rsidR="004F1095" w:rsidRDefault="004F1095" w:rsidP="0062745C">
      <w:pPr>
        <w:pStyle w:val="BodyText"/>
      </w:pPr>
      <w:r>
        <w:t>For OTA requirements</w:t>
      </w:r>
      <w:r w:rsidR="004B7112">
        <w:t xml:space="preserve"> with access to RF </w:t>
      </w:r>
      <w:r w:rsidR="00BA7B6A">
        <w:t>connectors</w:t>
      </w:r>
      <w:r w:rsidR="004B7112">
        <w:t xml:space="preserve">, the </w:t>
      </w:r>
      <w:r w:rsidR="00BA7B6A">
        <w:t xml:space="preserve">requirements anchor point </w:t>
      </w:r>
      <w:r w:rsidR="00781DF5">
        <w:t>is</w:t>
      </w:r>
      <w:r w:rsidR="00BA7B6A">
        <w:t xml:space="preserve"> moved to parameters like EIRP and EIRL</w:t>
      </w:r>
      <w:r w:rsidR="00C37060">
        <w:t>, where the FSPL can be expressed in logarithmical scale as:</w:t>
      </w:r>
    </w:p>
    <w:p w14:paraId="76654868" w14:textId="3E347CE5" w:rsidR="00C37060" w:rsidRDefault="00C37060" w:rsidP="00C37060">
      <w:pPr>
        <w:pStyle w:val="BodyText"/>
        <w:jc w:val="center"/>
      </w:pPr>
      <m:oMath>
        <m:r>
          <w:rPr>
            <w:rFonts w:ascii="Cambria Math" w:hAnsi="Cambria Math"/>
          </w:rPr>
          <m:t>L=EIRP</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-EIRL</m:t>
        </m:r>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2</m:t>
                </m:r>
              </m:sub>
            </m:sSub>
          </m:e>
        </m:d>
      </m:oMath>
      <w:r>
        <w:tab/>
        <w:t>(Eq. 2.1-</w:t>
      </w:r>
      <w:r w:rsidR="00C766EA">
        <w:t>4</w:t>
      </w:r>
      <w:r>
        <w:t>)</w:t>
      </w:r>
    </w:p>
    <w:p w14:paraId="3DE658DC" w14:textId="46F332AD" w:rsidR="00133702" w:rsidRDefault="00133702" w:rsidP="0062745C">
      <w:pPr>
        <w:pStyle w:val="BodyText"/>
      </w:pPr>
      <w:r>
        <w:t>The free space path loss between the aggressor and victim</w:t>
      </w:r>
      <w:r w:rsidR="008634BF">
        <w:t xml:space="preserve">, is plotted </w:t>
      </w:r>
      <w:r w:rsidR="00683008">
        <w:t>for example frequencies (</w:t>
      </w:r>
      <w:r w:rsidR="00C27F5D">
        <w:t xml:space="preserve">10 </w:t>
      </w:r>
      <w:r w:rsidR="00683008">
        <w:t xml:space="preserve">GHz, </w:t>
      </w:r>
      <w:r w:rsidR="00C27F5D">
        <w:t xml:space="preserve">15 </w:t>
      </w:r>
      <w:r w:rsidR="00683008">
        <w:t xml:space="preserve">GHz and </w:t>
      </w:r>
      <w:r w:rsidR="00C27F5D">
        <w:t xml:space="preserve">20 </w:t>
      </w:r>
      <w:r w:rsidR="00683008">
        <w:t xml:space="preserve">GHz) and 2 GHz </w:t>
      </w:r>
      <w:r w:rsidR="00F5434A">
        <w:t xml:space="preserve">as reference </w:t>
      </w:r>
      <w:r w:rsidR="008634BF">
        <w:t>in Figure 2</w:t>
      </w:r>
      <w:r w:rsidR="001815BD">
        <w:t>.1</w:t>
      </w:r>
      <w:r w:rsidR="008634BF">
        <w:t>-2.</w:t>
      </w:r>
    </w:p>
    <w:p w14:paraId="63FA00F9" w14:textId="48314BDD" w:rsidR="008634BF" w:rsidRDefault="009415A7" w:rsidP="000618E9">
      <w:pPr>
        <w:pStyle w:val="BodyText"/>
        <w:ind w:firstLine="2127"/>
      </w:pPr>
      <w:r w:rsidRPr="009415A7">
        <w:rPr>
          <w:noProof/>
        </w:rPr>
        <w:drawing>
          <wp:inline distT="0" distB="0" distL="0" distR="0" wp14:anchorId="6B29A504" wp14:editId="7D382514">
            <wp:extent cx="3761443" cy="2819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6889" cy="2830978"/>
                    </a:xfrm>
                    <a:prstGeom prst="rect">
                      <a:avLst/>
                    </a:prstGeom>
                    <a:noFill/>
                    <a:ln>
                      <a:noFill/>
                    </a:ln>
                  </pic:spPr>
                </pic:pic>
              </a:graphicData>
            </a:graphic>
          </wp:inline>
        </w:drawing>
      </w:r>
    </w:p>
    <w:p w14:paraId="528591EB" w14:textId="4D800F30" w:rsidR="008634BF" w:rsidRDefault="008634BF" w:rsidP="008634BF">
      <w:pPr>
        <w:keepLines/>
        <w:spacing w:after="240"/>
        <w:jc w:val="center"/>
        <w:outlineLvl w:val="0"/>
        <w:rPr>
          <w:rFonts w:ascii="Arial" w:hAnsi="Arial"/>
          <w:b/>
          <w:lang w:eastAsia="x-none"/>
        </w:rPr>
      </w:pPr>
      <w:r>
        <w:rPr>
          <w:rFonts w:ascii="Arial" w:hAnsi="Arial"/>
          <w:b/>
          <w:lang w:eastAsia="x-none"/>
        </w:rPr>
        <w:t>Figure 2</w:t>
      </w:r>
      <w:r w:rsidR="001815BD">
        <w:rPr>
          <w:rFonts w:ascii="Arial" w:hAnsi="Arial"/>
          <w:b/>
          <w:lang w:eastAsia="x-none"/>
        </w:rPr>
        <w:t>.</w:t>
      </w:r>
      <w:r w:rsidR="00E0431F">
        <w:rPr>
          <w:rFonts w:ascii="Arial" w:hAnsi="Arial"/>
          <w:b/>
          <w:lang w:eastAsia="x-none"/>
        </w:rPr>
        <w:t>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Free space path loss</w:t>
      </w:r>
    </w:p>
    <w:p w14:paraId="40FD9301" w14:textId="5267F97B" w:rsidR="002D0688" w:rsidRDefault="00F36DB2" w:rsidP="0062745C">
      <w:pPr>
        <w:pStyle w:val="BodyText"/>
      </w:pPr>
      <w:r>
        <w:t xml:space="preserve">In Figure 2.1-3, </w:t>
      </w:r>
      <w:r w:rsidR="00AF1785">
        <w:t xml:space="preserve">the radiation pattern </w:t>
      </w:r>
      <w:r w:rsidR="006F691E">
        <w:t xml:space="preserve">produced by </w:t>
      </w:r>
      <w:r w:rsidR="00AF1785">
        <w:t xml:space="preserve">a </w:t>
      </w:r>
      <w:proofErr w:type="spellStart"/>
      <w:r w:rsidR="00AF1785">
        <w:t>NxN</w:t>
      </w:r>
      <w:proofErr w:type="spellEnd"/>
      <w:r w:rsidR="00AF1785">
        <w:t xml:space="preserve"> URA antenna is plotted</w:t>
      </w:r>
      <w:r w:rsidR="00EB189B">
        <w:t xml:space="preserve"> for different </w:t>
      </w:r>
      <w:r w:rsidR="006B2225">
        <w:t xml:space="preserve">horizontal </w:t>
      </w:r>
      <w:r w:rsidR="00EB189B">
        <w:t>steering angles</w:t>
      </w:r>
      <w:r w:rsidR="006A7601">
        <w:t>.</w:t>
      </w:r>
      <w:r w:rsidR="00AF1785">
        <w:t xml:space="preserve"> </w:t>
      </w:r>
    </w:p>
    <w:p w14:paraId="6F770497" w14:textId="180C1912" w:rsidR="00404ADD" w:rsidRDefault="00ED6BE2" w:rsidP="000618E9">
      <w:pPr>
        <w:pStyle w:val="BodyText"/>
        <w:jc w:val="center"/>
      </w:pPr>
      <w:r>
        <w:rPr>
          <w:noProof/>
        </w:rPr>
        <w:lastRenderedPageBreak/>
        <w:drawing>
          <wp:inline distT="0" distB="0" distL="0" distR="0" wp14:anchorId="7B8ECF4F" wp14:editId="377748B3">
            <wp:extent cx="3731260" cy="2804734"/>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lot_ff_char_2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42243" cy="2812990"/>
                    </a:xfrm>
                    <a:prstGeom prst="rect">
                      <a:avLst/>
                    </a:prstGeom>
                  </pic:spPr>
                </pic:pic>
              </a:graphicData>
            </a:graphic>
          </wp:inline>
        </w:drawing>
      </w:r>
    </w:p>
    <w:p w14:paraId="24A9D3CD" w14:textId="0894922E" w:rsidR="00404ADD" w:rsidRDefault="00404ADD" w:rsidP="00404ADD">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sidR="00EA5661">
        <w:rPr>
          <w:rFonts w:ascii="Arial" w:hAnsi="Arial"/>
          <w:b/>
          <w:lang w:eastAsia="x-none"/>
        </w:rPr>
        <w:t>3</w:t>
      </w:r>
      <w:r w:rsidRPr="009D1119">
        <w:rPr>
          <w:rFonts w:ascii="Arial" w:hAnsi="Arial"/>
          <w:b/>
          <w:lang w:eastAsia="x-none"/>
        </w:rPr>
        <w:t>:</w:t>
      </w:r>
      <w:r w:rsidR="00EA5661">
        <w:rPr>
          <w:rFonts w:ascii="Arial" w:hAnsi="Arial"/>
          <w:b/>
          <w:lang w:eastAsia="x-none"/>
        </w:rPr>
        <w:t xml:space="preserve"> </w:t>
      </w:r>
      <w:r w:rsidR="0057359B">
        <w:rPr>
          <w:rFonts w:ascii="Arial" w:hAnsi="Arial"/>
          <w:b/>
          <w:lang w:eastAsia="x-none"/>
        </w:rPr>
        <w:t>Horizontal cut radiation pattern</w:t>
      </w:r>
    </w:p>
    <w:p w14:paraId="5590CEA1" w14:textId="77777777" w:rsidR="000618E9" w:rsidRDefault="00B11604" w:rsidP="0062745C">
      <w:pPr>
        <w:pStyle w:val="BodyText"/>
      </w:pPr>
      <w:r>
        <w:t>For a NR system with beamforming, the downlink peak EIRP will be directed towards UEs</w:t>
      </w:r>
      <w:r w:rsidR="00712D43">
        <w:t xml:space="preserve"> within the intended coverage area. This means that the peak EIRP</w:t>
      </w:r>
      <w:r w:rsidR="00674859">
        <w:t xml:space="preserve"> </w:t>
      </w:r>
      <w:r w:rsidR="00712D43">
        <w:t>will not be directed towards another base station (victim)</w:t>
      </w:r>
      <w:r w:rsidR="00E008DC">
        <w:t>, therefore the power towards the victim base station will vary as indicated in Figure 2.1-3.</w:t>
      </w:r>
    </w:p>
    <w:p w14:paraId="3D6BF830" w14:textId="7C3F3E66" w:rsidR="000618E9" w:rsidRDefault="000618E9" w:rsidP="0062745C">
      <w:pPr>
        <w:pStyle w:val="BodyText"/>
      </w:pPr>
      <w:r>
        <w:t>Unlike</w:t>
      </w:r>
      <w:r w:rsidR="00DC5378">
        <w:t xml:space="preserve"> base station operating within FR1, the beam-forming concept for </w:t>
      </w:r>
      <w:r w:rsidR="00755A3F">
        <w:t xml:space="preserve">higher frequencies tends to be very dynamic. Therefore, the </w:t>
      </w:r>
      <w:r w:rsidR="00BA0C22">
        <w:t>case where the aggressor peak gain is directed into the victim peak gain is not relevant</w:t>
      </w:r>
      <w:r w:rsidR="00BE7964">
        <w:t>. Instead the statistical outcome</w:t>
      </w:r>
      <w:r w:rsidR="004A7D3E">
        <w:t xml:space="preserve"> where the base station is providing coverage within the intended coverage area should be considered. </w:t>
      </w:r>
      <w:r w:rsidR="00BC1BBD">
        <w:t xml:space="preserve">Practically this means that when requirement levels </w:t>
      </w:r>
      <w:r w:rsidR="00767B94">
        <w:t>are</w:t>
      </w:r>
      <w:r w:rsidR="00BC1BBD">
        <w:t xml:space="preserve"> considered, the statistical results from a CDF should be considered. </w:t>
      </w:r>
    </w:p>
    <w:p w14:paraId="3915FC63" w14:textId="1B802B8C" w:rsidR="00182E06" w:rsidRDefault="00182E06" w:rsidP="0062745C">
      <w:pPr>
        <w:pStyle w:val="BodyText"/>
      </w:pPr>
    </w:p>
    <w:p w14:paraId="45CBE787" w14:textId="630692D3" w:rsidR="00391EE1" w:rsidRPr="0018452B" w:rsidRDefault="00391EE1" w:rsidP="00391EE1">
      <w:pPr>
        <w:pStyle w:val="BodyText"/>
        <w:numPr>
          <w:ilvl w:val="1"/>
          <w:numId w:val="5"/>
        </w:numPr>
        <w:ind w:hanging="720"/>
        <w:rPr>
          <w:rFonts w:ascii="Arial" w:hAnsi="Arial" w:cs="Arial"/>
          <w:sz w:val="24"/>
          <w:szCs w:val="24"/>
        </w:rPr>
      </w:pPr>
      <w:r w:rsidRPr="0018452B">
        <w:rPr>
          <w:rFonts w:ascii="Arial" w:hAnsi="Arial" w:cs="Arial"/>
          <w:sz w:val="24"/>
          <w:szCs w:val="24"/>
        </w:rPr>
        <w:t>Injection of interferer</w:t>
      </w:r>
    </w:p>
    <w:p w14:paraId="15E73BB7" w14:textId="4F9AD64B" w:rsidR="00EC2E16" w:rsidRDefault="00B94B63" w:rsidP="0062745C">
      <w:pPr>
        <w:pStyle w:val="BodyText"/>
      </w:pPr>
      <w:r>
        <w:t xml:space="preserve">For </w:t>
      </w:r>
      <w:r w:rsidR="00BC1BBD">
        <w:t>requirements</w:t>
      </w:r>
      <w:r w:rsidR="00767B94">
        <w:t xml:space="preserve"> such as the </w:t>
      </w:r>
      <w:r>
        <w:t>transmitter intermodulation requirement and receiver blocking requirement</w:t>
      </w:r>
      <w:r w:rsidR="00FE402E">
        <w:t>, where a specified aggressor interferer signal is injected</w:t>
      </w:r>
      <w:r w:rsidR="001571E8">
        <w:t xml:space="preserve">, the interferer level </w:t>
      </w:r>
      <w:r w:rsidR="00A709C1">
        <w:t xml:space="preserve">in the OTA domain can be </w:t>
      </w:r>
      <w:r w:rsidR="001571E8">
        <w:t xml:space="preserve">defined as EIRL at the </w:t>
      </w:r>
      <w:r w:rsidR="00A41C4A">
        <w:t xml:space="preserve">victim. This means that the </w:t>
      </w:r>
      <w:r w:rsidR="00245EF2">
        <w:t>interferer level is defined as an EIRL value</w:t>
      </w:r>
      <w:r w:rsidR="003E251A">
        <w:t xml:space="preserve"> as shown in Figure 2.2-1.</w:t>
      </w:r>
    </w:p>
    <w:p w14:paraId="5EB9D94D" w14:textId="63549E79" w:rsidR="00EC2E16" w:rsidRDefault="00EC2E16" w:rsidP="00E0431F">
      <w:pPr>
        <w:pStyle w:val="BodyText"/>
        <w:tabs>
          <w:tab w:val="left" w:pos="993"/>
        </w:tabs>
        <w:ind w:firstLine="2268"/>
      </w:pPr>
      <w:r w:rsidRPr="00EC2E16">
        <w:rPr>
          <w:noProof/>
        </w:rPr>
        <w:drawing>
          <wp:inline distT="0" distB="0" distL="0" distR="0" wp14:anchorId="17FF0AB1" wp14:editId="5C79995C">
            <wp:extent cx="3210560" cy="21970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4474" cy="2199767"/>
                    </a:xfrm>
                    <a:prstGeom prst="rect">
                      <a:avLst/>
                    </a:prstGeom>
                    <a:noFill/>
                    <a:ln>
                      <a:noFill/>
                    </a:ln>
                  </pic:spPr>
                </pic:pic>
              </a:graphicData>
            </a:graphic>
          </wp:inline>
        </w:drawing>
      </w:r>
    </w:p>
    <w:p w14:paraId="6F5A23F9" w14:textId="1EEF8C15" w:rsidR="00EC2E16" w:rsidRDefault="00EC2E16" w:rsidP="00EC2E16">
      <w:pPr>
        <w:keepLines/>
        <w:spacing w:after="240"/>
        <w:jc w:val="center"/>
        <w:outlineLvl w:val="0"/>
        <w:rPr>
          <w:rFonts w:ascii="Arial" w:hAnsi="Arial"/>
          <w:b/>
          <w:lang w:eastAsia="x-none"/>
        </w:rPr>
      </w:pPr>
      <w:r>
        <w:rPr>
          <w:rFonts w:ascii="Arial" w:hAnsi="Arial"/>
          <w:b/>
          <w:lang w:eastAsia="x-none"/>
        </w:rPr>
        <w:t>Figure 2</w:t>
      </w:r>
      <w:r w:rsidR="00391EE1">
        <w:rPr>
          <w:rFonts w:ascii="Arial" w:hAnsi="Arial"/>
          <w:b/>
          <w:lang w:eastAsia="x-none"/>
        </w:rPr>
        <w:t>.2</w:t>
      </w:r>
      <w:r w:rsidRPr="009D1119">
        <w:rPr>
          <w:rFonts w:ascii="Arial" w:hAnsi="Arial"/>
          <w:b/>
          <w:lang w:eastAsia="x-none"/>
        </w:rPr>
        <w:t>-1:</w:t>
      </w:r>
      <w:r>
        <w:rPr>
          <w:rFonts w:ascii="Arial" w:hAnsi="Arial"/>
          <w:b/>
          <w:lang w:eastAsia="x-none"/>
        </w:rPr>
        <w:t xml:space="preserve"> </w:t>
      </w:r>
      <w:r w:rsidR="006159AF">
        <w:rPr>
          <w:rFonts w:ascii="Arial" w:hAnsi="Arial"/>
          <w:b/>
          <w:lang w:eastAsia="x-none"/>
        </w:rPr>
        <w:t>Injection of interferer</w:t>
      </w:r>
    </w:p>
    <w:p w14:paraId="0D86F8FD" w14:textId="36B66CBC" w:rsidR="00EC2E16" w:rsidRDefault="00FC3D8E" w:rsidP="0062745C">
      <w:pPr>
        <w:pStyle w:val="BodyText"/>
      </w:pPr>
      <w:r>
        <w:t xml:space="preserve">The </w:t>
      </w:r>
      <w:r w:rsidR="00EB2B4C">
        <w:t xml:space="preserve">aggressor interferer level at the victim can be expressed </w:t>
      </w:r>
      <w:r w:rsidR="00B126AA">
        <w:t xml:space="preserve">in dBm in logarithmical scale </w:t>
      </w:r>
      <w:r w:rsidR="00EB2B4C">
        <w:t xml:space="preserve">as: </w:t>
      </w:r>
    </w:p>
    <w:p w14:paraId="709DD0F3" w14:textId="57555189" w:rsidR="00391EE1" w:rsidRDefault="00AE753D" w:rsidP="00391EE1">
      <w:pPr>
        <w:pStyle w:val="BodyText"/>
        <w:jc w:val="center"/>
      </w:pPr>
      <m:oMath>
        <m:sSub>
          <m:sSubPr>
            <m:ctrlPr>
              <w:rPr>
                <w:rFonts w:ascii="Cambria Math" w:hAnsi="Cambria Math"/>
                <w:i/>
              </w:rPr>
            </m:ctrlPr>
          </m:sSubPr>
          <m:e>
            <m:r>
              <w:rPr>
                <w:rFonts w:ascii="Cambria Math" w:hAnsi="Cambria Math"/>
              </w:rPr>
              <m:t>EIRL</m:t>
            </m:r>
          </m:e>
          <m:sub>
            <m:r>
              <w:rPr>
                <w:rFonts w:ascii="Cambria Math" w:hAnsi="Cambria Math"/>
              </w:rPr>
              <m:t>v</m:t>
            </m:r>
          </m:sub>
        </m:sSub>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-L=</m:t>
        </m:r>
        <m:sSub>
          <m:sSubPr>
            <m:ctrlPr>
              <w:rPr>
                <w:rFonts w:ascii="Cambria Math" w:hAnsi="Cambria Math"/>
                <w:i/>
              </w:rPr>
            </m:ctrlPr>
          </m:sSubPr>
          <m:e>
            <m:r>
              <w:rPr>
                <w:rFonts w:ascii="Cambria Math" w:hAnsi="Cambria Math"/>
              </w:rPr>
              <m:t>EIRP</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-L</m:t>
        </m:r>
      </m:oMath>
      <w:r w:rsidR="00391EE1">
        <w:tab/>
        <w:t>(Eq. 2.2-1)</w:t>
      </w:r>
    </w:p>
    <w:p w14:paraId="76942978" w14:textId="5715110F" w:rsidR="00391EE1" w:rsidRDefault="005A3BC8" w:rsidP="0062745C">
      <w:pPr>
        <w:pStyle w:val="BodyText"/>
      </w:pPr>
      <w:r>
        <w:t xml:space="preserve">To derive a requirement level, parameters for aggressor EIRP </w:t>
      </w:r>
      <w:r w:rsidR="000E43E2">
        <w:t>a</w:t>
      </w:r>
      <w:r>
        <w:t>s function of angle</w:t>
      </w:r>
      <w:r w:rsidR="000E43E2">
        <w:t xml:space="preserve"> and FSPL corresponding to scenario are needed. </w:t>
      </w:r>
    </w:p>
    <w:p w14:paraId="23085B45" w14:textId="77777777" w:rsidR="00391EE1" w:rsidRDefault="00391EE1" w:rsidP="0062745C">
      <w:pPr>
        <w:pStyle w:val="BodyText"/>
      </w:pPr>
    </w:p>
    <w:p w14:paraId="66DDBF98" w14:textId="5D5506F9" w:rsidR="00391EE1" w:rsidRPr="0018452B" w:rsidRDefault="00391EE1" w:rsidP="00391EE1">
      <w:pPr>
        <w:pStyle w:val="BodyText"/>
        <w:numPr>
          <w:ilvl w:val="1"/>
          <w:numId w:val="5"/>
        </w:numPr>
        <w:ind w:hanging="720"/>
        <w:rPr>
          <w:rFonts w:ascii="Arial" w:hAnsi="Arial" w:cs="Arial"/>
          <w:sz w:val="24"/>
          <w:szCs w:val="24"/>
        </w:rPr>
      </w:pPr>
      <w:r w:rsidRPr="0018452B">
        <w:rPr>
          <w:rFonts w:ascii="Arial" w:hAnsi="Arial" w:cs="Arial"/>
          <w:sz w:val="24"/>
          <w:szCs w:val="24"/>
        </w:rPr>
        <w:lastRenderedPageBreak/>
        <w:t>Emission measurement</w:t>
      </w:r>
    </w:p>
    <w:p w14:paraId="4C75C1C8" w14:textId="021BD23E" w:rsidR="00EC2E16" w:rsidRDefault="008C4FA8" w:rsidP="0062745C">
      <w:pPr>
        <w:pStyle w:val="BodyText"/>
      </w:pPr>
      <w:r>
        <w:t xml:space="preserve">For </w:t>
      </w:r>
      <w:r w:rsidR="00C323CF">
        <w:t xml:space="preserve">requirements such as </w:t>
      </w:r>
      <w:r w:rsidR="00A66A4E">
        <w:t xml:space="preserve">the spurious emission requirement and </w:t>
      </w:r>
      <w:r w:rsidR="00A0629F">
        <w:t xml:space="preserve">transmitter ON/OFF requirement, the emission level </w:t>
      </w:r>
      <w:r w:rsidR="00C323CF">
        <w:t>in the OTA domain can be</w:t>
      </w:r>
      <w:r w:rsidR="00A0629F">
        <w:t xml:space="preserve"> defined as EIRP</w:t>
      </w:r>
      <w:r w:rsidR="005A22C1">
        <w:t xml:space="preserve"> </w:t>
      </w:r>
      <w:r w:rsidR="00C323CF">
        <w:t>at the aggressor</w:t>
      </w:r>
      <w:r w:rsidR="0060620A">
        <w:t xml:space="preserve"> </w:t>
      </w:r>
      <w:r w:rsidR="005A22C1">
        <w:t>according to Figure 2.3-1.</w:t>
      </w:r>
    </w:p>
    <w:p w14:paraId="2BFC73E1" w14:textId="2AECF9AC" w:rsidR="00EC2E16" w:rsidRDefault="00D23A4D" w:rsidP="00E0431F">
      <w:pPr>
        <w:pStyle w:val="BodyText"/>
        <w:ind w:firstLine="1985"/>
      </w:pPr>
      <w:r w:rsidRPr="00D23A4D">
        <w:rPr>
          <w:noProof/>
        </w:rPr>
        <w:drawing>
          <wp:inline distT="0" distB="0" distL="0" distR="0" wp14:anchorId="298E479B" wp14:editId="3A572971">
            <wp:extent cx="3662203" cy="22047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239" cy="2210160"/>
                    </a:xfrm>
                    <a:prstGeom prst="rect">
                      <a:avLst/>
                    </a:prstGeom>
                    <a:noFill/>
                    <a:ln>
                      <a:noFill/>
                    </a:ln>
                  </pic:spPr>
                </pic:pic>
              </a:graphicData>
            </a:graphic>
          </wp:inline>
        </w:drawing>
      </w:r>
    </w:p>
    <w:p w14:paraId="0EF63AD6" w14:textId="2FD47156" w:rsidR="00EC2E16" w:rsidRDefault="00EC2E16" w:rsidP="00EC2E16">
      <w:pPr>
        <w:keepLines/>
        <w:spacing w:after="240"/>
        <w:jc w:val="center"/>
        <w:outlineLvl w:val="0"/>
        <w:rPr>
          <w:rFonts w:ascii="Arial" w:hAnsi="Arial"/>
          <w:b/>
          <w:lang w:eastAsia="x-none"/>
        </w:rPr>
      </w:pPr>
      <w:r>
        <w:rPr>
          <w:rFonts w:ascii="Arial" w:hAnsi="Arial"/>
          <w:b/>
          <w:lang w:eastAsia="x-none"/>
        </w:rPr>
        <w:t>Figure 2</w:t>
      </w:r>
      <w:r w:rsidR="00391EE1">
        <w:rPr>
          <w:rFonts w:ascii="Arial" w:hAnsi="Arial"/>
          <w:b/>
          <w:lang w:eastAsia="x-none"/>
        </w:rPr>
        <w:t>.3</w:t>
      </w:r>
      <w:r w:rsidRPr="009D1119">
        <w:rPr>
          <w:rFonts w:ascii="Arial" w:hAnsi="Arial"/>
          <w:b/>
          <w:lang w:eastAsia="x-none"/>
        </w:rPr>
        <w:t>-1:</w:t>
      </w:r>
      <w:r>
        <w:rPr>
          <w:rFonts w:ascii="Arial" w:hAnsi="Arial"/>
          <w:b/>
          <w:lang w:eastAsia="x-none"/>
        </w:rPr>
        <w:t xml:space="preserve"> </w:t>
      </w:r>
      <w:r w:rsidR="006159AF">
        <w:rPr>
          <w:rFonts w:ascii="Arial" w:hAnsi="Arial"/>
          <w:b/>
          <w:lang w:eastAsia="x-none"/>
        </w:rPr>
        <w:t>Emission measurement</w:t>
      </w:r>
    </w:p>
    <w:p w14:paraId="040CC298" w14:textId="62AB21BD" w:rsidR="00EE40E4" w:rsidRDefault="00EE40E4" w:rsidP="00997180">
      <w:pPr>
        <w:pStyle w:val="BodyText"/>
      </w:pPr>
      <w:r>
        <w:t xml:space="preserve">The maximum allowed </w:t>
      </w:r>
      <w:r w:rsidR="00FC3D8E">
        <w:t xml:space="preserve">aggressor </w:t>
      </w:r>
      <w:r>
        <w:t xml:space="preserve">EIRP emission </w:t>
      </w:r>
      <w:r w:rsidR="00FC3D8E">
        <w:t xml:space="preserve">level can be expressed </w:t>
      </w:r>
      <w:r w:rsidR="00BE6F20">
        <w:t xml:space="preserve">in dBm in logarithmical scale </w:t>
      </w:r>
      <w:r w:rsidR="00FC3D8E">
        <w:t>as:</w:t>
      </w:r>
    </w:p>
    <w:p w14:paraId="19B848C0" w14:textId="6D78938F" w:rsidR="008070A0" w:rsidRDefault="00AE753D" w:rsidP="008070A0">
      <w:pPr>
        <w:pStyle w:val="BodyText"/>
        <w:jc w:val="center"/>
      </w:pPr>
      <m:oMath>
        <m:sSub>
          <m:sSubPr>
            <m:ctrlPr>
              <w:rPr>
                <w:rFonts w:ascii="Cambria Math" w:hAnsi="Cambria Math"/>
                <w:i/>
              </w:rPr>
            </m:ctrlPr>
          </m:sSubPr>
          <m:e>
            <m:r>
              <w:rPr>
                <w:rFonts w:ascii="Cambria Math" w:hAnsi="Cambria Math"/>
              </w:rPr>
              <m:t>EIRP</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=kT+B+F-M-</m:t>
        </m:r>
        <m:sSub>
          <m:sSubPr>
            <m:ctrlPr>
              <w:rPr>
                <w:rFonts w:ascii="Cambria Math" w:hAnsi="Cambria Math"/>
                <w:i/>
              </w:rPr>
            </m:ctrlPr>
          </m:sSubPr>
          <m:e>
            <m:r>
              <w:rPr>
                <w:rFonts w:ascii="Cambria Math" w:hAnsi="Cambria Math"/>
              </w:rPr>
              <m:t>G</m:t>
            </m:r>
          </m:e>
          <m:sub>
            <m:r>
              <w:rPr>
                <w:rFonts w:ascii="Cambria Math" w:hAnsi="Cambria Math"/>
              </w:rPr>
              <m:t>v</m:t>
            </m:r>
          </m:sub>
        </m:sSub>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+L</m:t>
        </m:r>
      </m:oMath>
      <w:r w:rsidR="008070A0">
        <w:tab/>
        <w:t>(Eq. 2.</w:t>
      </w:r>
      <w:r w:rsidR="00E93C8A">
        <w:t>3</w:t>
      </w:r>
      <w:r w:rsidR="008070A0">
        <w:t>-1)</w:t>
      </w:r>
    </w:p>
    <w:p w14:paraId="7EB1E6DB" w14:textId="4AFFC452" w:rsidR="002D0688" w:rsidRDefault="00EA22CD" w:rsidP="0062745C">
      <w:pPr>
        <w:pStyle w:val="BodyText"/>
      </w:pPr>
      <w:r>
        <w:t xml:space="preserve">, where </w:t>
      </w:r>
      <w:proofErr w:type="spellStart"/>
      <w:r w:rsidRPr="003F16AE">
        <w:rPr>
          <w:rFonts w:ascii="Calibra Math" w:hAnsi="Calibra Math"/>
          <w:i/>
        </w:rPr>
        <w:t>kT</w:t>
      </w:r>
      <w:proofErr w:type="spellEnd"/>
      <w:r w:rsidR="00535C9F">
        <w:t xml:space="preserve"> is </w:t>
      </w:r>
      <w:r>
        <w:t xml:space="preserve">-174 dBm/Hz, </w:t>
      </w:r>
      <w:r w:rsidRPr="003F16AE">
        <w:rPr>
          <w:rFonts w:ascii="Calibra Math" w:hAnsi="Calibra Math"/>
          <w:i/>
        </w:rPr>
        <w:t>B</w:t>
      </w:r>
      <w:r w:rsidR="00535C9F">
        <w:t xml:space="preserve"> is </w:t>
      </w:r>
      <w:r>
        <w:t xml:space="preserve">50 </w:t>
      </w:r>
      <w:proofErr w:type="spellStart"/>
      <w:r w:rsidR="000D41E4">
        <w:t>dBHz</w:t>
      </w:r>
      <w:proofErr w:type="spellEnd"/>
      <w:r w:rsidR="000D41E4">
        <w:t>, corresponding to 100 kHz bandwidth</w:t>
      </w:r>
      <w:r w:rsidR="00535C9F">
        <w:t xml:space="preserve"> for </w:t>
      </w:r>
      <w:r w:rsidR="005857E2">
        <w:t xml:space="preserve">emission and 60 </w:t>
      </w:r>
      <w:proofErr w:type="spellStart"/>
      <w:r w:rsidR="005857E2">
        <w:t>dBHz</w:t>
      </w:r>
      <w:proofErr w:type="spellEnd"/>
      <w:r w:rsidR="005857E2">
        <w:t>, corresponding to 1 M</w:t>
      </w:r>
      <w:r w:rsidR="00B61570">
        <w:t>H</w:t>
      </w:r>
      <w:r w:rsidR="005857E2">
        <w:t xml:space="preserve">z for </w:t>
      </w:r>
      <w:r w:rsidR="00B61570">
        <w:t>transmitter ON/OFF leakage</w:t>
      </w:r>
      <w:r w:rsidR="000D41E4">
        <w:t xml:space="preserve">, </w:t>
      </w:r>
      <w:r w:rsidR="00125211">
        <w:t xml:space="preserve">the noise figure </w:t>
      </w:r>
      <w:r w:rsidR="00125211" w:rsidRPr="003F16AE">
        <w:rPr>
          <w:rFonts w:ascii="Calibra Math" w:hAnsi="Calibra Math"/>
          <w:i/>
        </w:rPr>
        <w:t>F</w:t>
      </w:r>
      <w:r w:rsidR="005A22C1">
        <w:t xml:space="preserve"> </w:t>
      </w:r>
      <w:r w:rsidR="008C1325">
        <w:t xml:space="preserve">in dB </w:t>
      </w:r>
      <w:r w:rsidR="005A22C1">
        <w:t xml:space="preserve">to be defined for </w:t>
      </w:r>
      <w:r w:rsidR="008314D2">
        <w:t>10</w:t>
      </w:r>
      <w:r w:rsidR="003C1ED7">
        <w:t xml:space="preserve">, </w:t>
      </w:r>
      <w:r w:rsidR="008314D2">
        <w:t xml:space="preserve">15 </w:t>
      </w:r>
      <w:r w:rsidR="003C1ED7">
        <w:t xml:space="preserve">and </w:t>
      </w:r>
      <w:r w:rsidR="008314D2">
        <w:t xml:space="preserve">20 </w:t>
      </w:r>
      <w:r w:rsidR="003C1ED7">
        <w:t>GHz</w:t>
      </w:r>
      <w:r w:rsidR="00125211">
        <w:t xml:space="preserve">, </w:t>
      </w:r>
      <w:r w:rsidR="00315D9D" w:rsidRPr="003F16AE">
        <w:rPr>
          <w:rFonts w:ascii="Calibra Math" w:hAnsi="Calibra Math"/>
          <w:i/>
        </w:rPr>
        <w:t>M</w:t>
      </w:r>
      <w:r w:rsidR="00F47548">
        <w:t xml:space="preserve"> is </w:t>
      </w:r>
      <w:r w:rsidR="00315D9D">
        <w:t>6 dB, corresponding to 1 dB noise rise</w:t>
      </w:r>
      <w:r w:rsidR="00D91ED4">
        <w:t>. For rema</w:t>
      </w:r>
      <w:r w:rsidR="00535C9F">
        <w:t>in</w:t>
      </w:r>
      <w:r w:rsidR="00D91ED4">
        <w:t>ing parameters</w:t>
      </w:r>
      <w:r w:rsidR="00315D9D">
        <w:t xml:space="preserve">, </w:t>
      </w:r>
      <w:proofErr w:type="spellStart"/>
      <w:proofErr w:type="gramStart"/>
      <w:r w:rsidR="00315D9D" w:rsidRPr="003F16AE">
        <w:rPr>
          <w:rFonts w:ascii="Calibra Math" w:hAnsi="Calibra Math"/>
          <w:i/>
        </w:rPr>
        <w:t>G</w:t>
      </w:r>
      <w:r w:rsidR="00315D9D" w:rsidRPr="003F16AE">
        <w:rPr>
          <w:rFonts w:ascii="Calibra Math" w:hAnsi="Calibra Math"/>
          <w:i/>
          <w:vertAlign w:val="subscript"/>
        </w:rPr>
        <w:t>v</w:t>
      </w:r>
      <w:proofErr w:type="spellEnd"/>
      <w:r w:rsidR="00315D9D" w:rsidRPr="003F16AE">
        <w:rPr>
          <w:rFonts w:ascii="Calibra Math" w:hAnsi="Calibra Math"/>
          <w:i/>
        </w:rPr>
        <w:t>(</w:t>
      </w:r>
      <w:proofErr w:type="gramEnd"/>
      <w:r w:rsidR="00315D9D" w:rsidRPr="003F16AE">
        <w:rPr>
          <w:rFonts w:ascii="Symbol" w:hAnsi="Symbol"/>
          <w:i/>
        </w:rPr>
        <w:t></w:t>
      </w:r>
      <w:r w:rsidR="00315D9D" w:rsidRPr="003F16AE">
        <w:rPr>
          <w:rFonts w:ascii="Calibra Math" w:hAnsi="Calibra Math"/>
          <w:i/>
          <w:vertAlign w:val="subscript"/>
        </w:rPr>
        <w:t>2</w:t>
      </w:r>
      <w:r w:rsidR="00315D9D" w:rsidRPr="003F16AE">
        <w:rPr>
          <w:rFonts w:ascii="Calibra Math" w:hAnsi="Calibra Math"/>
          <w:i/>
        </w:rPr>
        <w:t>)</w:t>
      </w:r>
      <w:r w:rsidR="000067E6">
        <w:t xml:space="preserve"> is the gain at the angle </w:t>
      </w:r>
      <w:r w:rsidR="000067E6" w:rsidRPr="003F16AE">
        <w:rPr>
          <w:rFonts w:ascii="Symbol" w:hAnsi="Symbol"/>
          <w:i/>
        </w:rPr>
        <w:t></w:t>
      </w:r>
      <w:r w:rsidR="000067E6" w:rsidRPr="003F16AE">
        <w:rPr>
          <w:i/>
          <w:vertAlign w:val="subscript"/>
        </w:rPr>
        <w:t>2</w:t>
      </w:r>
      <w:r w:rsidR="000067E6">
        <w:t xml:space="preserve"> and </w:t>
      </w:r>
      <w:r w:rsidR="000067E6" w:rsidRPr="003F16AE">
        <w:rPr>
          <w:rFonts w:ascii="Calibra Math" w:hAnsi="Calibra Math"/>
          <w:i/>
        </w:rPr>
        <w:t>L</w:t>
      </w:r>
      <w:r w:rsidR="000067E6">
        <w:t xml:space="preserve"> is the free space path loss between the aggressor and victim</w:t>
      </w:r>
      <w:r w:rsidR="00D91ED4">
        <w:t xml:space="preserve"> are </w:t>
      </w:r>
      <w:r w:rsidR="00535C9F">
        <w:t>determined based on selected co-location scenario.</w:t>
      </w:r>
      <w:r w:rsidR="000067E6">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B748507" w14:textId="025ED21B" w:rsidR="004D26B3" w:rsidRDefault="0059591C" w:rsidP="003B61A8">
      <w:pPr>
        <w:pStyle w:val="BodyText"/>
      </w:pPr>
      <w:r>
        <w:t>Since</w:t>
      </w:r>
      <w:r w:rsidR="000539B0">
        <w:t xml:space="preserve"> the antenna aperture </w:t>
      </w:r>
      <w:r w:rsidR="001844EF">
        <w:t xml:space="preserve">configuration and beam-forming </w:t>
      </w:r>
      <w:r w:rsidR="00192635">
        <w:t>functionality can be very different compared to FR1</w:t>
      </w:r>
      <w:r w:rsidR="002B3438">
        <w:t>,</w:t>
      </w:r>
      <w:r w:rsidR="00192635">
        <w:t xml:space="preserve"> </w:t>
      </w:r>
      <w:bookmarkStart w:id="2" w:name="_GoBack"/>
      <w:bookmarkEnd w:id="2"/>
      <w:r w:rsidR="00192635">
        <w:t xml:space="preserve"> RAN4 needs</w:t>
      </w:r>
      <w:r w:rsidR="00C10C5A">
        <w:t xml:space="preserve"> </w:t>
      </w:r>
      <w:r w:rsidR="00555DA0">
        <w:t>to evaluate</w:t>
      </w:r>
      <w:r w:rsidR="00463AE8">
        <w:t xml:space="preserve"> what type co-location scenario that is relevant </w:t>
      </w:r>
      <w:r w:rsidR="00C10C5A">
        <w:t xml:space="preserve">and needed </w:t>
      </w:r>
      <w:r w:rsidR="00463AE8">
        <w:t>for base stations operating within the frequency band 7 to 24 GHz.</w:t>
      </w:r>
      <w:r w:rsidR="004D26B3">
        <w:t xml:space="preserve"> </w:t>
      </w:r>
    </w:p>
    <w:p w14:paraId="6C6D3886" w14:textId="32BCA54A" w:rsidR="008855EB" w:rsidRDefault="004D26B3" w:rsidP="003B61A8">
      <w:pPr>
        <w:pStyle w:val="BodyText"/>
      </w:pPr>
      <w:r>
        <w:t xml:space="preserve">Re-using the </w:t>
      </w:r>
      <w:r w:rsidR="001D4EE5">
        <w:t>requirement</w:t>
      </w:r>
      <w:r>
        <w:t xml:space="preserve"> from FR1 may result in non-relevant requirements or </w:t>
      </w:r>
      <w:r w:rsidR="001D4EE5">
        <w:t xml:space="preserve">hinder networks to be deployed. </w:t>
      </w:r>
      <w:r w:rsidR="008D2816">
        <w:t xml:space="preserve">Before deciding on co-location </w:t>
      </w:r>
      <w:r w:rsidR="00DB2684">
        <w:t>requirements</w:t>
      </w:r>
      <w:r w:rsidR="008D2816">
        <w:t xml:space="preserve"> RAN4 need to consider </w:t>
      </w:r>
      <w:r w:rsidR="00DB2684">
        <w:t>relevant</w:t>
      </w:r>
      <w:r w:rsidR="008D2816">
        <w:t xml:space="preserve"> co-location </w:t>
      </w:r>
      <w:r w:rsidR="00DB2684">
        <w:t>scenarios</w:t>
      </w:r>
      <w:r w:rsidR="008D2816">
        <w:t xml:space="preserve"> and </w:t>
      </w:r>
      <w:r w:rsidR="00DB2684">
        <w:t xml:space="preserve">relevant technology choices for antenna geometries and filter technologies. </w:t>
      </w:r>
      <w:r w:rsidR="001D4EE5">
        <w:t xml:space="preserve"> </w:t>
      </w:r>
      <w:r w:rsidR="00463AE8">
        <w:t xml:space="preserve"> </w:t>
      </w:r>
    </w:p>
    <w:p w14:paraId="1D00DB7F" w14:textId="78FE6B4E" w:rsidR="00975AE6" w:rsidRDefault="008C1325" w:rsidP="003B61A8">
      <w:pPr>
        <w:pStyle w:val="BodyText"/>
      </w:pPr>
      <w:r>
        <w:t>A far-field based approach</w:t>
      </w:r>
      <w:r w:rsidR="008855EB">
        <w:t xml:space="preserve"> would allow for </w:t>
      </w:r>
      <w:r w:rsidR="003E1B25">
        <w:t xml:space="preserve">parameters such as EIRP and EIRL to be defined </w:t>
      </w:r>
      <w:r w:rsidR="00686E15">
        <w:t>as OTA parameters</w:t>
      </w:r>
      <w:r w:rsidR="00DB2684">
        <w:t xml:space="preserve"> in the OTA domain</w:t>
      </w:r>
      <w:r w:rsidR="00686E15">
        <w:t xml:space="preserve"> </w:t>
      </w:r>
      <w:r w:rsidR="00744C1C">
        <w:t>enabling</w:t>
      </w:r>
      <w:r w:rsidR="00686E15">
        <w:t xml:space="preserve"> simple </w:t>
      </w:r>
      <w:r w:rsidR="00744C1C">
        <w:t>models</w:t>
      </w:r>
      <w:r w:rsidR="008634AD">
        <w:t>, systemization and</w:t>
      </w:r>
      <w:r w:rsidR="00744C1C">
        <w:t xml:space="preserve"> </w:t>
      </w:r>
      <w:r w:rsidR="00686E15">
        <w:t>specification writing</w:t>
      </w:r>
      <w:r w:rsidR="00733855">
        <w:t xml:space="preserve">. </w:t>
      </w:r>
      <w:r w:rsidR="00686E15">
        <w:t xml:space="preserve"> </w:t>
      </w:r>
    </w:p>
    <w:p w14:paraId="188A849B" w14:textId="2E62BA8A" w:rsidR="003B61A8" w:rsidRDefault="00975AE6" w:rsidP="003B61A8">
      <w:pPr>
        <w:pStyle w:val="BodyText"/>
      </w:pPr>
      <w:r>
        <w:t xml:space="preserve">Based on </w:t>
      </w:r>
      <w:r w:rsidR="008634AD">
        <w:t xml:space="preserve">appropriate </w:t>
      </w:r>
      <w:r>
        <w:t>scenario</w:t>
      </w:r>
      <w:r w:rsidR="008634AD">
        <w:t>s</w:t>
      </w:r>
      <w:r>
        <w:t>, model</w:t>
      </w:r>
      <w:r w:rsidR="008634AD">
        <w:t>s</w:t>
      </w:r>
      <w:r>
        <w:t xml:space="preserve"> and parameters the technical background and relevance for base station to base station co-location requirement can be </w:t>
      </w:r>
      <w:r w:rsidR="00210777">
        <w:t xml:space="preserve">further </w:t>
      </w:r>
      <w:r>
        <w:t>studied</w:t>
      </w:r>
      <w:r w:rsidR="0029767D">
        <w:t>.</w:t>
      </w:r>
      <w:r>
        <w:t xml:space="preserve"> </w:t>
      </w:r>
      <w:r w:rsidR="009E311A">
        <w:t>This w</w:t>
      </w:r>
      <w:r w:rsidR="0029767D">
        <w:t>ithout defining exact requirement levels</w:t>
      </w:r>
      <w:r w:rsidR="00646902">
        <w:t xml:space="preserve"> and </w:t>
      </w:r>
      <w:r w:rsidR="009E311A">
        <w:t xml:space="preserve">specific </w:t>
      </w:r>
      <w:r w:rsidR="00646902">
        <w:t xml:space="preserve">test </w:t>
      </w:r>
      <w:r w:rsidR="00210777">
        <w:t>procedures</w:t>
      </w:r>
      <w:r w:rsidR="001D2627">
        <w:t>, which is more related to the Work Item</w:t>
      </w:r>
      <w:r w:rsidR="00210777">
        <w:t xml:space="preserve"> to be conducted at a later stage.</w:t>
      </w:r>
      <w:r w:rsidR="006B4925">
        <w:t xml:space="preserve"> </w:t>
      </w:r>
      <w:r w:rsidR="003B61A8">
        <w:t xml:space="preserve">  </w:t>
      </w:r>
    </w:p>
    <w:p w14:paraId="72488414" w14:textId="62FFF4F7" w:rsidR="008314D2" w:rsidRDefault="008314D2" w:rsidP="003B61A8">
      <w:pPr>
        <w:pStyle w:val="BodyText"/>
      </w:pPr>
    </w:p>
    <w:p w14:paraId="106591C2" w14:textId="239573C7" w:rsidR="008314D2" w:rsidRDefault="008314D2" w:rsidP="003B61A8">
      <w:pPr>
        <w:pStyle w:val="BodyText"/>
      </w:pPr>
    </w:p>
    <w:p w14:paraId="37876AE4" w14:textId="56F61C78" w:rsidR="008314D2" w:rsidRDefault="008314D2" w:rsidP="003B61A8">
      <w:pPr>
        <w:pStyle w:val="BodyText"/>
      </w:pPr>
    </w:p>
    <w:p w14:paraId="3AAF173D" w14:textId="6A1B4B5C" w:rsidR="008314D2" w:rsidRDefault="008314D2" w:rsidP="003B61A8">
      <w:pPr>
        <w:pStyle w:val="BodyText"/>
      </w:pPr>
    </w:p>
    <w:p w14:paraId="3426FE36" w14:textId="56F325C6" w:rsidR="008314D2" w:rsidRDefault="008314D2" w:rsidP="003B61A8">
      <w:pPr>
        <w:pStyle w:val="BodyText"/>
      </w:pPr>
    </w:p>
    <w:p w14:paraId="48FCF3B2" w14:textId="2B1DDA8B" w:rsidR="008314D2" w:rsidRDefault="008314D2" w:rsidP="003B61A8">
      <w:pPr>
        <w:pStyle w:val="BodyText"/>
      </w:pPr>
    </w:p>
    <w:p w14:paraId="3355C909" w14:textId="7D0E1D22" w:rsidR="008314D2" w:rsidRDefault="008314D2" w:rsidP="003B61A8">
      <w:pPr>
        <w:pStyle w:val="BodyText"/>
      </w:pPr>
    </w:p>
    <w:p w14:paraId="21808A67" w14:textId="5B4A5E5E" w:rsidR="008314D2" w:rsidRDefault="008314D2" w:rsidP="003B61A8">
      <w:pPr>
        <w:pStyle w:val="BodyText"/>
      </w:pPr>
    </w:p>
    <w:p w14:paraId="0A8D0104" w14:textId="77777777" w:rsidR="008314D2" w:rsidRPr="007D610C" w:rsidRDefault="008314D2" w:rsidP="003B61A8">
      <w:pPr>
        <w:pStyle w:val="BodyText"/>
      </w:pPr>
    </w:p>
    <w:p w14:paraId="150DFC89" w14:textId="77777777" w:rsidR="003B61A8" w:rsidRDefault="003B61A8" w:rsidP="003B61A8">
      <w:pPr>
        <w:pBdr>
          <w:bottom w:val="single" w:sz="4" w:space="1" w:color="auto"/>
        </w:pBdr>
        <w:rPr>
          <w:rFonts w:ascii="Arial" w:hAnsi="Arial" w:cs="Arial"/>
        </w:rPr>
      </w:pPr>
    </w:p>
    <w:p w14:paraId="123D240B" w14:textId="7A52E498" w:rsidR="00E72D53" w:rsidRDefault="003B61A8" w:rsidP="00E8021B">
      <w:pPr>
        <w:pStyle w:val="Heading1"/>
        <w:keepLines w:val="0"/>
        <w:numPr>
          <w:ilvl w:val="0"/>
          <w:numId w:val="5"/>
        </w:numPr>
        <w:pBdr>
          <w:top w:val="none" w:sz="0" w:space="0" w:color="auto"/>
        </w:pBdr>
        <w:spacing w:before="0" w:after="240"/>
        <w:ind w:right="284" w:hanging="720"/>
      </w:pPr>
      <w:r>
        <w:t>References</w:t>
      </w:r>
    </w:p>
    <w:p w14:paraId="4794E3A8" w14:textId="06C32D09" w:rsidR="003B61A8" w:rsidRDefault="00E72D53" w:rsidP="003B61A8">
      <w:pPr>
        <w:ind w:left="709" w:hanging="709"/>
      </w:pPr>
      <w:r>
        <w:t>[</w:t>
      </w:r>
      <w:r w:rsidR="00E8021B">
        <w:t>1</w:t>
      </w:r>
      <w:r>
        <w:t>]</w:t>
      </w:r>
      <w:r>
        <w:tab/>
      </w:r>
      <w:r w:rsidR="00512786">
        <w:t>R4-</w:t>
      </w:r>
      <w:r w:rsidR="00742B73">
        <w:t>1900825, “</w:t>
      </w:r>
      <w:r w:rsidR="00A72717" w:rsidRPr="00A72717">
        <w:t>On the topic of co-location requirements for FR1-FR2 intermediate frequencies</w:t>
      </w:r>
      <w:r w:rsidR="00742B73">
        <w:t>”, Ericsson, RAN4#</w:t>
      </w:r>
      <w:r w:rsidR="00A518C9">
        <w:t>90</w:t>
      </w:r>
    </w:p>
    <w:p w14:paraId="6BF9DCFB" w14:textId="0CE32DE7" w:rsidR="00E8021B" w:rsidRDefault="003B61A8" w:rsidP="00E8021B">
      <w:pPr>
        <w:ind w:left="709" w:hanging="709"/>
      </w:pPr>
      <w:r>
        <w:t>[</w:t>
      </w:r>
      <w:r w:rsidR="00E8021B">
        <w:t>2</w:t>
      </w:r>
      <w:r>
        <w:t xml:space="preserve">] </w:t>
      </w:r>
      <w:r>
        <w:tab/>
      </w:r>
      <w:r w:rsidR="00E8021B">
        <w:t>R4-</w:t>
      </w:r>
      <w:r w:rsidR="0017564F">
        <w:t>1903448</w:t>
      </w:r>
      <w:r w:rsidR="00E8021B">
        <w:t>, “</w:t>
      </w:r>
      <w:r w:rsidR="00E8021B" w:rsidRPr="00265FB6">
        <w:t>On BS-to-BS colocation requirement technical background</w:t>
      </w:r>
      <w:r w:rsidR="00E8021B">
        <w:t>”, Ericsson, RAN4#90bis</w:t>
      </w:r>
    </w:p>
    <w:p w14:paraId="2B5B91A6" w14:textId="0264AC0C" w:rsidR="00053CB7" w:rsidRDefault="00053CB7" w:rsidP="00E8021B">
      <w:pPr>
        <w:ind w:left="709" w:hanging="709"/>
      </w:pPr>
      <w:r>
        <w:t>[3]</w:t>
      </w:r>
      <w:r>
        <w:tab/>
      </w:r>
      <w:r w:rsidR="00262D10">
        <w:t>R4-</w:t>
      </w:r>
      <w:r w:rsidR="005D41B1">
        <w:t>1904129, “</w:t>
      </w:r>
      <w:r w:rsidR="00F765CC" w:rsidRPr="00F765CC">
        <w:t>7-24GHz - discuss TX IMD and co-location requirements</w:t>
      </w:r>
      <w:r w:rsidR="005D41B1">
        <w:t>”, Huawei, RAN4#90bis</w:t>
      </w:r>
    </w:p>
    <w:p w14:paraId="6ED07DFC" w14:textId="5973932A" w:rsidR="005955B0" w:rsidRDefault="005955B0" w:rsidP="00E8021B">
      <w:pPr>
        <w:ind w:left="709" w:hanging="709"/>
      </w:pPr>
      <w:r>
        <w:t>[4]</w:t>
      </w:r>
      <w:r>
        <w:tab/>
        <w:t>R4-1903328, “TR skeleton update”, Huawei, RAN4#90bis</w:t>
      </w:r>
    </w:p>
    <w:p w14:paraId="35EE84EA" w14:textId="7ABF8F90" w:rsidR="003B61A8" w:rsidRDefault="003B61A8" w:rsidP="003B61A8">
      <w:pPr>
        <w:ind w:left="709" w:hanging="709"/>
      </w:pPr>
    </w:p>
    <w:bookmarkEnd w:id="0"/>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E244" w14:textId="77777777" w:rsidR="00756515" w:rsidRDefault="00756515">
      <w:r>
        <w:separator/>
      </w:r>
    </w:p>
  </w:endnote>
  <w:endnote w:type="continuationSeparator" w:id="0">
    <w:p w14:paraId="4F3E28FC" w14:textId="77777777" w:rsidR="00756515" w:rsidRDefault="00756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a Math">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4725"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17A30" w14:textId="77777777" w:rsidR="00756515" w:rsidRDefault="00756515">
      <w:r>
        <w:separator/>
      </w:r>
    </w:p>
  </w:footnote>
  <w:footnote w:type="continuationSeparator" w:id="0">
    <w:p w14:paraId="196C29AA" w14:textId="77777777" w:rsidR="00756515" w:rsidRDefault="00756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F8DC3" w14:textId="77777777" w:rsidR="00EF1FC5" w:rsidRDefault="00EF1FC5">
    <w:pPr>
      <w:framePr w:h="284" w:hRule="exact" w:wrap="around" w:vAnchor="text" w:hAnchor="margin" w:xAlign="right" w:y="1"/>
      <w:rPr>
        <w:rFonts w:ascii="Arial" w:hAnsi="Arial" w:cs="Arial"/>
        <w:b/>
        <w:sz w:val="18"/>
        <w:szCs w:val="18"/>
      </w:rPr>
    </w:pPr>
  </w:p>
  <w:p w14:paraId="364E51AD"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75A01989" w14:textId="77777777" w:rsidR="00EF1FC5" w:rsidRDefault="00EF1FC5">
    <w:pPr>
      <w:framePr w:h="284" w:hRule="exact" w:wrap="around" w:vAnchor="text" w:hAnchor="margin" w:y="7"/>
      <w:rPr>
        <w:rFonts w:ascii="Arial" w:hAnsi="Arial" w:cs="Arial"/>
        <w:b/>
        <w:sz w:val="18"/>
        <w:szCs w:val="18"/>
      </w:rPr>
    </w:pPr>
  </w:p>
  <w:p w14:paraId="1A0085BF"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86D8C"/>
    <w:multiLevelType w:val="hybridMultilevel"/>
    <w:tmpl w:val="B3D69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A12968"/>
    <w:multiLevelType w:val="hybridMultilevel"/>
    <w:tmpl w:val="93E8BCF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EAE5629"/>
    <w:multiLevelType w:val="hybridMultilevel"/>
    <w:tmpl w:val="67D0ED3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5CF1E44"/>
    <w:multiLevelType w:val="hybridMultilevel"/>
    <w:tmpl w:val="732CF2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62C6B1A"/>
    <w:multiLevelType w:val="hybridMultilevel"/>
    <w:tmpl w:val="AA38CCCA"/>
    <w:lvl w:ilvl="0" w:tplc="F042BF0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multilevel"/>
    <w:tmpl w:val="06B0DC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127289"/>
    <w:multiLevelType w:val="hybridMultilevel"/>
    <w:tmpl w:val="F33840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2"/>
  </w:num>
  <w:num w:numId="9">
    <w:abstractNumId w:val="7"/>
  </w:num>
  <w:num w:numId="10">
    <w:abstractNumId w:val="5"/>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6"/>
    <w:rsid w:val="00022709"/>
    <w:rsid w:val="00023167"/>
    <w:rsid w:val="00024E87"/>
    <w:rsid w:val="00032E52"/>
    <w:rsid w:val="00033397"/>
    <w:rsid w:val="00033A8B"/>
    <w:rsid w:val="00040095"/>
    <w:rsid w:val="00040791"/>
    <w:rsid w:val="00051834"/>
    <w:rsid w:val="000539B0"/>
    <w:rsid w:val="00053CB7"/>
    <w:rsid w:val="00053D0F"/>
    <w:rsid w:val="00054A22"/>
    <w:rsid w:val="000560CC"/>
    <w:rsid w:val="000564FD"/>
    <w:rsid w:val="000618E9"/>
    <w:rsid w:val="000655A6"/>
    <w:rsid w:val="00066F28"/>
    <w:rsid w:val="00080512"/>
    <w:rsid w:val="00081473"/>
    <w:rsid w:val="00081CDA"/>
    <w:rsid w:val="000907F7"/>
    <w:rsid w:val="00094D53"/>
    <w:rsid w:val="00096009"/>
    <w:rsid w:val="000A1728"/>
    <w:rsid w:val="000A41BE"/>
    <w:rsid w:val="000A7C2F"/>
    <w:rsid w:val="000B1A0E"/>
    <w:rsid w:val="000C219A"/>
    <w:rsid w:val="000C597B"/>
    <w:rsid w:val="000D41E4"/>
    <w:rsid w:val="000D58AB"/>
    <w:rsid w:val="000D696C"/>
    <w:rsid w:val="000E1208"/>
    <w:rsid w:val="000E1413"/>
    <w:rsid w:val="000E1DEA"/>
    <w:rsid w:val="000E43E2"/>
    <w:rsid w:val="000E632F"/>
    <w:rsid w:val="000E792F"/>
    <w:rsid w:val="000F0805"/>
    <w:rsid w:val="000F0EBB"/>
    <w:rsid w:val="000F3D74"/>
    <w:rsid w:val="000F7E19"/>
    <w:rsid w:val="0010355C"/>
    <w:rsid w:val="00106E72"/>
    <w:rsid w:val="00106F91"/>
    <w:rsid w:val="001070A8"/>
    <w:rsid w:val="00120837"/>
    <w:rsid w:val="00120AE0"/>
    <w:rsid w:val="00125211"/>
    <w:rsid w:val="00126EDA"/>
    <w:rsid w:val="00133702"/>
    <w:rsid w:val="001348A9"/>
    <w:rsid w:val="00155B44"/>
    <w:rsid w:val="00156256"/>
    <w:rsid w:val="001571E8"/>
    <w:rsid w:val="00160EC7"/>
    <w:rsid w:val="00161F34"/>
    <w:rsid w:val="0017564F"/>
    <w:rsid w:val="00176C71"/>
    <w:rsid w:val="001815BD"/>
    <w:rsid w:val="00182E06"/>
    <w:rsid w:val="001844EF"/>
    <w:rsid w:val="0018452B"/>
    <w:rsid w:val="001857F3"/>
    <w:rsid w:val="001862BC"/>
    <w:rsid w:val="0019205A"/>
    <w:rsid w:val="00192635"/>
    <w:rsid w:val="001A04A4"/>
    <w:rsid w:val="001A26F9"/>
    <w:rsid w:val="001A52C0"/>
    <w:rsid w:val="001C1DF4"/>
    <w:rsid w:val="001C3517"/>
    <w:rsid w:val="001C44C2"/>
    <w:rsid w:val="001D02C2"/>
    <w:rsid w:val="001D2627"/>
    <w:rsid w:val="001D340A"/>
    <w:rsid w:val="001D4EE5"/>
    <w:rsid w:val="001D5122"/>
    <w:rsid w:val="001E214C"/>
    <w:rsid w:val="001E5FB9"/>
    <w:rsid w:val="001E62AA"/>
    <w:rsid w:val="001E6BA7"/>
    <w:rsid w:val="001E7EA6"/>
    <w:rsid w:val="001F168B"/>
    <w:rsid w:val="001F33FD"/>
    <w:rsid w:val="001F7E6A"/>
    <w:rsid w:val="00206243"/>
    <w:rsid w:val="00207695"/>
    <w:rsid w:val="00210777"/>
    <w:rsid w:val="002134F2"/>
    <w:rsid w:val="0022174E"/>
    <w:rsid w:val="00222CE3"/>
    <w:rsid w:val="00231DE5"/>
    <w:rsid w:val="0023254C"/>
    <w:rsid w:val="002347A2"/>
    <w:rsid w:val="00236365"/>
    <w:rsid w:val="00241D8F"/>
    <w:rsid w:val="00244CB7"/>
    <w:rsid w:val="00245EF2"/>
    <w:rsid w:val="00250314"/>
    <w:rsid w:val="00262D10"/>
    <w:rsid w:val="00265FB6"/>
    <w:rsid w:val="00280A5B"/>
    <w:rsid w:val="00280CDB"/>
    <w:rsid w:val="00286A51"/>
    <w:rsid w:val="00293816"/>
    <w:rsid w:val="0029767D"/>
    <w:rsid w:val="002A0978"/>
    <w:rsid w:val="002A1292"/>
    <w:rsid w:val="002B067D"/>
    <w:rsid w:val="002B0AA9"/>
    <w:rsid w:val="002B0B48"/>
    <w:rsid w:val="002B3438"/>
    <w:rsid w:val="002B4C33"/>
    <w:rsid w:val="002C233F"/>
    <w:rsid w:val="002D0688"/>
    <w:rsid w:val="002D347B"/>
    <w:rsid w:val="002E257A"/>
    <w:rsid w:val="002E2D39"/>
    <w:rsid w:val="002E730A"/>
    <w:rsid w:val="002F1E03"/>
    <w:rsid w:val="002F3A4C"/>
    <w:rsid w:val="002F52BD"/>
    <w:rsid w:val="003117FC"/>
    <w:rsid w:val="00313128"/>
    <w:rsid w:val="00315D9D"/>
    <w:rsid w:val="003172DC"/>
    <w:rsid w:val="00320393"/>
    <w:rsid w:val="00322B96"/>
    <w:rsid w:val="0032452A"/>
    <w:rsid w:val="00330EED"/>
    <w:rsid w:val="003316AD"/>
    <w:rsid w:val="003348D7"/>
    <w:rsid w:val="00337467"/>
    <w:rsid w:val="003425B5"/>
    <w:rsid w:val="0035462D"/>
    <w:rsid w:val="00361E87"/>
    <w:rsid w:val="00363A24"/>
    <w:rsid w:val="0036408A"/>
    <w:rsid w:val="00383137"/>
    <w:rsid w:val="00391EE1"/>
    <w:rsid w:val="0039409C"/>
    <w:rsid w:val="003A721E"/>
    <w:rsid w:val="003A7E7D"/>
    <w:rsid w:val="003B1D4A"/>
    <w:rsid w:val="003B2349"/>
    <w:rsid w:val="003B5E5A"/>
    <w:rsid w:val="003B61A8"/>
    <w:rsid w:val="003C1ED7"/>
    <w:rsid w:val="003C2F9C"/>
    <w:rsid w:val="003C3971"/>
    <w:rsid w:val="003C4F3A"/>
    <w:rsid w:val="003D38F8"/>
    <w:rsid w:val="003D6606"/>
    <w:rsid w:val="003D695E"/>
    <w:rsid w:val="003E1B25"/>
    <w:rsid w:val="003E251A"/>
    <w:rsid w:val="003E6332"/>
    <w:rsid w:val="003F0372"/>
    <w:rsid w:val="003F16AE"/>
    <w:rsid w:val="003F6C0E"/>
    <w:rsid w:val="00400096"/>
    <w:rsid w:val="00404ADD"/>
    <w:rsid w:val="00410D56"/>
    <w:rsid w:val="004114CC"/>
    <w:rsid w:val="0041443E"/>
    <w:rsid w:val="0042034F"/>
    <w:rsid w:val="004239C7"/>
    <w:rsid w:val="00426710"/>
    <w:rsid w:val="00426E00"/>
    <w:rsid w:val="00432CA8"/>
    <w:rsid w:val="00442139"/>
    <w:rsid w:val="004444C1"/>
    <w:rsid w:val="00447735"/>
    <w:rsid w:val="00453795"/>
    <w:rsid w:val="00455BE2"/>
    <w:rsid w:val="00462C09"/>
    <w:rsid w:val="00463AE8"/>
    <w:rsid w:val="00463FF8"/>
    <w:rsid w:val="00471AFB"/>
    <w:rsid w:val="004761E4"/>
    <w:rsid w:val="00481729"/>
    <w:rsid w:val="00484A06"/>
    <w:rsid w:val="00487CC9"/>
    <w:rsid w:val="00494298"/>
    <w:rsid w:val="00495FFA"/>
    <w:rsid w:val="004A4210"/>
    <w:rsid w:val="004A7D3E"/>
    <w:rsid w:val="004B372C"/>
    <w:rsid w:val="004B3A6B"/>
    <w:rsid w:val="004B5078"/>
    <w:rsid w:val="004B7112"/>
    <w:rsid w:val="004C1921"/>
    <w:rsid w:val="004C43A9"/>
    <w:rsid w:val="004C6C34"/>
    <w:rsid w:val="004C6E37"/>
    <w:rsid w:val="004D26B3"/>
    <w:rsid w:val="004D3578"/>
    <w:rsid w:val="004D5282"/>
    <w:rsid w:val="004E0C1D"/>
    <w:rsid w:val="004E213A"/>
    <w:rsid w:val="004E29CC"/>
    <w:rsid w:val="004E3FC3"/>
    <w:rsid w:val="004E4CA2"/>
    <w:rsid w:val="004F1095"/>
    <w:rsid w:val="004F21A5"/>
    <w:rsid w:val="004F4D5A"/>
    <w:rsid w:val="00504492"/>
    <w:rsid w:val="00511975"/>
    <w:rsid w:val="00512786"/>
    <w:rsid w:val="00523D31"/>
    <w:rsid w:val="00532E51"/>
    <w:rsid w:val="00533403"/>
    <w:rsid w:val="00535C9F"/>
    <w:rsid w:val="00543E6C"/>
    <w:rsid w:val="005478A7"/>
    <w:rsid w:val="00555DA0"/>
    <w:rsid w:val="0055787A"/>
    <w:rsid w:val="005609A9"/>
    <w:rsid w:val="00560B2C"/>
    <w:rsid w:val="00562810"/>
    <w:rsid w:val="00565087"/>
    <w:rsid w:val="005655D8"/>
    <w:rsid w:val="0057359B"/>
    <w:rsid w:val="00576F1D"/>
    <w:rsid w:val="0057755C"/>
    <w:rsid w:val="00582375"/>
    <w:rsid w:val="005857E2"/>
    <w:rsid w:val="00592A9D"/>
    <w:rsid w:val="00592F05"/>
    <w:rsid w:val="00594E26"/>
    <w:rsid w:val="005955B0"/>
    <w:rsid w:val="0059591C"/>
    <w:rsid w:val="00596932"/>
    <w:rsid w:val="005A0550"/>
    <w:rsid w:val="005A1F29"/>
    <w:rsid w:val="005A22C1"/>
    <w:rsid w:val="005A3BC8"/>
    <w:rsid w:val="005B0623"/>
    <w:rsid w:val="005B3C73"/>
    <w:rsid w:val="005B4A0A"/>
    <w:rsid w:val="005C1805"/>
    <w:rsid w:val="005C2897"/>
    <w:rsid w:val="005C7173"/>
    <w:rsid w:val="005D2E01"/>
    <w:rsid w:val="005D3EE8"/>
    <w:rsid w:val="005D41B1"/>
    <w:rsid w:val="005E0001"/>
    <w:rsid w:val="005E1186"/>
    <w:rsid w:val="005E729F"/>
    <w:rsid w:val="005F029A"/>
    <w:rsid w:val="005F4B1B"/>
    <w:rsid w:val="0060620A"/>
    <w:rsid w:val="00612061"/>
    <w:rsid w:val="00614FA5"/>
    <w:rsid w:val="00614FDF"/>
    <w:rsid w:val="006159AF"/>
    <w:rsid w:val="0062745C"/>
    <w:rsid w:val="00627F90"/>
    <w:rsid w:val="00630AB5"/>
    <w:rsid w:val="00640C1D"/>
    <w:rsid w:val="00642990"/>
    <w:rsid w:val="006437A9"/>
    <w:rsid w:val="00646902"/>
    <w:rsid w:val="00653E65"/>
    <w:rsid w:val="006639DB"/>
    <w:rsid w:val="00665329"/>
    <w:rsid w:val="00674859"/>
    <w:rsid w:val="00674E7D"/>
    <w:rsid w:val="00683008"/>
    <w:rsid w:val="00686E15"/>
    <w:rsid w:val="00691D72"/>
    <w:rsid w:val="006960EC"/>
    <w:rsid w:val="006A321E"/>
    <w:rsid w:val="006A74CB"/>
    <w:rsid w:val="006A7601"/>
    <w:rsid w:val="006A77AC"/>
    <w:rsid w:val="006B2225"/>
    <w:rsid w:val="006B4925"/>
    <w:rsid w:val="006C3B37"/>
    <w:rsid w:val="006C4112"/>
    <w:rsid w:val="006C62B2"/>
    <w:rsid w:val="006D1100"/>
    <w:rsid w:val="006D3A9C"/>
    <w:rsid w:val="006D53E3"/>
    <w:rsid w:val="006E24A4"/>
    <w:rsid w:val="006E29A5"/>
    <w:rsid w:val="006E2E55"/>
    <w:rsid w:val="006E34DB"/>
    <w:rsid w:val="006E5C7A"/>
    <w:rsid w:val="006E5C86"/>
    <w:rsid w:val="006F691E"/>
    <w:rsid w:val="006F6DA7"/>
    <w:rsid w:val="00704F8F"/>
    <w:rsid w:val="00712D43"/>
    <w:rsid w:val="00712FE6"/>
    <w:rsid w:val="007148E4"/>
    <w:rsid w:val="007170B2"/>
    <w:rsid w:val="00733855"/>
    <w:rsid w:val="00734A5B"/>
    <w:rsid w:val="00742B73"/>
    <w:rsid w:val="00742DC5"/>
    <w:rsid w:val="00744C1C"/>
    <w:rsid w:val="00744E76"/>
    <w:rsid w:val="007506E3"/>
    <w:rsid w:val="0075308F"/>
    <w:rsid w:val="00753D7E"/>
    <w:rsid w:val="00754309"/>
    <w:rsid w:val="00755A3F"/>
    <w:rsid w:val="00756515"/>
    <w:rsid w:val="00756FB8"/>
    <w:rsid w:val="007577CB"/>
    <w:rsid w:val="00767B94"/>
    <w:rsid w:val="00770070"/>
    <w:rsid w:val="00771315"/>
    <w:rsid w:val="00773243"/>
    <w:rsid w:val="007743DA"/>
    <w:rsid w:val="00781DF5"/>
    <w:rsid w:val="00781F0F"/>
    <w:rsid w:val="00783EB3"/>
    <w:rsid w:val="007840EE"/>
    <w:rsid w:val="00793EF9"/>
    <w:rsid w:val="007A0F21"/>
    <w:rsid w:val="007A0F7F"/>
    <w:rsid w:val="007A2D5D"/>
    <w:rsid w:val="007A4934"/>
    <w:rsid w:val="007B4A73"/>
    <w:rsid w:val="007C069A"/>
    <w:rsid w:val="007C1ED6"/>
    <w:rsid w:val="007C4C45"/>
    <w:rsid w:val="007D412B"/>
    <w:rsid w:val="007D7437"/>
    <w:rsid w:val="007E5010"/>
    <w:rsid w:val="007E76CF"/>
    <w:rsid w:val="007E7FCE"/>
    <w:rsid w:val="007F0DB2"/>
    <w:rsid w:val="007F1AB9"/>
    <w:rsid w:val="007F4401"/>
    <w:rsid w:val="007F52D4"/>
    <w:rsid w:val="00801D14"/>
    <w:rsid w:val="008028A4"/>
    <w:rsid w:val="00805820"/>
    <w:rsid w:val="008070A0"/>
    <w:rsid w:val="0081453E"/>
    <w:rsid w:val="0081778A"/>
    <w:rsid w:val="0082698B"/>
    <w:rsid w:val="00826B6A"/>
    <w:rsid w:val="00826C13"/>
    <w:rsid w:val="00826F97"/>
    <w:rsid w:val="00830DE0"/>
    <w:rsid w:val="008314D2"/>
    <w:rsid w:val="008337B4"/>
    <w:rsid w:val="008365F3"/>
    <w:rsid w:val="00843454"/>
    <w:rsid w:val="00845308"/>
    <w:rsid w:val="0085117E"/>
    <w:rsid w:val="00853378"/>
    <w:rsid w:val="008536E4"/>
    <w:rsid w:val="008634AD"/>
    <w:rsid w:val="008634BF"/>
    <w:rsid w:val="008644BC"/>
    <w:rsid w:val="00867990"/>
    <w:rsid w:val="00872138"/>
    <w:rsid w:val="00872E34"/>
    <w:rsid w:val="008768CA"/>
    <w:rsid w:val="008855EB"/>
    <w:rsid w:val="008877E6"/>
    <w:rsid w:val="00894C0E"/>
    <w:rsid w:val="008A1CB9"/>
    <w:rsid w:val="008A484F"/>
    <w:rsid w:val="008B1175"/>
    <w:rsid w:val="008B3F43"/>
    <w:rsid w:val="008B646D"/>
    <w:rsid w:val="008B735F"/>
    <w:rsid w:val="008C0085"/>
    <w:rsid w:val="008C1325"/>
    <w:rsid w:val="008C2529"/>
    <w:rsid w:val="008C4470"/>
    <w:rsid w:val="008C4FA8"/>
    <w:rsid w:val="008C56BC"/>
    <w:rsid w:val="008C7809"/>
    <w:rsid w:val="008D2816"/>
    <w:rsid w:val="008F6912"/>
    <w:rsid w:val="00900BE5"/>
    <w:rsid w:val="00901636"/>
    <w:rsid w:val="00901D72"/>
    <w:rsid w:val="0090271F"/>
    <w:rsid w:val="00902E23"/>
    <w:rsid w:val="00905143"/>
    <w:rsid w:val="0090598A"/>
    <w:rsid w:val="00907978"/>
    <w:rsid w:val="00911E9F"/>
    <w:rsid w:val="0091348E"/>
    <w:rsid w:val="00916BB7"/>
    <w:rsid w:val="00917CCB"/>
    <w:rsid w:val="009228DF"/>
    <w:rsid w:val="0092774C"/>
    <w:rsid w:val="00931086"/>
    <w:rsid w:val="00934874"/>
    <w:rsid w:val="009415A7"/>
    <w:rsid w:val="00942EC2"/>
    <w:rsid w:val="00944700"/>
    <w:rsid w:val="00944C13"/>
    <w:rsid w:val="00962AB8"/>
    <w:rsid w:val="00974355"/>
    <w:rsid w:val="00974C77"/>
    <w:rsid w:val="00975AE6"/>
    <w:rsid w:val="009851A1"/>
    <w:rsid w:val="00985A2F"/>
    <w:rsid w:val="009907C3"/>
    <w:rsid w:val="0099452D"/>
    <w:rsid w:val="00997180"/>
    <w:rsid w:val="009A2D2D"/>
    <w:rsid w:val="009B1066"/>
    <w:rsid w:val="009B13F6"/>
    <w:rsid w:val="009B5100"/>
    <w:rsid w:val="009B5179"/>
    <w:rsid w:val="009C3586"/>
    <w:rsid w:val="009D0FDF"/>
    <w:rsid w:val="009D20E5"/>
    <w:rsid w:val="009D37CD"/>
    <w:rsid w:val="009D71DF"/>
    <w:rsid w:val="009E311A"/>
    <w:rsid w:val="009F2E4D"/>
    <w:rsid w:val="009F37B7"/>
    <w:rsid w:val="00A00BE7"/>
    <w:rsid w:val="00A011C5"/>
    <w:rsid w:val="00A0629F"/>
    <w:rsid w:val="00A10F02"/>
    <w:rsid w:val="00A164B4"/>
    <w:rsid w:val="00A203A3"/>
    <w:rsid w:val="00A22A1F"/>
    <w:rsid w:val="00A34C8F"/>
    <w:rsid w:val="00A3550F"/>
    <w:rsid w:val="00A41C4A"/>
    <w:rsid w:val="00A4488D"/>
    <w:rsid w:val="00A45E5C"/>
    <w:rsid w:val="00A518C9"/>
    <w:rsid w:val="00A53724"/>
    <w:rsid w:val="00A5473F"/>
    <w:rsid w:val="00A66A4E"/>
    <w:rsid w:val="00A709C1"/>
    <w:rsid w:val="00A71EF4"/>
    <w:rsid w:val="00A72717"/>
    <w:rsid w:val="00A82346"/>
    <w:rsid w:val="00A837A4"/>
    <w:rsid w:val="00A9026C"/>
    <w:rsid w:val="00A955F8"/>
    <w:rsid w:val="00AA4EF3"/>
    <w:rsid w:val="00AB58AB"/>
    <w:rsid w:val="00AB5963"/>
    <w:rsid w:val="00AC17A1"/>
    <w:rsid w:val="00AC3B7F"/>
    <w:rsid w:val="00AD1A13"/>
    <w:rsid w:val="00AD20D5"/>
    <w:rsid w:val="00AE028F"/>
    <w:rsid w:val="00AE1CC7"/>
    <w:rsid w:val="00AE26ED"/>
    <w:rsid w:val="00AE50C0"/>
    <w:rsid w:val="00AE753D"/>
    <w:rsid w:val="00AF1785"/>
    <w:rsid w:val="00AF328A"/>
    <w:rsid w:val="00B06FFF"/>
    <w:rsid w:val="00B0730E"/>
    <w:rsid w:val="00B11389"/>
    <w:rsid w:val="00B11604"/>
    <w:rsid w:val="00B126AA"/>
    <w:rsid w:val="00B14246"/>
    <w:rsid w:val="00B15449"/>
    <w:rsid w:val="00B15B24"/>
    <w:rsid w:val="00B20CA6"/>
    <w:rsid w:val="00B248C8"/>
    <w:rsid w:val="00B25756"/>
    <w:rsid w:val="00B270E7"/>
    <w:rsid w:val="00B45CAE"/>
    <w:rsid w:val="00B47443"/>
    <w:rsid w:val="00B476B7"/>
    <w:rsid w:val="00B57386"/>
    <w:rsid w:val="00B61570"/>
    <w:rsid w:val="00B7078D"/>
    <w:rsid w:val="00B82895"/>
    <w:rsid w:val="00B840D7"/>
    <w:rsid w:val="00B866A5"/>
    <w:rsid w:val="00B90A4B"/>
    <w:rsid w:val="00B90B3A"/>
    <w:rsid w:val="00B92701"/>
    <w:rsid w:val="00B94B63"/>
    <w:rsid w:val="00B94C3C"/>
    <w:rsid w:val="00B95DC5"/>
    <w:rsid w:val="00B963B9"/>
    <w:rsid w:val="00B96C0C"/>
    <w:rsid w:val="00BA0C22"/>
    <w:rsid w:val="00BA2122"/>
    <w:rsid w:val="00BA5FC3"/>
    <w:rsid w:val="00BA7B6A"/>
    <w:rsid w:val="00BB092C"/>
    <w:rsid w:val="00BB3F91"/>
    <w:rsid w:val="00BB52D5"/>
    <w:rsid w:val="00BC0F7D"/>
    <w:rsid w:val="00BC1BBD"/>
    <w:rsid w:val="00BC2D28"/>
    <w:rsid w:val="00BC7FAB"/>
    <w:rsid w:val="00BD0D9A"/>
    <w:rsid w:val="00BD7019"/>
    <w:rsid w:val="00BD76A2"/>
    <w:rsid w:val="00BE5E7F"/>
    <w:rsid w:val="00BE6828"/>
    <w:rsid w:val="00BE6F20"/>
    <w:rsid w:val="00BE7964"/>
    <w:rsid w:val="00BF1095"/>
    <w:rsid w:val="00BF1C81"/>
    <w:rsid w:val="00BF36D3"/>
    <w:rsid w:val="00BF5071"/>
    <w:rsid w:val="00BF7939"/>
    <w:rsid w:val="00C02AAE"/>
    <w:rsid w:val="00C059E5"/>
    <w:rsid w:val="00C07400"/>
    <w:rsid w:val="00C07B5B"/>
    <w:rsid w:val="00C10C5A"/>
    <w:rsid w:val="00C17A60"/>
    <w:rsid w:val="00C22123"/>
    <w:rsid w:val="00C24A4B"/>
    <w:rsid w:val="00C24E7E"/>
    <w:rsid w:val="00C27F5D"/>
    <w:rsid w:val="00C323CF"/>
    <w:rsid w:val="00C33079"/>
    <w:rsid w:val="00C3447D"/>
    <w:rsid w:val="00C34AEF"/>
    <w:rsid w:val="00C37060"/>
    <w:rsid w:val="00C371B3"/>
    <w:rsid w:val="00C41305"/>
    <w:rsid w:val="00C45231"/>
    <w:rsid w:val="00C52C47"/>
    <w:rsid w:val="00C6035E"/>
    <w:rsid w:val="00C6266F"/>
    <w:rsid w:val="00C63CD9"/>
    <w:rsid w:val="00C64B03"/>
    <w:rsid w:val="00C72833"/>
    <w:rsid w:val="00C766EA"/>
    <w:rsid w:val="00C83EB7"/>
    <w:rsid w:val="00C84096"/>
    <w:rsid w:val="00C9113B"/>
    <w:rsid w:val="00C92C8B"/>
    <w:rsid w:val="00C93F40"/>
    <w:rsid w:val="00CA15D8"/>
    <w:rsid w:val="00CA3B1D"/>
    <w:rsid w:val="00CA3D0C"/>
    <w:rsid w:val="00CA3D41"/>
    <w:rsid w:val="00CA47BF"/>
    <w:rsid w:val="00CB380A"/>
    <w:rsid w:val="00CB443C"/>
    <w:rsid w:val="00CC3F7F"/>
    <w:rsid w:val="00CC602F"/>
    <w:rsid w:val="00CD110C"/>
    <w:rsid w:val="00CD2E52"/>
    <w:rsid w:val="00CE289E"/>
    <w:rsid w:val="00CE31F4"/>
    <w:rsid w:val="00CE3D2C"/>
    <w:rsid w:val="00CE408A"/>
    <w:rsid w:val="00CF5740"/>
    <w:rsid w:val="00CF7F82"/>
    <w:rsid w:val="00D00F2F"/>
    <w:rsid w:val="00D0354C"/>
    <w:rsid w:val="00D03DCD"/>
    <w:rsid w:val="00D11B3A"/>
    <w:rsid w:val="00D206D9"/>
    <w:rsid w:val="00D23A4D"/>
    <w:rsid w:val="00D2544C"/>
    <w:rsid w:val="00D36AC7"/>
    <w:rsid w:val="00D40C30"/>
    <w:rsid w:val="00D4682F"/>
    <w:rsid w:val="00D56778"/>
    <w:rsid w:val="00D56BE3"/>
    <w:rsid w:val="00D6033F"/>
    <w:rsid w:val="00D61B4C"/>
    <w:rsid w:val="00D67FCF"/>
    <w:rsid w:val="00D738D6"/>
    <w:rsid w:val="00D74113"/>
    <w:rsid w:val="00D755EB"/>
    <w:rsid w:val="00D81104"/>
    <w:rsid w:val="00D855E9"/>
    <w:rsid w:val="00D8722A"/>
    <w:rsid w:val="00D87E00"/>
    <w:rsid w:val="00D9134D"/>
    <w:rsid w:val="00D91ED4"/>
    <w:rsid w:val="00D96451"/>
    <w:rsid w:val="00DA7A03"/>
    <w:rsid w:val="00DB1818"/>
    <w:rsid w:val="00DB2684"/>
    <w:rsid w:val="00DB6CFD"/>
    <w:rsid w:val="00DC309B"/>
    <w:rsid w:val="00DC4DA2"/>
    <w:rsid w:val="00DC5378"/>
    <w:rsid w:val="00DC7180"/>
    <w:rsid w:val="00DD4AA6"/>
    <w:rsid w:val="00DE776C"/>
    <w:rsid w:val="00DF251A"/>
    <w:rsid w:val="00DF2B1F"/>
    <w:rsid w:val="00DF62CD"/>
    <w:rsid w:val="00E008DC"/>
    <w:rsid w:val="00E0431F"/>
    <w:rsid w:val="00E12FB3"/>
    <w:rsid w:val="00E13370"/>
    <w:rsid w:val="00E13CFD"/>
    <w:rsid w:val="00E14FD4"/>
    <w:rsid w:val="00E24359"/>
    <w:rsid w:val="00E25B56"/>
    <w:rsid w:val="00E33C4D"/>
    <w:rsid w:val="00E41C4A"/>
    <w:rsid w:val="00E448DE"/>
    <w:rsid w:val="00E55EE2"/>
    <w:rsid w:val="00E66E41"/>
    <w:rsid w:val="00E72D53"/>
    <w:rsid w:val="00E75A6D"/>
    <w:rsid w:val="00E76C63"/>
    <w:rsid w:val="00E77645"/>
    <w:rsid w:val="00E8021B"/>
    <w:rsid w:val="00E80D82"/>
    <w:rsid w:val="00E8277F"/>
    <w:rsid w:val="00E9325F"/>
    <w:rsid w:val="00E93C8A"/>
    <w:rsid w:val="00EA10C9"/>
    <w:rsid w:val="00EA22CD"/>
    <w:rsid w:val="00EA2960"/>
    <w:rsid w:val="00EA5661"/>
    <w:rsid w:val="00EA57A7"/>
    <w:rsid w:val="00EA69EF"/>
    <w:rsid w:val="00EA7411"/>
    <w:rsid w:val="00EA7C61"/>
    <w:rsid w:val="00EB189B"/>
    <w:rsid w:val="00EB2B4C"/>
    <w:rsid w:val="00EB797F"/>
    <w:rsid w:val="00EC093E"/>
    <w:rsid w:val="00EC2E16"/>
    <w:rsid w:val="00EC4A25"/>
    <w:rsid w:val="00ED46E4"/>
    <w:rsid w:val="00ED4A88"/>
    <w:rsid w:val="00ED5CDA"/>
    <w:rsid w:val="00ED6BE2"/>
    <w:rsid w:val="00EE40E4"/>
    <w:rsid w:val="00EE443F"/>
    <w:rsid w:val="00EE5848"/>
    <w:rsid w:val="00EF1994"/>
    <w:rsid w:val="00EF1FC5"/>
    <w:rsid w:val="00EF3B5E"/>
    <w:rsid w:val="00EF5D78"/>
    <w:rsid w:val="00EF782B"/>
    <w:rsid w:val="00F012EC"/>
    <w:rsid w:val="00F025A2"/>
    <w:rsid w:val="00F04712"/>
    <w:rsid w:val="00F14D64"/>
    <w:rsid w:val="00F164EC"/>
    <w:rsid w:val="00F22EC7"/>
    <w:rsid w:val="00F26CEE"/>
    <w:rsid w:val="00F27CA4"/>
    <w:rsid w:val="00F33EB3"/>
    <w:rsid w:val="00F36C33"/>
    <w:rsid w:val="00F36DB2"/>
    <w:rsid w:val="00F4481C"/>
    <w:rsid w:val="00F47548"/>
    <w:rsid w:val="00F5372C"/>
    <w:rsid w:val="00F5434A"/>
    <w:rsid w:val="00F573FF"/>
    <w:rsid w:val="00F62361"/>
    <w:rsid w:val="00F653B8"/>
    <w:rsid w:val="00F7105A"/>
    <w:rsid w:val="00F75223"/>
    <w:rsid w:val="00F765CC"/>
    <w:rsid w:val="00F8407A"/>
    <w:rsid w:val="00F87E4C"/>
    <w:rsid w:val="00FA1266"/>
    <w:rsid w:val="00FA6868"/>
    <w:rsid w:val="00FB1357"/>
    <w:rsid w:val="00FC1192"/>
    <w:rsid w:val="00FC3D8E"/>
    <w:rsid w:val="00FC6B91"/>
    <w:rsid w:val="00FE11B9"/>
    <w:rsid w:val="00FE181B"/>
    <w:rsid w:val="00FE402E"/>
    <w:rsid w:val="00FE6FA3"/>
    <w:rsid w:val="00FF1F52"/>
    <w:rsid w:val="00FF5AA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6E0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BF36D3"/>
    <w:rPr>
      <w:rFonts w:ascii="Arial" w:hAnsi="Arial"/>
      <w:b/>
      <w:noProof/>
      <w:sz w:val="18"/>
      <w:lang w:val="en-GB" w:eastAsia="ja-JP"/>
    </w:rPr>
  </w:style>
  <w:style w:type="character" w:customStyle="1" w:styleId="FooterChar">
    <w:name w:val="Footer Char"/>
    <w:basedOn w:val="DefaultParagraphFont"/>
    <w:link w:val="Footer"/>
    <w:rsid w:val="00BF36D3"/>
    <w:rPr>
      <w:rFonts w:ascii="Arial" w:hAnsi="Arial"/>
      <w:b/>
      <w:i/>
      <w:noProof/>
      <w:sz w:val="18"/>
      <w:lang w:val="en-GB" w:eastAsia="ja-JP"/>
    </w:rPr>
  </w:style>
  <w:style w:type="character" w:styleId="CommentReference">
    <w:name w:val="annotation reference"/>
    <w:basedOn w:val="DefaultParagraphFont"/>
    <w:rsid w:val="00BC7FAB"/>
    <w:rPr>
      <w:sz w:val="16"/>
      <w:szCs w:val="16"/>
    </w:rPr>
  </w:style>
  <w:style w:type="paragraph" w:styleId="CommentText">
    <w:name w:val="annotation text"/>
    <w:basedOn w:val="Normal"/>
    <w:link w:val="CommentTextChar"/>
    <w:rsid w:val="00BC7FAB"/>
  </w:style>
  <w:style w:type="character" w:customStyle="1" w:styleId="CommentTextChar">
    <w:name w:val="Comment Text Char"/>
    <w:basedOn w:val="DefaultParagraphFont"/>
    <w:link w:val="CommentText"/>
    <w:rsid w:val="00BC7FAB"/>
    <w:rPr>
      <w:lang w:val="en-GB" w:eastAsia="en-US"/>
    </w:rPr>
  </w:style>
  <w:style w:type="paragraph" w:styleId="CommentSubject">
    <w:name w:val="annotation subject"/>
    <w:basedOn w:val="CommentText"/>
    <w:next w:val="CommentText"/>
    <w:link w:val="CommentSubjectChar"/>
    <w:rsid w:val="00BC7FAB"/>
    <w:rPr>
      <w:b/>
      <w:bCs/>
    </w:rPr>
  </w:style>
  <w:style w:type="character" w:customStyle="1" w:styleId="CommentSubjectChar">
    <w:name w:val="Comment Subject Char"/>
    <w:basedOn w:val="CommentTextChar"/>
    <w:link w:val="CommentSubject"/>
    <w:rsid w:val="00BC7FAB"/>
    <w:rPr>
      <w:b/>
      <w:bCs/>
      <w:lang w:val="en-GB" w:eastAsia="en-US"/>
    </w:rPr>
  </w:style>
  <w:style w:type="character" w:styleId="PlaceholderText">
    <w:name w:val="Placeholder Text"/>
    <w:basedOn w:val="DefaultParagraphFont"/>
    <w:uiPriority w:val="99"/>
    <w:semiHidden/>
    <w:rsid w:val="006159AF"/>
    <w:rPr>
      <w:color w:val="808080"/>
    </w:rPr>
  </w:style>
  <w:style w:type="paragraph" w:styleId="ListParagraph">
    <w:name w:val="List Paragraph"/>
    <w:basedOn w:val="Normal"/>
    <w:uiPriority w:val="34"/>
    <w:qFormat/>
    <w:rsid w:val="00432C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2397D-0FA6-4F4E-A669-5904E6A2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4484</TotalTime>
  <Pages>7</Pages>
  <Words>2251</Words>
  <Characters>12132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525</cp:revision>
  <cp:lastPrinted>2019-03-12T07:45:00Z</cp:lastPrinted>
  <dcterms:created xsi:type="dcterms:W3CDTF">2019-03-07T08:27:00Z</dcterms:created>
  <dcterms:modified xsi:type="dcterms:W3CDTF">2019-05-03T09:23:00Z</dcterms:modified>
</cp:coreProperties>
</file>