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1879B" w14:textId="5D245CFB" w:rsidR="007A394F" w:rsidRDefault="007A394F" w:rsidP="007A394F">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9</w:t>
      </w:r>
      <w:r w:rsidR="004C2078">
        <w:rPr>
          <w:rFonts w:cs="Arial"/>
          <w:b/>
          <w:sz w:val="24"/>
          <w:szCs w:val="24"/>
          <w:lang w:eastAsia="ja-JP"/>
        </w:rPr>
        <w:t>1</w:t>
      </w:r>
      <w:r>
        <w:rPr>
          <w:b/>
          <w:i/>
          <w:noProof/>
          <w:color w:val="0000FF"/>
          <w:sz w:val="24"/>
          <w:szCs w:val="24"/>
        </w:rPr>
        <w:tab/>
      </w:r>
      <w:r w:rsidR="00BE2066">
        <w:rPr>
          <w:rFonts w:cs="Arial"/>
          <w:b/>
          <w:iCs/>
          <w:sz w:val="24"/>
          <w:szCs w:val="24"/>
        </w:rPr>
        <w:t>R4-190</w:t>
      </w:r>
      <w:r w:rsidR="006F14A0">
        <w:rPr>
          <w:rFonts w:cs="Arial"/>
          <w:b/>
          <w:iCs/>
          <w:sz w:val="24"/>
          <w:szCs w:val="24"/>
        </w:rPr>
        <w:t>5894</w:t>
      </w:r>
    </w:p>
    <w:p w14:paraId="133C33AE" w14:textId="4687A70D" w:rsidR="007A394F" w:rsidRPr="00F917FC" w:rsidRDefault="004C2078" w:rsidP="007A394F">
      <w:pPr>
        <w:pStyle w:val="Header"/>
        <w:tabs>
          <w:tab w:val="right" w:pos="9781"/>
          <w:tab w:val="right" w:pos="13323"/>
        </w:tabs>
        <w:outlineLvl w:val="0"/>
        <w:rPr>
          <w:rFonts w:eastAsia="SimSun"/>
          <w:sz w:val="24"/>
          <w:szCs w:val="24"/>
          <w:lang w:eastAsia="zh-CN"/>
        </w:rPr>
      </w:pPr>
      <w:r>
        <w:rPr>
          <w:rFonts w:eastAsia="SimSun"/>
          <w:sz w:val="24"/>
          <w:szCs w:val="24"/>
          <w:lang w:eastAsia="zh-CN"/>
        </w:rPr>
        <w:t>Reno</w:t>
      </w:r>
      <w:r w:rsidR="007A394F">
        <w:rPr>
          <w:rFonts w:eastAsia="SimSun"/>
          <w:sz w:val="24"/>
          <w:szCs w:val="24"/>
          <w:lang w:eastAsia="zh-CN"/>
        </w:rPr>
        <w:t>,</w:t>
      </w:r>
      <w:r w:rsidR="00C61CDE">
        <w:rPr>
          <w:rFonts w:eastAsia="SimSun"/>
          <w:sz w:val="24"/>
          <w:szCs w:val="24"/>
          <w:lang w:eastAsia="zh-CN"/>
        </w:rPr>
        <w:t xml:space="preserve"> Nevada,</w:t>
      </w:r>
      <w:r w:rsidR="007A394F">
        <w:rPr>
          <w:rFonts w:eastAsia="SimSun"/>
          <w:sz w:val="24"/>
          <w:szCs w:val="24"/>
          <w:lang w:eastAsia="zh-CN"/>
        </w:rPr>
        <w:t xml:space="preserve"> </w:t>
      </w:r>
      <w:r>
        <w:rPr>
          <w:rFonts w:eastAsia="SimSun"/>
          <w:sz w:val="24"/>
          <w:szCs w:val="24"/>
          <w:lang w:eastAsia="zh-CN"/>
        </w:rPr>
        <w:t>USA</w:t>
      </w:r>
      <w:r w:rsidR="007A394F">
        <w:rPr>
          <w:rFonts w:eastAsia="SimSun"/>
          <w:sz w:val="24"/>
          <w:szCs w:val="24"/>
          <w:lang w:eastAsia="zh-CN"/>
        </w:rPr>
        <w:t>,</w:t>
      </w:r>
      <w:r>
        <w:rPr>
          <w:rFonts w:eastAsia="SimSun"/>
          <w:sz w:val="24"/>
          <w:szCs w:val="24"/>
          <w:lang w:eastAsia="zh-CN"/>
        </w:rPr>
        <w:t xml:space="preserve"> May</w:t>
      </w:r>
      <w:r w:rsidR="007A394F">
        <w:rPr>
          <w:rFonts w:eastAsia="SimSun"/>
          <w:sz w:val="24"/>
          <w:szCs w:val="24"/>
          <w:lang w:eastAsia="zh-CN"/>
        </w:rPr>
        <w:t xml:space="preserve"> </w:t>
      </w:r>
      <w:r>
        <w:rPr>
          <w:rFonts w:eastAsia="SimSun"/>
          <w:sz w:val="24"/>
          <w:szCs w:val="24"/>
          <w:lang w:eastAsia="zh-CN"/>
        </w:rPr>
        <w:t>13 – May 17</w:t>
      </w:r>
      <w:r w:rsidR="007A394F">
        <w:rPr>
          <w:rFonts w:eastAsia="SimSun"/>
          <w:sz w:val="24"/>
          <w:szCs w:val="24"/>
          <w:lang w:eastAsia="zh-CN"/>
        </w:rPr>
        <w:t>, 2019</w:t>
      </w:r>
      <w:bookmarkEnd w:id="0"/>
    </w:p>
    <w:p w14:paraId="23B8D5B8" w14:textId="77777777" w:rsidR="00B73408" w:rsidRDefault="00B73408" w:rsidP="00BE4217">
      <w:pPr>
        <w:pStyle w:val="Footer"/>
        <w:jc w:val="both"/>
        <w:rPr>
          <w:i w:val="0"/>
          <w:noProof w:val="0"/>
          <w:sz w:val="24"/>
          <w:szCs w:val="24"/>
          <w:lang w:val="en-GB" w:eastAsia="ja-JP"/>
        </w:rPr>
      </w:pPr>
    </w:p>
    <w:p w14:paraId="04EBC73E" w14:textId="628BFA4C"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BE2066">
        <w:rPr>
          <w:rFonts w:ascii="Arial" w:hAnsi="Arial"/>
          <w:sz w:val="24"/>
          <w:lang w:val="en-US"/>
        </w:rPr>
        <w:t>6.3.2.1</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23A911D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F14A0" w:rsidRPr="006F14A0">
        <w:rPr>
          <w:rFonts w:ascii="Arial" w:hAnsi="Arial"/>
          <w:sz w:val="24"/>
          <w:lang w:val="en-US"/>
        </w:rPr>
        <w:t>Definition of nominal channel spacing for CA</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6FA71887" w:rsidR="00252D8C" w:rsidRPr="00A621D2" w:rsidRDefault="0028254C" w:rsidP="00252D8C">
      <w:pPr>
        <w:spacing w:before="120" w:after="240"/>
        <w:jc w:val="both"/>
        <w:rPr>
          <w:rFonts w:eastAsia="Yu Mincho"/>
        </w:rPr>
      </w:pPr>
      <w:r w:rsidRPr="008B06E5">
        <w:rPr>
          <w:rFonts w:eastAsia="Yu Mincho"/>
        </w:rPr>
        <w:t xml:space="preserve">In the last </w:t>
      </w:r>
      <w:r w:rsidR="00234880" w:rsidRPr="008B06E5">
        <w:rPr>
          <w:rFonts w:eastAsia="Yu Mincho"/>
        </w:rPr>
        <w:t xml:space="preserve">several </w:t>
      </w:r>
      <w:r w:rsidRPr="008B06E5">
        <w:rPr>
          <w:rFonts w:eastAsia="Yu Mincho"/>
        </w:rPr>
        <w:t>meetings it has been discussed the NR nominal channel spacing for CA, which in NR depends on the SCS</w:t>
      </w:r>
      <w:r w:rsidR="00234880" w:rsidRPr="008B06E5">
        <w:rPr>
          <w:rFonts w:eastAsia="Yu Mincho"/>
        </w:rPr>
        <w:t xml:space="preserve">. </w:t>
      </w:r>
      <w:r w:rsidRPr="008B06E5">
        <w:rPr>
          <w:rFonts w:eastAsia="Yu Mincho"/>
        </w:rPr>
        <w:t>The calculated values may different fo</w:t>
      </w:r>
      <w:r w:rsidR="00234880" w:rsidRPr="008B06E5">
        <w:rPr>
          <w:rFonts w:eastAsia="Yu Mincho"/>
        </w:rPr>
        <w:t>r different SCS values causing an impact to the UE performance.</w:t>
      </w:r>
      <w:r w:rsidRPr="00A621D2">
        <w:rPr>
          <w:rFonts w:eastAsia="Yu Mincho"/>
        </w:rPr>
        <w:t xml:space="preserve"> </w:t>
      </w:r>
      <w:r w:rsidR="000A591B">
        <w:rPr>
          <w:rFonts w:eastAsia="Yu Mincho"/>
        </w:rPr>
        <w:t>Last meeting the WF [1] captured two potential option to solve this p</w:t>
      </w:r>
      <w:r w:rsidR="00EF694D">
        <w:rPr>
          <w:rFonts w:eastAsia="Yu Mincho"/>
        </w:rPr>
        <w:t xml:space="preserve">roblem. In </w:t>
      </w:r>
      <w:r w:rsidR="000A591B">
        <w:rPr>
          <w:rFonts w:eastAsia="Yu Mincho"/>
        </w:rPr>
        <w:t>this contribution we provide our view on both options</w:t>
      </w:r>
      <w:r w:rsidR="00EF694D">
        <w:rPr>
          <w:rFonts w:eastAsia="Yu Mincho"/>
        </w:rPr>
        <w:t xml:space="preserve"> and propose a solution for the definition of the nominal channel spacing for CA</w:t>
      </w:r>
      <w:r w:rsidR="000A591B">
        <w:rPr>
          <w:rFonts w:eastAsia="Yu Mincho"/>
        </w:rPr>
        <w:t>.</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tbl>
      <w:tblPr>
        <w:tblStyle w:val="TableGrid"/>
        <w:tblW w:w="0" w:type="auto"/>
        <w:tblLook w:val="0480" w:firstRow="0" w:lastRow="0" w:firstColumn="1" w:lastColumn="0" w:noHBand="0" w:noVBand="1"/>
      </w:tblPr>
      <w:tblGrid>
        <w:gridCol w:w="9621"/>
      </w:tblGrid>
      <w:tr w:rsidR="00406DF1" w14:paraId="1E933796" w14:textId="77777777" w:rsidTr="00406DF1">
        <w:tc>
          <w:tcPr>
            <w:tcW w:w="9621" w:type="dxa"/>
          </w:tcPr>
          <w:p w14:paraId="19AA8056" w14:textId="09C2C162" w:rsidR="00406DF1" w:rsidRDefault="004C2078" w:rsidP="0028254C">
            <w:pPr>
              <w:rPr>
                <w:b/>
                <w:lang w:val="en-US"/>
              </w:rPr>
            </w:pPr>
            <w:r>
              <w:rPr>
                <w:b/>
                <w:lang w:val="en-US"/>
              </w:rPr>
              <w:t xml:space="preserve">WF on Nominal Channel Spacing </w:t>
            </w:r>
            <w:r w:rsidR="00406DF1">
              <w:rPr>
                <w:b/>
                <w:lang w:val="en-US"/>
              </w:rPr>
              <w:t>[1]</w:t>
            </w:r>
          </w:p>
          <w:p w14:paraId="0B5F18B4" w14:textId="77777777" w:rsidR="00953656" w:rsidRPr="004C2078" w:rsidRDefault="009F5A5E" w:rsidP="004C2078">
            <w:pPr>
              <w:numPr>
                <w:ilvl w:val="0"/>
                <w:numId w:val="20"/>
              </w:numPr>
              <w:rPr>
                <w:rFonts w:eastAsia="Yu Mincho"/>
                <w:lang w:val="en-US" w:eastAsia="zh-CN"/>
              </w:rPr>
            </w:pPr>
            <w:r w:rsidRPr="004C2078">
              <w:rPr>
                <w:rFonts w:eastAsia="Yu Mincho"/>
                <w:lang w:val="en-US" w:eastAsia="zh-CN"/>
              </w:rPr>
              <w:t>Specify that BW</w:t>
            </w:r>
            <w:r w:rsidRPr="004C2078">
              <w:rPr>
                <w:rFonts w:eastAsia="Yu Mincho"/>
                <w:vertAlign w:val="subscript"/>
                <w:lang w:val="en-US" w:eastAsia="zh-CN"/>
              </w:rPr>
              <w:t>1</w:t>
            </w:r>
            <w:r w:rsidRPr="004C2078">
              <w:rPr>
                <w:rFonts w:eastAsia="Yu Mincho"/>
                <w:lang w:val="en-US" w:eastAsia="zh-CN"/>
              </w:rPr>
              <w:t xml:space="preserve"> and BW</w:t>
            </w:r>
            <w:r w:rsidRPr="004C2078">
              <w:rPr>
                <w:rFonts w:eastAsia="Yu Mincho"/>
                <w:vertAlign w:val="subscript"/>
                <w:lang w:val="en-US" w:eastAsia="zh-CN"/>
              </w:rPr>
              <w:t>2</w:t>
            </w:r>
            <w:r w:rsidRPr="004C2078">
              <w:rPr>
                <w:rFonts w:eastAsia="Yu Mincho"/>
                <w:lang w:val="en-US" w:eastAsia="zh-CN"/>
              </w:rPr>
              <w:t xml:space="preserve"> as reference channel bandwidth in the calculation of nominal channel spacing</w:t>
            </w:r>
          </w:p>
          <w:p w14:paraId="5A43713A" w14:textId="77777777" w:rsidR="00953656" w:rsidRPr="004C2078" w:rsidRDefault="009F5A5E" w:rsidP="004C2078">
            <w:pPr>
              <w:numPr>
                <w:ilvl w:val="1"/>
                <w:numId w:val="20"/>
              </w:numPr>
              <w:rPr>
                <w:rFonts w:eastAsia="Yu Mincho"/>
                <w:lang w:val="en-US" w:eastAsia="zh-CN"/>
              </w:rPr>
            </w:pPr>
            <w:r w:rsidRPr="004C2078">
              <w:rPr>
                <w:rFonts w:eastAsia="Yu Mincho"/>
                <w:lang w:val="en-US" w:eastAsia="zh-CN"/>
              </w:rPr>
              <w:t xml:space="preserve">Reference channel bandwidth means the frequency span in MHz from the defined tables in RAN4 specs, covering all of the supported </w:t>
            </w:r>
            <w:proofErr w:type="spellStart"/>
            <w:r w:rsidRPr="004C2078">
              <w:rPr>
                <w:rFonts w:eastAsia="Yu Mincho"/>
                <w:i/>
                <w:iCs/>
                <w:lang w:val="en-US" w:eastAsia="zh-CN"/>
              </w:rPr>
              <w:t>SCSSpecific</w:t>
            </w:r>
            <w:proofErr w:type="spellEnd"/>
            <w:r w:rsidRPr="004C2078">
              <w:rPr>
                <w:rFonts w:eastAsia="Yu Mincho"/>
                <w:i/>
                <w:iCs/>
                <w:lang w:val="en-US" w:eastAsia="zh-CN"/>
              </w:rPr>
              <w:t xml:space="preserve">-Carrier. </w:t>
            </w:r>
            <w:r w:rsidRPr="004C2078">
              <w:rPr>
                <w:rFonts w:eastAsia="Yu Mincho"/>
                <w:lang w:val="en-US" w:eastAsia="zh-CN"/>
              </w:rPr>
              <w:t>Scenarios that carrier bandwidth with different SCSs can be fully overlapped</w:t>
            </w:r>
          </w:p>
          <w:p w14:paraId="685BB4FB" w14:textId="77777777" w:rsidR="00953656" w:rsidRPr="004C2078" w:rsidRDefault="009F5A5E" w:rsidP="004C2078">
            <w:pPr>
              <w:numPr>
                <w:ilvl w:val="1"/>
                <w:numId w:val="20"/>
              </w:numPr>
              <w:rPr>
                <w:rFonts w:eastAsia="Yu Mincho"/>
                <w:lang w:val="en-US" w:eastAsia="zh-CN"/>
              </w:rPr>
            </w:pPr>
            <w:r w:rsidRPr="004C2078">
              <w:rPr>
                <w:rFonts w:eastAsia="Yu Mincho"/>
                <w:lang w:val="en-US" w:eastAsia="zh-CN"/>
              </w:rPr>
              <w:t>Terminology “Reference channel bandwidth” will not be used in the specs texts, only for the convenience of discussion</w:t>
            </w:r>
          </w:p>
          <w:p w14:paraId="66D76BD4" w14:textId="77777777" w:rsidR="00953656" w:rsidRPr="004C2078" w:rsidRDefault="009F5A5E" w:rsidP="004C2078">
            <w:pPr>
              <w:numPr>
                <w:ilvl w:val="0"/>
                <w:numId w:val="20"/>
              </w:numPr>
              <w:rPr>
                <w:rFonts w:eastAsia="Yu Mincho"/>
                <w:lang w:val="en-US" w:eastAsia="zh-CN"/>
              </w:rPr>
            </w:pPr>
            <w:r w:rsidRPr="004C2078">
              <w:rPr>
                <w:rFonts w:eastAsia="Yu Mincho"/>
                <w:lang w:val="en-US" w:eastAsia="zh-CN"/>
              </w:rPr>
              <w:t xml:space="preserve">Further check difference between UE and BS reference channel bandwidth </w:t>
            </w:r>
          </w:p>
          <w:p w14:paraId="7150A4AA" w14:textId="77777777" w:rsidR="00953656" w:rsidRPr="004C2078" w:rsidRDefault="009F5A5E" w:rsidP="004C2078">
            <w:pPr>
              <w:numPr>
                <w:ilvl w:val="1"/>
                <w:numId w:val="20"/>
              </w:numPr>
              <w:rPr>
                <w:rFonts w:eastAsia="Yu Mincho"/>
                <w:lang w:val="en-US" w:eastAsia="zh-CN"/>
              </w:rPr>
            </w:pPr>
            <w:r w:rsidRPr="004C2078">
              <w:rPr>
                <w:rFonts w:eastAsia="Yu Mincho"/>
                <w:lang w:val="sv-SE" w:eastAsia="zh-CN"/>
              </w:rPr>
              <w:t>Option 1: The UE reference channel bandwidth is the UE-specific bandwidth if present (R4-1903949)</w:t>
            </w:r>
          </w:p>
          <w:p w14:paraId="3DCA093D" w14:textId="77777777" w:rsidR="00953656" w:rsidRPr="004C2078" w:rsidRDefault="009F5A5E" w:rsidP="004C2078">
            <w:pPr>
              <w:numPr>
                <w:ilvl w:val="0"/>
                <w:numId w:val="20"/>
              </w:numPr>
              <w:rPr>
                <w:rFonts w:eastAsia="Yu Mincho"/>
                <w:lang w:val="en-US" w:eastAsia="zh-CN"/>
              </w:rPr>
            </w:pPr>
            <w:r w:rsidRPr="004C2078">
              <w:rPr>
                <w:rFonts w:eastAsia="Yu Mincho"/>
                <w:lang w:val="en-US" w:eastAsia="zh-CN"/>
              </w:rPr>
              <w:t>Further check SCS corresponding to the reference channel bandwidth (reference SCS) if guard-band keeps in the equations calculating the nominal channel bandwidth</w:t>
            </w:r>
          </w:p>
          <w:p w14:paraId="0AD15031" w14:textId="77777777" w:rsidR="00953656" w:rsidRPr="004C2078" w:rsidRDefault="009F5A5E" w:rsidP="004C2078">
            <w:pPr>
              <w:numPr>
                <w:ilvl w:val="0"/>
                <w:numId w:val="20"/>
              </w:numPr>
              <w:rPr>
                <w:rFonts w:eastAsia="Yu Mincho"/>
                <w:lang w:val="en-US" w:eastAsia="zh-CN"/>
              </w:rPr>
            </w:pPr>
            <w:r w:rsidRPr="004C2078">
              <w:rPr>
                <w:rFonts w:eastAsia="Yu Mincho"/>
                <w:lang w:val="en-US" w:eastAsia="zh-CN"/>
              </w:rPr>
              <w:t>Potential specs change should minimize the impact on the channel spacing</w:t>
            </w:r>
          </w:p>
          <w:p w14:paraId="09F19789" w14:textId="77777777" w:rsidR="004C2078" w:rsidRPr="004C2078" w:rsidRDefault="004C2078" w:rsidP="004C2078">
            <w:pPr>
              <w:rPr>
                <w:rFonts w:eastAsia="Yu Mincho"/>
                <w:lang w:val="en-US" w:eastAsia="zh-CN"/>
              </w:rPr>
            </w:pPr>
            <w:r w:rsidRPr="004C2078">
              <w:rPr>
                <w:rFonts w:eastAsia="Yu Mincho"/>
                <w:lang w:val="sv-SE" w:eastAsia="zh-CN"/>
              </w:rPr>
              <w:t>The equation to calculate the nominal channel spacing:</w:t>
            </w:r>
          </w:p>
          <w:p w14:paraId="144F1FEA" w14:textId="75B094A7" w:rsidR="00953656" w:rsidRPr="004C2078" w:rsidRDefault="009F5A5E" w:rsidP="004C2078">
            <w:pPr>
              <w:numPr>
                <w:ilvl w:val="0"/>
                <w:numId w:val="22"/>
              </w:numPr>
              <w:rPr>
                <w:rFonts w:eastAsia="Yu Mincho"/>
                <w:lang w:val="en-US" w:eastAsia="zh-CN"/>
              </w:rPr>
            </w:pPr>
            <w:r w:rsidRPr="004C2078">
              <w:rPr>
                <w:rFonts w:eastAsia="Yu Mincho"/>
                <w:lang w:val="sv-SE" w:eastAsia="zh-CN"/>
              </w:rPr>
              <w:t>Option 1:</w:t>
            </w:r>
            <w:r w:rsidR="004C2078">
              <w:rPr>
                <w:rFonts w:eastAsia="Yu Mincho"/>
                <w:lang w:val="sv-SE" w:eastAsia="zh-CN"/>
              </w:rPr>
              <w:t xml:space="preserve"> </w:t>
            </w:r>
            <w:r w:rsidRPr="004C2078">
              <w:rPr>
                <w:rFonts w:eastAsia="Yu Mincho"/>
                <w:lang w:val="en-US" w:eastAsia="zh-CN"/>
              </w:rPr>
              <w:t>The formulas in R4-1902870 apply for the calculation of the nominal channel spacing for CA</w:t>
            </w:r>
          </w:p>
          <w:p w14:paraId="3A880FE0" w14:textId="77777777" w:rsidR="00953656" w:rsidRPr="004C2078" w:rsidRDefault="009F5A5E" w:rsidP="004C2078">
            <w:pPr>
              <w:numPr>
                <w:ilvl w:val="0"/>
                <w:numId w:val="22"/>
              </w:numPr>
              <w:rPr>
                <w:rFonts w:eastAsia="Yu Mincho"/>
                <w:lang w:val="en-US" w:eastAsia="zh-CN"/>
              </w:rPr>
            </w:pPr>
            <w:r w:rsidRPr="004C2078">
              <w:rPr>
                <w:rFonts w:eastAsia="Yu Mincho"/>
                <w:lang w:val="en-US" w:eastAsia="zh-CN"/>
              </w:rPr>
              <w:t>Option 2: Keep the current specs unchanged by defining a reference SCS mapping to the reference bandwidth</w:t>
            </w:r>
          </w:p>
          <w:p w14:paraId="10D5E33D" w14:textId="77777777" w:rsidR="00953656" w:rsidRPr="004C2078" w:rsidRDefault="009F5A5E" w:rsidP="004C2078">
            <w:pPr>
              <w:numPr>
                <w:ilvl w:val="0"/>
                <w:numId w:val="22"/>
              </w:numPr>
              <w:rPr>
                <w:rFonts w:eastAsia="Yu Mincho"/>
                <w:lang w:val="en-US" w:eastAsia="zh-CN"/>
              </w:rPr>
            </w:pPr>
            <w:r w:rsidRPr="004C2078">
              <w:rPr>
                <w:rFonts w:eastAsia="Yu Mincho"/>
                <w:lang w:val="en-US" w:eastAsia="zh-CN"/>
              </w:rPr>
              <w:t>Other options not precluded</w:t>
            </w:r>
          </w:p>
          <w:p w14:paraId="3D0C5E87" w14:textId="2B82020E" w:rsidR="00406DF1" w:rsidRPr="00406DF1" w:rsidRDefault="00406DF1" w:rsidP="0028254C">
            <w:pPr>
              <w:rPr>
                <w:b/>
                <w:lang w:val="en-US"/>
              </w:rPr>
            </w:pPr>
          </w:p>
        </w:tc>
      </w:tr>
    </w:tbl>
    <w:p w14:paraId="66BB70B4" w14:textId="77777777" w:rsidR="0028254C" w:rsidRDefault="0028254C" w:rsidP="0028254C">
      <w:pPr>
        <w:rPr>
          <w:lang w:val="en-US"/>
        </w:rPr>
      </w:pPr>
    </w:p>
    <w:p w14:paraId="1912ED5A" w14:textId="77777777" w:rsidR="009B0357" w:rsidRPr="0028254C" w:rsidRDefault="009B0357" w:rsidP="0028254C">
      <w:pPr>
        <w:rPr>
          <w:lang w:val="en-US"/>
        </w:rPr>
      </w:pPr>
    </w:p>
    <w:p w14:paraId="49656DEC" w14:textId="14B9458A" w:rsidR="003A1B59" w:rsidRDefault="005E1707" w:rsidP="003A1B59">
      <w:pPr>
        <w:pStyle w:val="Heading2"/>
        <w:rPr>
          <w:lang w:val="en-US"/>
        </w:rPr>
      </w:pPr>
      <w:bookmarkStart w:id="2" w:name="_Hlk497144372"/>
      <w:bookmarkStart w:id="3" w:name="_Hlk505013260"/>
      <w:r>
        <w:rPr>
          <w:lang w:val="en-US"/>
        </w:rPr>
        <w:lastRenderedPageBreak/>
        <w:t>Calculation of nominal channel spacing for CA</w:t>
      </w:r>
    </w:p>
    <w:p w14:paraId="273B3A9C" w14:textId="5EE7741E" w:rsidR="000A591B" w:rsidRPr="000A591B" w:rsidRDefault="000A591B" w:rsidP="000A591B">
      <w:pPr>
        <w:rPr>
          <w:lang w:val="en-US"/>
        </w:rPr>
      </w:pPr>
      <w:r>
        <w:rPr>
          <w:lang w:val="en-US"/>
        </w:rPr>
        <w:t xml:space="preserve">This subsection provides our view for both of </w:t>
      </w:r>
      <w:r w:rsidR="00EF694D">
        <w:rPr>
          <w:lang w:val="en-US"/>
        </w:rPr>
        <w:t xml:space="preserve">the options which were approved during </w:t>
      </w:r>
      <w:r>
        <w:rPr>
          <w:lang w:val="en-US"/>
        </w:rPr>
        <w:t>last meeting in the WF for nominal channel spacing.</w:t>
      </w:r>
      <w:r w:rsidR="00B762DD">
        <w:rPr>
          <w:lang w:val="en-US"/>
        </w:rPr>
        <w:t xml:space="preserve"> These options were proposed to solve the problem with the current definition</w:t>
      </w:r>
      <w:r w:rsidR="00EF694D">
        <w:rPr>
          <w:lang w:val="en-US"/>
        </w:rPr>
        <w:t xml:space="preserve"> of</w:t>
      </w:r>
      <w:r w:rsidR="00B762DD">
        <w:rPr>
          <w:lang w:val="en-US"/>
        </w:rPr>
        <w:t xml:space="preserve"> the channel spacing</w:t>
      </w:r>
      <w:r w:rsidR="00EF694D">
        <w:rPr>
          <w:lang w:val="en-US"/>
        </w:rPr>
        <w:t>, which</w:t>
      </w:r>
      <w:r w:rsidR="00B762DD">
        <w:rPr>
          <w:lang w:val="en-US"/>
        </w:rPr>
        <w:t xml:space="preserve"> varies with SCS and with it causes </w:t>
      </w:r>
      <w:r w:rsidR="00B762DD" w:rsidRPr="00E57773">
        <w:rPr>
          <w:lang w:val="en-US"/>
        </w:rPr>
        <w:t>ambiguity between the contiguous and non-contiguous CA</w:t>
      </w:r>
      <w:r w:rsidR="00B762DD">
        <w:rPr>
          <w:lang w:val="en-US"/>
        </w:rPr>
        <w:t>.</w:t>
      </w:r>
    </w:p>
    <w:p w14:paraId="14A11601" w14:textId="1CDED801" w:rsidR="005E1707" w:rsidRDefault="005E1707" w:rsidP="005E1707">
      <w:pPr>
        <w:pStyle w:val="Heading3"/>
        <w:rPr>
          <w:lang w:val="en-US"/>
        </w:rPr>
      </w:pPr>
      <w:r>
        <w:rPr>
          <w:lang w:val="en-US"/>
        </w:rPr>
        <w:t>Option 1: Remove GB from equation</w:t>
      </w:r>
    </w:p>
    <w:p w14:paraId="144EA7D1" w14:textId="0628564A" w:rsidR="005E1707" w:rsidRDefault="00B762DD" w:rsidP="005E1707">
      <w:pPr>
        <w:keepNext/>
        <w:rPr>
          <w:lang w:val="en-US"/>
        </w:rPr>
      </w:pPr>
      <w:r>
        <w:rPr>
          <w:lang w:val="en-US"/>
        </w:rPr>
        <w:t xml:space="preserve">Option 1 proposes to remove the GB from the equation for nominal channel spacing for CA, </w:t>
      </w:r>
      <w:r w:rsidR="005E1707">
        <w:rPr>
          <w:lang w:val="en-US"/>
        </w:rPr>
        <w:t xml:space="preserve">since the minimum </w:t>
      </w:r>
      <w:proofErr w:type="spellStart"/>
      <w:r w:rsidR="000A591B">
        <w:rPr>
          <w:lang w:val="en-US"/>
        </w:rPr>
        <w:t>guardband</w:t>
      </w:r>
      <w:proofErr w:type="spellEnd"/>
      <w:r>
        <w:rPr>
          <w:lang w:val="en-US"/>
        </w:rPr>
        <w:t xml:space="preserve"> is a </w:t>
      </w:r>
      <w:r w:rsidR="005E1707">
        <w:rPr>
          <w:lang w:val="en-US"/>
        </w:rPr>
        <w:t>function of the channel bandwidth and the SCS</w:t>
      </w:r>
      <w:r w:rsidR="00F134CE">
        <w:rPr>
          <w:lang w:val="en-US"/>
        </w:rPr>
        <w:t xml:space="preserve"> as specified in Table 5.3.3-1 in TS 38.101-1</w:t>
      </w:r>
      <w:r w:rsidR="005E1707">
        <w:rPr>
          <w:lang w:val="en-US"/>
        </w:rPr>
        <w:t>.</w:t>
      </w:r>
      <w:r w:rsidR="00E57773">
        <w:rPr>
          <w:lang w:val="en-US"/>
        </w:rPr>
        <w:t xml:space="preserve"> </w:t>
      </w:r>
      <w:r w:rsidR="009B0357">
        <w:rPr>
          <w:lang w:val="en-US"/>
        </w:rPr>
        <w:t>In our view this factor should be removed from the equation in order to have a fixed nominal channel spacing and with it the ambiguity between contiguous and non-contiguous will be resolved.</w:t>
      </w:r>
    </w:p>
    <w:p w14:paraId="432703C8" w14:textId="56814D12" w:rsidR="005E1707" w:rsidRPr="002B00C9" w:rsidRDefault="005E1707" w:rsidP="005E1707">
      <w:pPr>
        <w:pStyle w:val="TH"/>
      </w:pPr>
      <w:r w:rsidRPr="002B00C9">
        <w:t xml:space="preserve">Table 5.3.3-1: Minimum </w:t>
      </w:r>
      <w:proofErr w:type="spellStart"/>
      <w:r w:rsidRPr="002B00C9">
        <w:t>guardband</w:t>
      </w:r>
      <w:proofErr w:type="spellEnd"/>
      <w:r w:rsidRPr="002B00C9">
        <w:t xml:space="preserve"> for each UE channel bandwidth and SCS (kHz)</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789"/>
        <w:gridCol w:w="735"/>
        <w:gridCol w:w="737"/>
        <w:gridCol w:w="737"/>
        <w:gridCol w:w="735"/>
        <w:gridCol w:w="737"/>
        <w:gridCol w:w="737"/>
        <w:gridCol w:w="735"/>
        <w:gridCol w:w="737"/>
        <w:gridCol w:w="737"/>
        <w:gridCol w:w="735"/>
        <w:gridCol w:w="737"/>
        <w:gridCol w:w="733"/>
      </w:tblGrid>
      <w:tr w:rsidR="005E1707" w:rsidRPr="002B00C9" w14:paraId="62B4D425" w14:textId="77777777" w:rsidTr="003B4E8B">
        <w:tc>
          <w:tcPr>
            <w:tcW w:w="410" w:type="pct"/>
            <w:shd w:val="clear" w:color="auto" w:fill="auto"/>
            <w:tcMar>
              <w:top w:w="15" w:type="dxa"/>
              <w:left w:w="81" w:type="dxa"/>
              <w:bottom w:w="0" w:type="dxa"/>
              <w:right w:w="81" w:type="dxa"/>
            </w:tcMar>
            <w:vAlign w:val="center"/>
            <w:hideMark/>
          </w:tcPr>
          <w:p w14:paraId="4AC8DE41" w14:textId="77777777" w:rsidR="005E1707" w:rsidRPr="002B00C9" w:rsidRDefault="005E1707" w:rsidP="003B4E8B">
            <w:pPr>
              <w:pStyle w:val="TAH"/>
            </w:pPr>
            <w:r w:rsidRPr="002B00C9">
              <w:t>SCS (kHz)</w:t>
            </w:r>
          </w:p>
        </w:tc>
        <w:tc>
          <w:tcPr>
            <w:tcW w:w="382" w:type="pct"/>
            <w:shd w:val="clear" w:color="auto" w:fill="auto"/>
            <w:tcMar>
              <w:top w:w="15" w:type="dxa"/>
              <w:left w:w="81" w:type="dxa"/>
              <w:bottom w:w="0" w:type="dxa"/>
              <w:right w:w="81" w:type="dxa"/>
            </w:tcMar>
            <w:vAlign w:val="center"/>
            <w:hideMark/>
          </w:tcPr>
          <w:p w14:paraId="17035236" w14:textId="77777777" w:rsidR="005E1707" w:rsidRPr="002B00C9" w:rsidRDefault="005E1707" w:rsidP="003B4E8B">
            <w:pPr>
              <w:pStyle w:val="TAH"/>
            </w:pPr>
            <w:r w:rsidRPr="002B00C9">
              <w:t>5 MHz</w:t>
            </w:r>
          </w:p>
        </w:tc>
        <w:tc>
          <w:tcPr>
            <w:tcW w:w="383" w:type="pct"/>
            <w:shd w:val="clear" w:color="auto" w:fill="auto"/>
            <w:tcMar>
              <w:top w:w="15" w:type="dxa"/>
              <w:left w:w="81" w:type="dxa"/>
              <w:bottom w:w="0" w:type="dxa"/>
              <w:right w:w="81" w:type="dxa"/>
            </w:tcMar>
            <w:vAlign w:val="center"/>
            <w:hideMark/>
          </w:tcPr>
          <w:p w14:paraId="757598FC" w14:textId="77777777" w:rsidR="005E1707" w:rsidRPr="002B00C9" w:rsidRDefault="005E1707" w:rsidP="003B4E8B">
            <w:pPr>
              <w:pStyle w:val="TAH"/>
            </w:pPr>
            <w:r w:rsidRPr="002B00C9">
              <w:t>10 MHz</w:t>
            </w:r>
          </w:p>
        </w:tc>
        <w:tc>
          <w:tcPr>
            <w:tcW w:w="383" w:type="pct"/>
            <w:shd w:val="clear" w:color="auto" w:fill="auto"/>
            <w:tcMar>
              <w:top w:w="15" w:type="dxa"/>
              <w:left w:w="81" w:type="dxa"/>
              <w:bottom w:w="0" w:type="dxa"/>
              <w:right w:w="81" w:type="dxa"/>
            </w:tcMar>
            <w:vAlign w:val="center"/>
            <w:hideMark/>
          </w:tcPr>
          <w:p w14:paraId="3B7B04AB" w14:textId="77777777" w:rsidR="005E1707" w:rsidRPr="002B00C9" w:rsidRDefault="005E1707" w:rsidP="003B4E8B">
            <w:pPr>
              <w:pStyle w:val="TAH"/>
            </w:pPr>
            <w:r w:rsidRPr="002B00C9">
              <w:t>15 MHz</w:t>
            </w:r>
          </w:p>
        </w:tc>
        <w:tc>
          <w:tcPr>
            <w:tcW w:w="382" w:type="pct"/>
            <w:shd w:val="clear" w:color="auto" w:fill="auto"/>
            <w:tcMar>
              <w:top w:w="15" w:type="dxa"/>
              <w:left w:w="81" w:type="dxa"/>
              <w:bottom w:w="0" w:type="dxa"/>
              <w:right w:w="81" w:type="dxa"/>
            </w:tcMar>
            <w:vAlign w:val="center"/>
            <w:hideMark/>
          </w:tcPr>
          <w:p w14:paraId="796ED72E" w14:textId="77777777" w:rsidR="005E1707" w:rsidRPr="002B00C9" w:rsidRDefault="005E1707" w:rsidP="003B4E8B">
            <w:pPr>
              <w:pStyle w:val="TAH"/>
            </w:pPr>
            <w:r w:rsidRPr="002B00C9">
              <w:t>20 MHz</w:t>
            </w:r>
          </w:p>
        </w:tc>
        <w:tc>
          <w:tcPr>
            <w:tcW w:w="383" w:type="pct"/>
            <w:shd w:val="clear" w:color="auto" w:fill="auto"/>
            <w:tcMar>
              <w:top w:w="15" w:type="dxa"/>
              <w:left w:w="81" w:type="dxa"/>
              <w:bottom w:w="0" w:type="dxa"/>
              <w:right w:w="81" w:type="dxa"/>
            </w:tcMar>
            <w:vAlign w:val="center"/>
            <w:hideMark/>
          </w:tcPr>
          <w:p w14:paraId="2C41EF5B" w14:textId="77777777" w:rsidR="005E1707" w:rsidRPr="002B00C9" w:rsidRDefault="005E1707" w:rsidP="003B4E8B">
            <w:pPr>
              <w:pStyle w:val="TAH"/>
            </w:pPr>
            <w:r w:rsidRPr="002B00C9">
              <w:t>25 MHz</w:t>
            </w:r>
          </w:p>
        </w:tc>
        <w:tc>
          <w:tcPr>
            <w:tcW w:w="383" w:type="pct"/>
            <w:vAlign w:val="center"/>
          </w:tcPr>
          <w:p w14:paraId="78884268" w14:textId="77777777" w:rsidR="005E1707" w:rsidRPr="002B00C9" w:rsidRDefault="005E1707" w:rsidP="003B4E8B">
            <w:pPr>
              <w:pStyle w:val="TAH"/>
            </w:pPr>
            <w:r w:rsidRPr="002B00C9">
              <w:t>30 MHz</w:t>
            </w:r>
          </w:p>
        </w:tc>
        <w:tc>
          <w:tcPr>
            <w:tcW w:w="382" w:type="pct"/>
            <w:shd w:val="clear" w:color="auto" w:fill="auto"/>
            <w:tcMar>
              <w:top w:w="15" w:type="dxa"/>
              <w:left w:w="81" w:type="dxa"/>
              <w:bottom w:w="0" w:type="dxa"/>
              <w:right w:w="81" w:type="dxa"/>
            </w:tcMar>
            <w:vAlign w:val="center"/>
            <w:hideMark/>
          </w:tcPr>
          <w:p w14:paraId="1E689382" w14:textId="77777777" w:rsidR="005E1707" w:rsidRPr="002B00C9" w:rsidRDefault="005E1707" w:rsidP="003B4E8B">
            <w:pPr>
              <w:pStyle w:val="TAH"/>
            </w:pPr>
            <w:r w:rsidRPr="002B00C9">
              <w:t>40 MHz</w:t>
            </w:r>
          </w:p>
        </w:tc>
        <w:tc>
          <w:tcPr>
            <w:tcW w:w="383" w:type="pct"/>
            <w:shd w:val="clear" w:color="auto" w:fill="auto"/>
            <w:tcMar>
              <w:top w:w="15" w:type="dxa"/>
              <w:left w:w="81" w:type="dxa"/>
              <w:bottom w:w="0" w:type="dxa"/>
              <w:right w:w="81" w:type="dxa"/>
            </w:tcMar>
            <w:vAlign w:val="center"/>
            <w:hideMark/>
          </w:tcPr>
          <w:p w14:paraId="2CEFA24B" w14:textId="77777777" w:rsidR="005E1707" w:rsidRPr="002B00C9" w:rsidRDefault="005E1707" w:rsidP="003B4E8B">
            <w:pPr>
              <w:pStyle w:val="TAH"/>
            </w:pPr>
            <w:r w:rsidRPr="002B00C9">
              <w:t>50 MHz</w:t>
            </w:r>
          </w:p>
        </w:tc>
        <w:tc>
          <w:tcPr>
            <w:tcW w:w="383" w:type="pct"/>
            <w:shd w:val="clear" w:color="auto" w:fill="auto"/>
            <w:tcMar>
              <w:top w:w="15" w:type="dxa"/>
              <w:left w:w="81" w:type="dxa"/>
              <w:bottom w:w="0" w:type="dxa"/>
              <w:right w:w="81" w:type="dxa"/>
            </w:tcMar>
            <w:vAlign w:val="center"/>
            <w:hideMark/>
          </w:tcPr>
          <w:p w14:paraId="0031D657" w14:textId="77777777" w:rsidR="005E1707" w:rsidRPr="002B00C9" w:rsidRDefault="005E1707" w:rsidP="003B4E8B">
            <w:pPr>
              <w:pStyle w:val="TAH"/>
            </w:pPr>
            <w:r w:rsidRPr="002B00C9">
              <w:t>60 MHz</w:t>
            </w:r>
          </w:p>
        </w:tc>
        <w:tc>
          <w:tcPr>
            <w:tcW w:w="382" w:type="pct"/>
            <w:shd w:val="clear" w:color="auto" w:fill="auto"/>
            <w:tcMar>
              <w:top w:w="15" w:type="dxa"/>
              <w:left w:w="81" w:type="dxa"/>
              <w:bottom w:w="0" w:type="dxa"/>
              <w:right w:w="81" w:type="dxa"/>
            </w:tcMar>
            <w:vAlign w:val="center"/>
            <w:hideMark/>
          </w:tcPr>
          <w:p w14:paraId="12F878D6" w14:textId="77777777" w:rsidR="005E1707" w:rsidRPr="002B00C9" w:rsidRDefault="005E1707" w:rsidP="003B4E8B">
            <w:pPr>
              <w:pStyle w:val="TAH"/>
            </w:pPr>
            <w:r w:rsidRPr="002B00C9">
              <w:t>80 MHz</w:t>
            </w:r>
          </w:p>
        </w:tc>
        <w:tc>
          <w:tcPr>
            <w:tcW w:w="383" w:type="pct"/>
            <w:vAlign w:val="center"/>
          </w:tcPr>
          <w:p w14:paraId="61406A2E" w14:textId="77777777" w:rsidR="005E1707" w:rsidRPr="002B00C9" w:rsidRDefault="005E1707" w:rsidP="003B4E8B">
            <w:pPr>
              <w:pStyle w:val="TAH"/>
            </w:pPr>
            <w:r w:rsidRPr="002B00C9">
              <w:t>90 MHz</w:t>
            </w:r>
          </w:p>
        </w:tc>
        <w:tc>
          <w:tcPr>
            <w:tcW w:w="383" w:type="pct"/>
            <w:shd w:val="clear" w:color="auto" w:fill="auto"/>
            <w:tcMar>
              <w:top w:w="15" w:type="dxa"/>
              <w:left w:w="81" w:type="dxa"/>
              <w:bottom w:w="0" w:type="dxa"/>
              <w:right w:w="81" w:type="dxa"/>
            </w:tcMar>
            <w:vAlign w:val="center"/>
            <w:hideMark/>
          </w:tcPr>
          <w:p w14:paraId="7F365702" w14:textId="77777777" w:rsidR="005E1707" w:rsidRPr="002B00C9" w:rsidRDefault="005E1707" w:rsidP="003B4E8B">
            <w:pPr>
              <w:pStyle w:val="TAH"/>
            </w:pPr>
            <w:r w:rsidRPr="002B00C9">
              <w:t>100 MHz</w:t>
            </w:r>
          </w:p>
        </w:tc>
      </w:tr>
      <w:tr w:rsidR="005E1707" w:rsidRPr="002B00C9" w14:paraId="7B0EC7E2" w14:textId="77777777" w:rsidTr="003B4E8B">
        <w:tc>
          <w:tcPr>
            <w:tcW w:w="410" w:type="pct"/>
            <w:shd w:val="clear" w:color="auto" w:fill="auto"/>
            <w:tcMar>
              <w:top w:w="15" w:type="dxa"/>
              <w:left w:w="81" w:type="dxa"/>
              <w:bottom w:w="0" w:type="dxa"/>
              <w:right w:w="81" w:type="dxa"/>
            </w:tcMar>
            <w:vAlign w:val="center"/>
            <w:hideMark/>
          </w:tcPr>
          <w:p w14:paraId="4E3B8959" w14:textId="77777777" w:rsidR="005E1707" w:rsidRPr="002B00C9" w:rsidRDefault="005E1707" w:rsidP="003B4E8B">
            <w:pPr>
              <w:pStyle w:val="TAC"/>
            </w:pPr>
            <w:r w:rsidRPr="002B00C9">
              <w:t>15</w:t>
            </w:r>
          </w:p>
        </w:tc>
        <w:tc>
          <w:tcPr>
            <w:tcW w:w="382" w:type="pct"/>
            <w:shd w:val="clear" w:color="auto" w:fill="auto"/>
            <w:tcMar>
              <w:top w:w="15" w:type="dxa"/>
              <w:left w:w="81" w:type="dxa"/>
              <w:bottom w:w="0" w:type="dxa"/>
              <w:right w:w="81" w:type="dxa"/>
            </w:tcMar>
            <w:vAlign w:val="center"/>
          </w:tcPr>
          <w:p w14:paraId="5D11097A" w14:textId="77777777" w:rsidR="005E1707" w:rsidRPr="002B00C9" w:rsidRDefault="005E1707" w:rsidP="003B4E8B">
            <w:pPr>
              <w:pStyle w:val="TAC"/>
            </w:pPr>
            <w:r w:rsidRPr="002B00C9">
              <w:t>242.5</w:t>
            </w:r>
          </w:p>
        </w:tc>
        <w:tc>
          <w:tcPr>
            <w:tcW w:w="383" w:type="pct"/>
            <w:shd w:val="clear" w:color="auto" w:fill="auto"/>
            <w:tcMar>
              <w:top w:w="15" w:type="dxa"/>
              <w:left w:w="81" w:type="dxa"/>
              <w:bottom w:w="0" w:type="dxa"/>
              <w:right w:w="81" w:type="dxa"/>
            </w:tcMar>
            <w:vAlign w:val="center"/>
          </w:tcPr>
          <w:p w14:paraId="71A5679B" w14:textId="77777777" w:rsidR="005E1707" w:rsidRPr="002B00C9" w:rsidRDefault="005E1707" w:rsidP="003B4E8B">
            <w:pPr>
              <w:pStyle w:val="TAC"/>
            </w:pPr>
            <w:r w:rsidRPr="002B00C9">
              <w:t>312.5</w:t>
            </w:r>
          </w:p>
        </w:tc>
        <w:tc>
          <w:tcPr>
            <w:tcW w:w="383" w:type="pct"/>
            <w:shd w:val="clear" w:color="auto" w:fill="auto"/>
            <w:tcMar>
              <w:top w:w="15" w:type="dxa"/>
              <w:left w:w="81" w:type="dxa"/>
              <w:bottom w:w="0" w:type="dxa"/>
              <w:right w:w="81" w:type="dxa"/>
            </w:tcMar>
            <w:vAlign w:val="center"/>
          </w:tcPr>
          <w:p w14:paraId="7184A0CA" w14:textId="77777777" w:rsidR="005E1707" w:rsidRPr="002B00C9" w:rsidRDefault="005E1707" w:rsidP="003B4E8B">
            <w:pPr>
              <w:pStyle w:val="TAC"/>
            </w:pPr>
            <w:r w:rsidRPr="002B00C9">
              <w:t>382.5</w:t>
            </w:r>
          </w:p>
        </w:tc>
        <w:tc>
          <w:tcPr>
            <w:tcW w:w="382" w:type="pct"/>
            <w:shd w:val="clear" w:color="auto" w:fill="auto"/>
            <w:tcMar>
              <w:top w:w="15" w:type="dxa"/>
              <w:left w:w="81" w:type="dxa"/>
              <w:bottom w:w="0" w:type="dxa"/>
              <w:right w:w="81" w:type="dxa"/>
            </w:tcMar>
            <w:vAlign w:val="center"/>
          </w:tcPr>
          <w:p w14:paraId="08194C6A" w14:textId="77777777" w:rsidR="005E1707" w:rsidRPr="002B00C9" w:rsidRDefault="005E1707" w:rsidP="003B4E8B">
            <w:pPr>
              <w:pStyle w:val="TAC"/>
            </w:pPr>
            <w:r w:rsidRPr="002B00C9">
              <w:t>452.5</w:t>
            </w:r>
          </w:p>
        </w:tc>
        <w:tc>
          <w:tcPr>
            <w:tcW w:w="383" w:type="pct"/>
            <w:shd w:val="clear" w:color="auto" w:fill="auto"/>
            <w:tcMar>
              <w:top w:w="15" w:type="dxa"/>
              <w:left w:w="81" w:type="dxa"/>
              <w:bottom w:w="0" w:type="dxa"/>
              <w:right w:w="81" w:type="dxa"/>
            </w:tcMar>
            <w:vAlign w:val="center"/>
          </w:tcPr>
          <w:p w14:paraId="4D9528B1" w14:textId="77777777" w:rsidR="005E1707" w:rsidRPr="002B00C9" w:rsidRDefault="005E1707" w:rsidP="003B4E8B">
            <w:pPr>
              <w:pStyle w:val="TAC"/>
            </w:pPr>
            <w:r w:rsidRPr="002B00C9">
              <w:t>522.5</w:t>
            </w:r>
          </w:p>
        </w:tc>
        <w:tc>
          <w:tcPr>
            <w:tcW w:w="383" w:type="pct"/>
          </w:tcPr>
          <w:p w14:paraId="6E46F241" w14:textId="77777777" w:rsidR="005E1707" w:rsidRPr="002B00C9" w:rsidRDefault="005E1707" w:rsidP="003B4E8B">
            <w:pPr>
              <w:pStyle w:val="TAC"/>
            </w:pPr>
            <w:r w:rsidRPr="002B00C9">
              <w:t>592.5</w:t>
            </w:r>
          </w:p>
        </w:tc>
        <w:tc>
          <w:tcPr>
            <w:tcW w:w="382" w:type="pct"/>
            <w:shd w:val="clear" w:color="auto" w:fill="auto"/>
            <w:tcMar>
              <w:top w:w="15" w:type="dxa"/>
              <w:left w:w="81" w:type="dxa"/>
              <w:bottom w:w="0" w:type="dxa"/>
              <w:right w:w="81" w:type="dxa"/>
            </w:tcMar>
            <w:vAlign w:val="center"/>
          </w:tcPr>
          <w:p w14:paraId="32C88D4B" w14:textId="77777777" w:rsidR="005E1707" w:rsidRPr="002B00C9" w:rsidRDefault="005E1707" w:rsidP="003B4E8B">
            <w:pPr>
              <w:pStyle w:val="TAC"/>
            </w:pPr>
            <w:r w:rsidRPr="002B00C9">
              <w:t>552.5</w:t>
            </w:r>
          </w:p>
        </w:tc>
        <w:tc>
          <w:tcPr>
            <w:tcW w:w="383" w:type="pct"/>
            <w:shd w:val="clear" w:color="auto" w:fill="auto"/>
            <w:tcMar>
              <w:top w:w="15" w:type="dxa"/>
              <w:left w:w="81" w:type="dxa"/>
              <w:bottom w:w="0" w:type="dxa"/>
              <w:right w:w="81" w:type="dxa"/>
            </w:tcMar>
            <w:vAlign w:val="center"/>
          </w:tcPr>
          <w:p w14:paraId="52E13C74" w14:textId="77777777" w:rsidR="005E1707" w:rsidRPr="002B00C9" w:rsidRDefault="005E1707" w:rsidP="003B4E8B">
            <w:pPr>
              <w:pStyle w:val="TAC"/>
            </w:pPr>
            <w:r w:rsidRPr="002B00C9">
              <w:t>692.5</w:t>
            </w:r>
          </w:p>
        </w:tc>
        <w:tc>
          <w:tcPr>
            <w:tcW w:w="383" w:type="pct"/>
            <w:shd w:val="clear" w:color="auto" w:fill="auto"/>
            <w:tcMar>
              <w:top w:w="15" w:type="dxa"/>
              <w:left w:w="81" w:type="dxa"/>
              <w:bottom w:w="0" w:type="dxa"/>
              <w:right w:w="81" w:type="dxa"/>
            </w:tcMar>
            <w:vAlign w:val="center"/>
            <w:hideMark/>
          </w:tcPr>
          <w:p w14:paraId="25D90F8D" w14:textId="77777777" w:rsidR="005E1707" w:rsidRPr="002B00C9" w:rsidRDefault="005E1707" w:rsidP="003B4E8B">
            <w:pPr>
              <w:pStyle w:val="TAC"/>
            </w:pPr>
            <w:r w:rsidRPr="002B00C9">
              <w:t>N/A</w:t>
            </w:r>
          </w:p>
        </w:tc>
        <w:tc>
          <w:tcPr>
            <w:tcW w:w="382" w:type="pct"/>
            <w:shd w:val="clear" w:color="auto" w:fill="auto"/>
            <w:tcMar>
              <w:top w:w="15" w:type="dxa"/>
              <w:left w:w="81" w:type="dxa"/>
              <w:bottom w:w="0" w:type="dxa"/>
              <w:right w:w="81" w:type="dxa"/>
            </w:tcMar>
            <w:vAlign w:val="center"/>
            <w:hideMark/>
          </w:tcPr>
          <w:p w14:paraId="13364CCC" w14:textId="77777777" w:rsidR="005E1707" w:rsidRPr="002B00C9" w:rsidRDefault="005E1707" w:rsidP="003B4E8B">
            <w:pPr>
              <w:pStyle w:val="TAC"/>
            </w:pPr>
            <w:r w:rsidRPr="002B00C9">
              <w:t>N/A</w:t>
            </w:r>
          </w:p>
        </w:tc>
        <w:tc>
          <w:tcPr>
            <w:tcW w:w="383" w:type="pct"/>
            <w:vAlign w:val="center"/>
          </w:tcPr>
          <w:p w14:paraId="252CE6E8" w14:textId="77777777" w:rsidR="005E1707" w:rsidRPr="002B00C9" w:rsidRDefault="005E1707" w:rsidP="003B4E8B">
            <w:pPr>
              <w:pStyle w:val="TAC"/>
            </w:pPr>
            <w:r w:rsidRPr="002B00C9">
              <w:t>N/A</w:t>
            </w:r>
          </w:p>
        </w:tc>
        <w:tc>
          <w:tcPr>
            <w:tcW w:w="383" w:type="pct"/>
            <w:shd w:val="clear" w:color="auto" w:fill="auto"/>
            <w:tcMar>
              <w:top w:w="15" w:type="dxa"/>
              <w:left w:w="81" w:type="dxa"/>
              <w:bottom w:w="0" w:type="dxa"/>
              <w:right w:w="81" w:type="dxa"/>
            </w:tcMar>
            <w:vAlign w:val="center"/>
            <w:hideMark/>
          </w:tcPr>
          <w:p w14:paraId="46A31FFB" w14:textId="77777777" w:rsidR="005E1707" w:rsidRPr="002B00C9" w:rsidRDefault="005E1707" w:rsidP="003B4E8B">
            <w:pPr>
              <w:pStyle w:val="TAC"/>
            </w:pPr>
            <w:r w:rsidRPr="002B00C9">
              <w:t>N/A</w:t>
            </w:r>
          </w:p>
        </w:tc>
      </w:tr>
      <w:tr w:rsidR="005E1707" w:rsidRPr="002B00C9" w14:paraId="583BCC31" w14:textId="77777777" w:rsidTr="003B4E8B">
        <w:tc>
          <w:tcPr>
            <w:tcW w:w="410" w:type="pct"/>
            <w:shd w:val="clear" w:color="auto" w:fill="auto"/>
            <w:tcMar>
              <w:top w:w="15" w:type="dxa"/>
              <w:left w:w="81" w:type="dxa"/>
              <w:bottom w:w="0" w:type="dxa"/>
              <w:right w:w="81" w:type="dxa"/>
            </w:tcMar>
            <w:vAlign w:val="center"/>
            <w:hideMark/>
          </w:tcPr>
          <w:p w14:paraId="011711EE" w14:textId="77777777" w:rsidR="005E1707" w:rsidRPr="002B00C9" w:rsidRDefault="005E1707" w:rsidP="003B4E8B">
            <w:pPr>
              <w:pStyle w:val="TAC"/>
            </w:pPr>
            <w:r w:rsidRPr="002B00C9">
              <w:t>30</w:t>
            </w:r>
          </w:p>
        </w:tc>
        <w:tc>
          <w:tcPr>
            <w:tcW w:w="382" w:type="pct"/>
            <w:shd w:val="clear" w:color="auto" w:fill="auto"/>
            <w:tcMar>
              <w:top w:w="15" w:type="dxa"/>
              <w:left w:w="81" w:type="dxa"/>
              <w:bottom w:w="0" w:type="dxa"/>
              <w:right w:w="81" w:type="dxa"/>
            </w:tcMar>
            <w:vAlign w:val="center"/>
          </w:tcPr>
          <w:p w14:paraId="6D178F6E" w14:textId="77777777" w:rsidR="005E1707" w:rsidRPr="002B00C9" w:rsidRDefault="005E1707" w:rsidP="003B4E8B">
            <w:pPr>
              <w:pStyle w:val="TAC"/>
            </w:pPr>
            <w:r w:rsidRPr="002B00C9">
              <w:t>505</w:t>
            </w:r>
          </w:p>
        </w:tc>
        <w:tc>
          <w:tcPr>
            <w:tcW w:w="383" w:type="pct"/>
            <w:shd w:val="clear" w:color="auto" w:fill="auto"/>
            <w:tcMar>
              <w:top w:w="15" w:type="dxa"/>
              <w:left w:w="81" w:type="dxa"/>
              <w:bottom w:w="0" w:type="dxa"/>
              <w:right w:w="81" w:type="dxa"/>
            </w:tcMar>
            <w:vAlign w:val="center"/>
          </w:tcPr>
          <w:p w14:paraId="3BE6631A" w14:textId="77777777" w:rsidR="005E1707" w:rsidRPr="002B00C9" w:rsidRDefault="005E1707" w:rsidP="003B4E8B">
            <w:pPr>
              <w:pStyle w:val="TAC"/>
            </w:pPr>
            <w:r w:rsidRPr="002B00C9">
              <w:t>665</w:t>
            </w:r>
          </w:p>
        </w:tc>
        <w:tc>
          <w:tcPr>
            <w:tcW w:w="383" w:type="pct"/>
            <w:shd w:val="clear" w:color="auto" w:fill="auto"/>
            <w:tcMar>
              <w:top w:w="15" w:type="dxa"/>
              <w:left w:w="81" w:type="dxa"/>
              <w:bottom w:w="0" w:type="dxa"/>
              <w:right w:w="81" w:type="dxa"/>
            </w:tcMar>
            <w:vAlign w:val="center"/>
          </w:tcPr>
          <w:p w14:paraId="1074B04B" w14:textId="77777777" w:rsidR="005E1707" w:rsidRPr="002B00C9" w:rsidRDefault="005E1707" w:rsidP="003B4E8B">
            <w:pPr>
              <w:pStyle w:val="TAC"/>
            </w:pPr>
            <w:r w:rsidRPr="002B00C9">
              <w:t>645</w:t>
            </w:r>
          </w:p>
        </w:tc>
        <w:tc>
          <w:tcPr>
            <w:tcW w:w="382" w:type="pct"/>
            <w:shd w:val="clear" w:color="auto" w:fill="auto"/>
            <w:tcMar>
              <w:top w:w="15" w:type="dxa"/>
              <w:left w:w="81" w:type="dxa"/>
              <w:bottom w:w="0" w:type="dxa"/>
              <w:right w:w="81" w:type="dxa"/>
            </w:tcMar>
            <w:vAlign w:val="center"/>
          </w:tcPr>
          <w:p w14:paraId="679BEA89" w14:textId="77777777" w:rsidR="005E1707" w:rsidRPr="002B00C9" w:rsidRDefault="005E1707" w:rsidP="003B4E8B">
            <w:pPr>
              <w:pStyle w:val="TAC"/>
            </w:pPr>
            <w:r w:rsidRPr="002B00C9">
              <w:t>805</w:t>
            </w:r>
          </w:p>
        </w:tc>
        <w:tc>
          <w:tcPr>
            <w:tcW w:w="383" w:type="pct"/>
            <w:shd w:val="clear" w:color="auto" w:fill="auto"/>
            <w:tcMar>
              <w:top w:w="15" w:type="dxa"/>
              <w:left w:w="81" w:type="dxa"/>
              <w:bottom w:w="0" w:type="dxa"/>
              <w:right w:w="81" w:type="dxa"/>
            </w:tcMar>
            <w:vAlign w:val="center"/>
          </w:tcPr>
          <w:p w14:paraId="638179EF" w14:textId="77777777" w:rsidR="005E1707" w:rsidRPr="002B00C9" w:rsidRDefault="005E1707" w:rsidP="003B4E8B">
            <w:pPr>
              <w:pStyle w:val="TAC"/>
            </w:pPr>
            <w:r w:rsidRPr="002B00C9">
              <w:t>785</w:t>
            </w:r>
          </w:p>
        </w:tc>
        <w:tc>
          <w:tcPr>
            <w:tcW w:w="383" w:type="pct"/>
          </w:tcPr>
          <w:p w14:paraId="792FC2CD" w14:textId="77777777" w:rsidR="005E1707" w:rsidRPr="002B00C9" w:rsidRDefault="005E1707" w:rsidP="003B4E8B">
            <w:pPr>
              <w:pStyle w:val="TAC"/>
              <w:rPr>
                <w:rFonts w:eastAsia="Calibri"/>
              </w:rPr>
            </w:pPr>
            <w:r w:rsidRPr="002B00C9">
              <w:rPr>
                <w:rFonts w:eastAsia="Calibri"/>
              </w:rPr>
              <w:t>945</w:t>
            </w:r>
          </w:p>
        </w:tc>
        <w:tc>
          <w:tcPr>
            <w:tcW w:w="382" w:type="pct"/>
            <w:shd w:val="clear" w:color="auto" w:fill="auto"/>
            <w:tcMar>
              <w:top w:w="15" w:type="dxa"/>
              <w:left w:w="81" w:type="dxa"/>
              <w:bottom w:w="0" w:type="dxa"/>
              <w:right w:w="81" w:type="dxa"/>
            </w:tcMar>
            <w:vAlign w:val="center"/>
          </w:tcPr>
          <w:p w14:paraId="385131C7" w14:textId="77777777" w:rsidR="005E1707" w:rsidRPr="002B00C9" w:rsidRDefault="005E1707" w:rsidP="003B4E8B">
            <w:pPr>
              <w:pStyle w:val="TAC"/>
            </w:pPr>
            <w:r w:rsidRPr="002B00C9">
              <w:rPr>
                <w:rFonts w:eastAsia="Calibri"/>
              </w:rPr>
              <w:t>905</w:t>
            </w:r>
          </w:p>
        </w:tc>
        <w:tc>
          <w:tcPr>
            <w:tcW w:w="383" w:type="pct"/>
            <w:shd w:val="clear" w:color="auto" w:fill="auto"/>
            <w:tcMar>
              <w:top w:w="15" w:type="dxa"/>
              <w:left w:w="81" w:type="dxa"/>
              <w:bottom w:w="0" w:type="dxa"/>
              <w:right w:w="81" w:type="dxa"/>
            </w:tcMar>
            <w:vAlign w:val="center"/>
          </w:tcPr>
          <w:p w14:paraId="1DEF6A26" w14:textId="77777777" w:rsidR="005E1707" w:rsidRPr="002B00C9" w:rsidRDefault="005E1707" w:rsidP="003B4E8B">
            <w:pPr>
              <w:pStyle w:val="TAC"/>
            </w:pPr>
            <w:r w:rsidRPr="002B00C9">
              <w:rPr>
                <w:rFonts w:eastAsia="Calibri"/>
              </w:rPr>
              <w:t>1045</w:t>
            </w:r>
          </w:p>
        </w:tc>
        <w:tc>
          <w:tcPr>
            <w:tcW w:w="383" w:type="pct"/>
            <w:shd w:val="clear" w:color="auto" w:fill="auto"/>
            <w:tcMar>
              <w:top w:w="15" w:type="dxa"/>
              <w:left w:w="81" w:type="dxa"/>
              <w:bottom w:w="0" w:type="dxa"/>
              <w:right w:w="81" w:type="dxa"/>
            </w:tcMar>
            <w:vAlign w:val="center"/>
          </w:tcPr>
          <w:p w14:paraId="04C7F8E4" w14:textId="77777777" w:rsidR="005E1707" w:rsidRPr="002B00C9" w:rsidRDefault="005E1707" w:rsidP="003B4E8B">
            <w:pPr>
              <w:pStyle w:val="TAC"/>
            </w:pPr>
            <w:r w:rsidRPr="002B00C9">
              <w:rPr>
                <w:rFonts w:eastAsia="Calibri"/>
              </w:rPr>
              <w:t>825</w:t>
            </w:r>
          </w:p>
        </w:tc>
        <w:tc>
          <w:tcPr>
            <w:tcW w:w="382" w:type="pct"/>
            <w:shd w:val="clear" w:color="auto" w:fill="auto"/>
            <w:tcMar>
              <w:top w:w="15" w:type="dxa"/>
              <w:left w:w="81" w:type="dxa"/>
              <w:bottom w:w="0" w:type="dxa"/>
              <w:right w:w="81" w:type="dxa"/>
            </w:tcMar>
            <w:vAlign w:val="center"/>
          </w:tcPr>
          <w:p w14:paraId="06A40871" w14:textId="77777777" w:rsidR="005E1707" w:rsidRPr="002B00C9" w:rsidRDefault="005E1707" w:rsidP="003B4E8B">
            <w:pPr>
              <w:pStyle w:val="TAC"/>
            </w:pPr>
            <w:r w:rsidRPr="002B00C9">
              <w:rPr>
                <w:rFonts w:eastAsia="Calibri"/>
              </w:rPr>
              <w:t>925</w:t>
            </w:r>
          </w:p>
        </w:tc>
        <w:tc>
          <w:tcPr>
            <w:tcW w:w="383" w:type="pct"/>
          </w:tcPr>
          <w:p w14:paraId="5DE480B6" w14:textId="77777777" w:rsidR="005E1707" w:rsidRPr="002B00C9" w:rsidRDefault="005E1707" w:rsidP="003B4E8B">
            <w:pPr>
              <w:pStyle w:val="TAC"/>
              <w:rPr>
                <w:rFonts w:eastAsia="Calibri"/>
              </w:rPr>
            </w:pPr>
            <w:r w:rsidRPr="002B00C9">
              <w:rPr>
                <w:rFonts w:eastAsia="Calibri"/>
              </w:rPr>
              <w:t>885</w:t>
            </w:r>
          </w:p>
        </w:tc>
        <w:tc>
          <w:tcPr>
            <w:tcW w:w="383" w:type="pct"/>
            <w:shd w:val="clear" w:color="auto" w:fill="auto"/>
            <w:tcMar>
              <w:top w:w="15" w:type="dxa"/>
              <w:left w:w="81" w:type="dxa"/>
              <w:bottom w:w="0" w:type="dxa"/>
              <w:right w:w="81" w:type="dxa"/>
            </w:tcMar>
            <w:vAlign w:val="center"/>
          </w:tcPr>
          <w:p w14:paraId="222A9FA9" w14:textId="77777777" w:rsidR="005E1707" w:rsidRPr="002B00C9" w:rsidRDefault="005E1707" w:rsidP="003B4E8B">
            <w:pPr>
              <w:pStyle w:val="TAC"/>
            </w:pPr>
            <w:r w:rsidRPr="002B00C9">
              <w:rPr>
                <w:rFonts w:eastAsia="Calibri"/>
              </w:rPr>
              <w:t>845</w:t>
            </w:r>
          </w:p>
        </w:tc>
      </w:tr>
      <w:tr w:rsidR="005E1707" w:rsidRPr="002B00C9" w14:paraId="74F1113E" w14:textId="77777777" w:rsidTr="003B4E8B">
        <w:tc>
          <w:tcPr>
            <w:tcW w:w="410" w:type="pct"/>
            <w:shd w:val="clear" w:color="auto" w:fill="auto"/>
            <w:tcMar>
              <w:top w:w="15" w:type="dxa"/>
              <w:left w:w="81" w:type="dxa"/>
              <w:bottom w:w="0" w:type="dxa"/>
              <w:right w:w="81" w:type="dxa"/>
            </w:tcMar>
            <w:vAlign w:val="center"/>
            <w:hideMark/>
          </w:tcPr>
          <w:p w14:paraId="09155DAE" w14:textId="77777777" w:rsidR="005E1707" w:rsidRPr="002B00C9" w:rsidRDefault="005E1707" w:rsidP="003B4E8B">
            <w:pPr>
              <w:pStyle w:val="TAC"/>
            </w:pPr>
            <w:r w:rsidRPr="002B00C9">
              <w:t>60</w:t>
            </w:r>
          </w:p>
        </w:tc>
        <w:tc>
          <w:tcPr>
            <w:tcW w:w="382" w:type="pct"/>
            <w:shd w:val="clear" w:color="auto" w:fill="auto"/>
            <w:tcMar>
              <w:top w:w="15" w:type="dxa"/>
              <w:left w:w="81" w:type="dxa"/>
              <w:bottom w:w="0" w:type="dxa"/>
              <w:right w:w="81" w:type="dxa"/>
            </w:tcMar>
            <w:vAlign w:val="center"/>
            <w:hideMark/>
          </w:tcPr>
          <w:p w14:paraId="13B78294" w14:textId="77777777" w:rsidR="005E1707" w:rsidRPr="002B00C9" w:rsidRDefault="005E1707" w:rsidP="003B4E8B">
            <w:pPr>
              <w:pStyle w:val="TAC"/>
            </w:pPr>
            <w:r w:rsidRPr="002B00C9">
              <w:t>N/A</w:t>
            </w:r>
          </w:p>
        </w:tc>
        <w:tc>
          <w:tcPr>
            <w:tcW w:w="383" w:type="pct"/>
            <w:shd w:val="clear" w:color="auto" w:fill="auto"/>
            <w:tcMar>
              <w:top w:w="15" w:type="dxa"/>
              <w:left w:w="81" w:type="dxa"/>
              <w:bottom w:w="0" w:type="dxa"/>
              <w:right w:w="81" w:type="dxa"/>
            </w:tcMar>
            <w:vAlign w:val="center"/>
          </w:tcPr>
          <w:p w14:paraId="02191B3F" w14:textId="77777777" w:rsidR="005E1707" w:rsidRPr="002B00C9" w:rsidRDefault="005E1707" w:rsidP="003B4E8B">
            <w:pPr>
              <w:pStyle w:val="TAC"/>
            </w:pPr>
            <w:r w:rsidRPr="002B00C9">
              <w:t>1010</w:t>
            </w:r>
          </w:p>
        </w:tc>
        <w:tc>
          <w:tcPr>
            <w:tcW w:w="383" w:type="pct"/>
            <w:shd w:val="clear" w:color="auto" w:fill="auto"/>
            <w:tcMar>
              <w:top w:w="15" w:type="dxa"/>
              <w:left w:w="81" w:type="dxa"/>
              <w:bottom w:w="0" w:type="dxa"/>
              <w:right w:w="81" w:type="dxa"/>
            </w:tcMar>
            <w:vAlign w:val="center"/>
          </w:tcPr>
          <w:p w14:paraId="1836EB33" w14:textId="77777777" w:rsidR="005E1707" w:rsidRPr="002B00C9" w:rsidRDefault="005E1707" w:rsidP="003B4E8B">
            <w:pPr>
              <w:pStyle w:val="TAC"/>
            </w:pPr>
            <w:r w:rsidRPr="002B00C9">
              <w:t>990</w:t>
            </w:r>
          </w:p>
        </w:tc>
        <w:tc>
          <w:tcPr>
            <w:tcW w:w="382" w:type="pct"/>
            <w:shd w:val="clear" w:color="auto" w:fill="auto"/>
            <w:tcMar>
              <w:top w:w="15" w:type="dxa"/>
              <w:left w:w="81" w:type="dxa"/>
              <w:bottom w:w="0" w:type="dxa"/>
              <w:right w:w="81" w:type="dxa"/>
            </w:tcMar>
            <w:vAlign w:val="center"/>
          </w:tcPr>
          <w:p w14:paraId="0DE9B68F" w14:textId="77777777" w:rsidR="005E1707" w:rsidRPr="002B00C9" w:rsidRDefault="005E1707" w:rsidP="003B4E8B">
            <w:pPr>
              <w:pStyle w:val="TAC"/>
            </w:pPr>
            <w:r w:rsidRPr="002B00C9">
              <w:t>1330</w:t>
            </w:r>
          </w:p>
        </w:tc>
        <w:tc>
          <w:tcPr>
            <w:tcW w:w="383" w:type="pct"/>
            <w:shd w:val="clear" w:color="auto" w:fill="auto"/>
            <w:tcMar>
              <w:top w:w="15" w:type="dxa"/>
              <w:left w:w="81" w:type="dxa"/>
              <w:bottom w:w="0" w:type="dxa"/>
              <w:right w:w="81" w:type="dxa"/>
            </w:tcMar>
            <w:vAlign w:val="center"/>
          </w:tcPr>
          <w:p w14:paraId="5A0D4AD0" w14:textId="77777777" w:rsidR="005E1707" w:rsidRPr="002B00C9" w:rsidRDefault="005E1707" w:rsidP="003B4E8B">
            <w:pPr>
              <w:pStyle w:val="TAC"/>
            </w:pPr>
            <w:r w:rsidRPr="002B00C9">
              <w:t>1310</w:t>
            </w:r>
          </w:p>
        </w:tc>
        <w:tc>
          <w:tcPr>
            <w:tcW w:w="383" w:type="pct"/>
          </w:tcPr>
          <w:p w14:paraId="4AFBF69D" w14:textId="77777777" w:rsidR="005E1707" w:rsidRPr="002B00C9" w:rsidRDefault="005E1707" w:rsidP="003B4E8B">
            <w:pPr>
              <w:pStyle w:val="TAC"/>
              <w:rPr>
                <w:rFonts w:eastAsia="Calibri"/>
              </w:rPr>
            </w:pPr>
            <w:r w:rsidRPr="002B00C9">
              <w:rPr>
                <w:rFonts w:eastAsia="Calibri"/>
              </w:rPr>
              <w:t>1290</w:t>
            </w:r>
          </w:p>
        </w:tc>
        <w:tc>
          <w:tcPr>
            <w:tcW w:w="382" w:type="pct"/>
            <w:shd w:val="clear" w:color="auto" w:fill="auto"/>
            <w:tcMar>
              <w:top w:w="15" w:type="dxa"/>
              <w:left w:w="81" w:type="dxa"/>
              <w:bottom w:w="0" w:type="dxa"/>
              <w:right w:w="81" w:type="dxa"/>
            </w:tcMar>
            <w:vAlign w:val="center"/>
          </w:tcPr>
          <w:p w14:paraId="3F30B1D6" w14:textId="77777777" w:rsidR="005E1707" w:rsidRPr="002B00C9" w:rsidRDefault="005E1707" w:rsidP="003B4E8B">
            <w:pPr>
              <w:pStyle w:val="TAC"/>
            </w:pPr>
            <w:r w:rsidRPr="002B00C9">
              <w:rPr>
                <w:rFonts w:eastAsia="Calibri"/>
              </w:rPr>
              <w:t>1610</w:t>
            </w:r>
          </w:p>
        </w:tc>
        <w:tc>
          <w:tcPr>
            <w:tcW w:w="383" w:type="pct"/>
            <w:shd w:val="clear" w:color="auto" w:fill="auto"/>
            <w:tcMar>
              <w:top w:w="15" w:type="dxa"/>
              <w:left w:w="81" w:type="dxa"/>
              <w:bottom w:w="0" w:type="dxa"/>
              <w:right w:w="81" w:type="dxa"/>
            </w:tcMar>
            <w:vAlign w:val="center"/>
          </w:tcPr>
          <w:p w14:paraId="4A233F8D" w14:textId="77777777" w:rsidR="005E1707" w:rsidRPr="002B00C9" w:rsidRDefault="005E1707" w:rsidP="003B4E8B">
            <w:pPr>
              <w:pStyle w:val="TAC"/>
            </w:pPr>
            <w:r w:rsidRPr="002B00C9">
              <w:rPr>
                <w:rFonts w:eastAsia="Calibri"/>
              </w:rPr>
              <w:t>1570</w:t>
            </w:r>
          </w:p>
        </w:tc>
        <w:tc>
          <w:tcPr>
            <w:tcW w:w="383" w:type="pct"/>
            <w:shd w:val="clear" w:color="auto" w:fill="auto"/>
            <w:tcMar>
              <w:top w:w="15" w:type="dxa"/>
              <w:left w:w="81" w:type="dxa"/>
              <w:bottom w:w="0" w:type="dxa"/>
              <w:right w:w="81" w:type="dxa"/>
            </w:tcMar>
            <w:vAlign w:val="center"/>
          </w:tcPr>
          <w:p w14:paraId="4549D1C6" w14:textId="77777777" w:rsidR="005E1707" w:rsidRPr="002B00C9" w:rsidRDefault="005E1707" w:rsidP="003B4E8B">
            <w:pPr>
              <w:pStyle w:val="TAC"/>
            </w:pPr>
            <w:r w:rsidRPr="002B00C9">
              <w:rPr>
                <w:rFonts w:eastAsia="Calibri"/>
              </w:rPr>
              <w:t>1530</w:t>
            </w:r>
          </w:p>
        </w:tc>
        <w:tc>
          <w:tcPr>
            <w:tcW w:w="382" w:type="pct"/>
            <w:shd w:val="clear" w:color="auto" w:fill="auto"/>
            <w:tcMar>
              <w:top w:w="15" w:type="dxa"/>
              <w:left w:w="81" w:type="dxa"/>
              <w:bottom w:w="0" w:type="dxa"/>
              <w:right w:w="81" w:type="dxa"/>
            </w:tcMar>
            <w:vAlign w:val="center"/>
          </w:tcPr>
          <w:p w14:paraId="3C0172B2" w14:textId="77777777" w:rsidR="005E1707" w:rsidRPr="002B00C9" w:rsidRDefault="005E1707" w:rsidP="003B4E8B">
            <w:pPr>
              <w:pStyle w:val="TAC"/>
            </w:pPr>
            <w:r w:rsidRPr="002B00C9">
              <w:rPr>
                <w:rFonts w:eastAsia="Calibri"/>
              </w:rPr>
              <w:t>1450</w:t>
            </w:r>
          </w:p>
        </w:tc>
        <w:tc>
          <w:tcPr>
            <w:tcW w:w="383" w:type="pct"/>
          </w:tcPr>
          <w:p w14:paraId="1E99E15F" w14:textId="77777777" w:rsidR="005E1707" w:rsidRPr="002B00C9" w:rsidRDefault="005E1707" w:rsidP="003B4E8B">
            <w:pPr>
              <w:pStyle w:val="TAC"/>
              <w:rPr>
                <w:rFonts w:eastAsia="Calibri"/>
              </w:rPr>
            </w:pPr>
            <w:r w:rsidRPr="002B00C9">
              <w:rPr>
                <w:rFonts w:eastAsia="Calibri"/>
              </w:rPr>
              <w:t>1410</w:t>
            </w:r>
          </w:p>
        </w:tc>
        <w:tc>
          <w:tcPr>
            <w:tcW w:w="383" w:type="pct"/>
            <w:shd w:val="clear" w:color="auto" w:fill="auto"/>
            <w:tcMar>
              <w:top w:w="15" w:type="dxa"/>
              <w:left w:w="81" w:type="dxa"/>
              <w:bottom w:w="0" w:type="dxa"/>
              <w:right w:w="81" w:type="dxa"/>
            </w:tcMar>
            <w:vAlign w:val="center"/>
          </w:tcPr>
          <w:p w14:paraId="1067B0AA" w14:textId="77777777" w:rsidR="005E1707" w:rsidRPr="002B00C9" w:rsidRDefault="005E1707" w:rsidP="003B4E8B">
            <w:pPr>
              <w:pStyle w:val="TAC"/>
            </w:pPr>
            <w:r w:rsidRPr="002B00C9">
              <w:rPr>
                <w:rFonts w:eastAsia="Calibri"/>
              </w:rPr>
              <w:t>1370</w:t>
            </w:r>
          </w:p>
        </w:tc>
      </w:tr>
    </w:tbl>
    <w:p w14:paraId="5F2F6D29" w14:textId="77777777" w:rsidR="005E1707" w:rsidRPr="002B00C9" w:rsidRDefault="005E1707" w:rsidP="005E1707">
      <w:pPr>
        <w:rPr>
          <w:rFonts w:eastAsia="Yu Mincho"/>
        </w:rPr>
      </w:pPr>
    </w:p>
    <w:p w14:paraId="259C7209" w14:textId="7CA6971F" w:rsidR="00234880" w:rsidRPr="00234880" w:rsidRDefault="00234880" w:rsidP="00234880">
      <w:pPr>
        <w:tabs>
          <w:tab w:val="left" w:pos="1276"/>
        </w:tabs>
        <w:spacing w:after="240"/>
        <w:ind w:left="1276" w:hanging="1276"/>
        <w:jc w:val="both"/>
        <w:rPr>
          <w:b/>
          <w:bCs/>
          <w:i/>
          <w:lang w:val="en-US" w:eastAsia="ja-JP" w:bidi="hi-IN"/>
        </w:rPr>
      </w:pPr>
      <w:r w:rsidRPr="00234880">
        <w:rPr>
          <w:b/>
          <w:bCs/>
          <w:i/>
          <w:lang w:val="en-US" w:eastAsia="ja-JP" w:bidi="hi-IN"/>
        </w:rPr>
        <w:t xml:space="preserve">Observation 1: </w:t>
      </w:r>
      <w:r w:rsidR="00E57773">
        <w:rPr>
          <w:b/>
          <w:bCs/>
          <w:i/>
          <w:lang w:val="en-US" w:eastAsia="ja-JP" w:bidi="hi-IN"/>
        </w:rPr>
        <w:t xml:space="preserve">Removing the </w:t>
      </w:r>
      <w:proofErr w:type="spellStart"/>
      <w:r w:rsidR="00E57773">
        <w:rPr>
          <w:b/>
          <w:bCs/>
          <w:i/>
          <w:lang w:val="en-US" w:eastAsia="ja-JP" w:bidi="hi-IN"/>
        </w:rPr>
        <w:t>guardband</w:t>
      </w:r>
      <w:proofErr w:type="spellEnd"/>
      <w:r w:rsidR="00E57773">
        <w:rPr>
          <w:b/>
          <w:bCs/>
          <w:i/>
          <w:lang w:val="en-US" w:eastAsia="ja-JP" w:bidi="hi-IN"/>
        </w:rPr>
        <w:t xml:space="preserve"> parameter from the equation will make th</w:t>
      </w:r>
      <w:r w:rsidR="00F134CE">
        <w:rPr>
          <w:b/>
          <w:bCs/>
          <w:i/>
          <w:lang w:val="en-US" w:eastAsia="ja-JP" w:bidi="hi-IN"/>
        </w:rPr>
        <w:t xml:space="preserve">e nominal channel spacing fixed </w:t>
      </w:r>
      <w:r w:rsidR="00E57773">
        <w:rPr>
          <w:b/>
          <w:bCs/>
          <w:i/>
          <w:lang w:val="en-US" w:eastAsia="ja-JP" w:bidi="hi-IN"/>
        </w:rPr>
        <w:t>for all SCS</w:t>
      </w:r>
      <w:r w:rsidRPr="00234880">
        <w:rPr>
          <w:b/>
          <w:bCs/>
          <w:i/>
          <w:lang w:val="en-US" w:eastAsia="ja-JP" w:bidi="hi-IN"/>
        </w:rPr>
        <w:t>.</w:t>
      </w:r>
    </w:p>
    <w:p w14:paraId="58B32263" w14:textId="61E52AD9" w:rsidR="00234880" w:rsidRPr="00A621D2" w:rsidRDefault="009B0357" w:rsidP="003A1B59">
      <w:pPr>
        <w:keepNext/>
        <w:rPr>
          <w:lang w:val="en-US"/>
        </w:rPr>
      </w:pPr>
      <w:r>
        <w:rPr>
          <w:lang w:val="en-US"/>
        </w:rPr>
        <w:t>If</w:t>
      </w:r>
      <w:r w:rsidR="00F06457" w:rsidRPr="008B06E5">
        <w:rPr>
          <w:lang w:val="en-US"/>
        </w:rPr>
        <w:t xml:space="preserve"> the nominal ch</w:t>
      </w:r>
      <w:r w:rsidR="00234880" w:rsidRPr="008B06E5">
        <w:rPr>
          <w:lang w:val="en-US"/>
        </w:rPr>
        <w:t xml:space="preserve">annel spacing for CA equation remains </w:t>
      </w:r>
      <w:r w:rsidR="00F06457" w:rsidRPr="008B06E5">
        <w:rPr>
          <w:lang w:val="en-US"/>
        </w:rPr>
        <w:t xml:space="preserve">dependent of the SCS </w:t>
      </w:r>
      <w:r w:rsidR="00234880" w:rsidRPr="008B06E5">
        <w:rPr>
          <w:lang w:val="en-US"/>
        </w:rPr>
        <w:t xml:space="preserve">it </w:t>
      </w:r>
      <w:r w:rsidR="00F06457" w:rsidRPr="008B06E5">
        <w:rPr>
          <w:lang w:val="en-US"/>
        </w:rPr>
        <w:t>could lead to confusion between c</w:t>
      </w:r>
      <w:r w:rsidR="00234880" w:rsidRPr="008B06E5">
        <w:rPr>
          <w:lang w:val="en-US"/>
        </w:rPr>
        <w:t>ontiguous and non-contiguous CA, mainly affecting the UE capabilities</w:t>
      </w:r>
      <w:r w:rsidR="00F06457" w:rsidRPr="008B06E5">
        <w:rPr>
          <w:lang w:val="en-US"/>
        </w:rPr>
        <w:t>. UE supporting only contiguous CA is not expected to support a carrier spacing wider than the nominal, since a carrier spacing wider than the nominal channel spacing is considered non-contiguous.</w:t>
      </w:r>
    </w:p>
    <w:p w14:paraId="2CCF76F6" w14:textId="26D83C55" w:rsidR="00760D02" w:rsidRPr="00A621D2" w:rsidRDefault="00234880" w:rsidP="003A1B59">
      <w:pPr>
        <w:keepNext/>
        <w:rPr>
          <w:lang w:val="en-US"/>
        </w:rPr>
      </w:pPr>
      <w:r w:rsidRPr="00E57773">
        <w:rPr>
          <w:lang w:val="en-US"/>
        </w:rPr>
        <w:t xml:space="preserve">For these reasons we consider that a definition of the nominal channel spacing independent of the SCS would be very beneficial. </w:t>
      </w:r>
      <w:r w:rsidR="00760D02" w:rsidRPr="00E57773">
        <w:rPr>
          <w:lang w:val="en-US"/>
        </w:rPr>
        <w:t>In our view the nominal channel spacing for</w:t>
      </w:r>
      <w:r w:rsidR="0048112B" w:rsidRPr="00E57773">
        <w:rPr>
          <w:lang w:val="en-US"/>
        </w:rPr>
        <w:t xml:space="preserve"> CA should be defined as follows</w:t>
      </w:r>
      <w:r w:rsidR="00760D02" w:rsidRPr="00E57773">
        <w:rPr>
          <w:lang w:val="en-US"/>
        </w:rPr>
        <w:t>:</w:t>
      </w:r>
    </w:p>
    <w:p w14:paraId="72090137" w14:textId="126AD81A" w:rsidR="00A621D2" w:rsidRDefault="00A621D2" w:rsidP="00A621D2">
      <w:pPr>
        <w:keepNext/>
        <w:rPr>
          <w:b/>
          <w:lang w:val="en-US"/>
        </w:rPr>
      </w:pPr>
      <w:r w:rsidRPr="00A621D2">
        <w:rPr>
          <w:b/>
          <w:lang w:val="en-US"/>
        </w:rPr>
        <w:t>Nominal channel spacing for CA for FR1</w:t>
      </w:r>
    </w:p>
    <w:p w14:paraId="24B0CD0B" w14:textId="0F779C1B" w:rsidR="001F585D" w:rsidRPr="001F585D" w:rsidRDefault="001F585D" w:rsidP="00747202">
      <w:pPr>
        <w:pStyle w:val="ListParagraph"/>
        <w:keepNext/>
        <w:numPr>
          <w:ilvl w:val="0"/>
          <w:numId w:val="19"/>
        </w:numPr>
        <w:rPr>
          <w:b/>
          <w:lang w:val="en-US"/>
        </w:rPr>
      </w:pPr>
      <w:r w:rsidRPr="001F585D">
        <w:rPr>
          <w:lang w:val="en-US"/>
        </w:rPr>
        <w:t>Channel raster 100 kHz</w:t>
      </w:r>
      <w:r w:rsidR="00747202">
        <w:rPr>
          <w:lang w:val="en-US"/>
        </w:rPr>
        <w:t xml:space="preserve"> </w:t>
      </w:r>
    </w:p>
    <w:p w14:paraId="10B1AB2B" w14:textId="295F99B6" w:rsidR="00747202" w:rsidRPr="00A621D2" w:rsidRDefault="001F585D" w:rsidP="00747202">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0.6</m:t>
                </m:r>
              </m:den>
            </m:f>
          </m:e>
        </m:d>
        <m:r>
          <w:rPr>
            <w:rFonts w:ascii="Cambria Math" w:hAnsi="Cambria Math"/>
          </w:rPr>
          <m:t>0.3 [</m:t>
        </m:r>
        <m:r>
          <m:rPr>
            <m:sty m:val="p"/>
          </m:rPr>
          <w:rPr>
            <w:rFonts w:ascii="Cambria Math" w:hAnsi="Cambria Math"/>
          </w:rPr>
          <m:t>MHz</m:t>
        </m:r>
        <m:r>
          <w:rPr>
            <w:rFonts w:ascii="Cambria Math" w:hAnsi="Cambria Math"/>
          </w:rPr>
          <m:t xml:space="preserve">]                 </m:t>
        </m:r>
      </m:oMath>
      <w:r w:rsidR="00747202">
        <w:t xml:space="preserve"> (1)</w:t>
      </w:r>
    </w:p>
    <w:p w14:paraId="24C4E14F" w14:textId="7AAC7492" w:rsidR="00747202" w:rsidRPr="00747202" w:rsidRDefault="00747202" w:rsidP="00747202">
      <w:pPr>
        <w:keepNext/>
        <w:jc w:val="center"/>
        <w:rPr>
          <w:lang w:val="en-US"/>
        </w:rPr>
      </w:pPr>
    </w:p>
    <w:p w14:paraId="534FFFDD" w14:textId="45011128" w:rsidR="001F585D" w:rsidRPr="001F585D" w:rsidRDefault="001F585D" w:rsidP="001F585D">
      <w:pPr>
        <w:pStyle w:val="ListParagraph"/>
        <w:keepNext/>
        <w:numPr>
          <w:ilvl w:val="0"/>
          <w:numId w:val="19"/>
        </w:numPr>
        <w:rPr>
          <w:lang w:val="en-US"/>
        </w:rPr>
      </w:pPr>
      <w:r w:rsidRPr="001F585D">
        <w:rPr>
          <w:lang w:val="en-US"/>
        </w:rPr>
        <w:t xml:space="preserve">Channel raster </w:t>
      </w:r>
      <w:r>
        <w:rPr>
          <w:lang w:val="en-US"/>
        </w:rPr>
        <w:t>15</w:t>
      </w:r>
      <w:r w:rsidRPr="001F585D">
        <w:rPr>
          <w:lang w:val="en-US"/>
        </w:rPr>
        <w:t xml:space="preserve"> kHz</w:t>
      </w:r>
      <w:r w:rsidR="00747202">
        <w:rPr>
          <w:lang w:val="en-US"/>
        </w:rPr>
        <w:t xml:space="preserve"> </w:t>
      </w:r>
    </w:p>
    <w:p w14:paraId="4A849F43" w14:textId="3F58C3A6" w:rsidR="00747202" w:rsidRPr="00A621D2" w:rsidRDefault="00A621D2" w:rsidP="00747202">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0.12</m:t>
                </m:r>
              </m:den>
            </m:f>
          </m:e>
        </m:d>
        <m:r>
          <w:rPr>
            <w:rFonts w:ascii="Cambria Math" w:hAnsi="Cambria Math"/>
          </w:rPr>
          <m:t>0.06 [</m:t>
        </m:r>
        <m:r>
          <m:rPr>
            <m:sty m:val="p"/>
          </m:rPr>
          <w:rPr>
            <w:rFonts w:ascii="Cambria Math" w:hAnsi="Cambria Math"/>
          </w:rPr>
          <m:t>MHz</m:t>
        </m:r>
        <m:r>
          <w:rPr>
            <w:rFonts w:ascii="Cambria Math" w:hAnsi="Cambria Math"/>
          </w:rPr>
          <m:t xml:space="preserve">]                 </m:t>
        </m:r>
      </m:oMath>
      <w:r w:rsidR="00747202">
        <w:t xml:space="preserve"> (2)</w:t>
      </w:r>
    </w:p>
    <w:p w14:paraId="06C703AA" w14:textId="77777777" w:rsidR="00A621D2" w:rsidRDefault="00A621D2" w:rsidP="00A621D2">
      <w:pPr>
        <w:keepNext/>
        <w:rPr>
          <w:b/>
          <w:sz w:val="22"/>
          <w:lang w:val="en-US"/>
        </w:rPr>
      </w:pPr>
    </w:p>
    <w:p w14:paraId="5016B6AD" w14:textId="400E7C65" w:rsidR="00A621D2" w:rsidRDefault="00A621D2" w:rsidP="00A621D2">
      <w:pPr>
        <w:keepNext/>
        <w:rPr>
          <w:b/>
          <w:lang w:val="en-US"/>
        </w:rPr>
      </w:pPr>
      <w:r w:rsidRPr="00A621D2">
        <w:rPr>
          <w:b/>
          <w:lang w:val="en-US"/>
        </w:rPr>
        <w:t>Nominal channel spacing for CA for FR2</w:t>
      </w:r>
    </w:p>
    <w:p w14:paraId="5A6BC1DB" w14:textId="77777777" w:rsidR="00747202" w:rsidRDefault="00747202" w:rsidP="00747202">
      <w:pPr>
        <w:pStyle w:val="ListParagraph"/>
        <w:keepNext/>
        <w:rPr>
          <w:rFonts w:eastAsia="SimSun"/>
          <w:noProof/>
          <w:lang w:eastAsia="zh-CN"/>
        </w:rPr>
      </w:pPr>
    </w:p>
    <w:p w14:paraId="72F8D97A" w14:textId="3D7C6431" w:rsidR="00747202" w:rsidRPr="00CE2CE1" w:rsidRDefault="00747202" w:rsidP="003B4E8B">
      <w:pPr>
        <w:pStyle w:val="ListParagraph"/>
        <w:keepNext/>
        <w:numPr>
          <w:ilvl w:val="0"/>
          <w:numId w:val="19"/>
        </w:numPr>
        <w:rPr>
          <w:lang w:val="en-US"/>
        </w:rPr>
      </w:pPr>
      <w:r w:rsidRPr="00CE2CE1">
        <w:rPr>
          <w:lang w:val="en-US"/>
        </w:rPr>
        <w:t xml:space="preserve">Channel raster 60 kHz </w:t>
      </w:r>
    </w:p>
    <w:p w14:paraId="5E809483" w14:textId="5398B10F" w:rsidR="00A621D2" w:rsidRPr="00A621D2" w:rsidRDefault="00A621D2" w:rsidP="00747202">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0.48</m:t>
                </m:r>
              </m:den>
            </m:f>
          </m:e>
        </m:d>
        <m:r>
          <w:rPr>
            <w:rFonts w:ascii="Cambria Math" w:hAnsi="Cambria Math"/>
          </w:rPr>
          <m:t xml:space="preserve">0.24 </m:t>
        </m:r>
        <m:d>
          <m:dPr>
            <m:begChr m:val="["/>
            <m:endChr m:val="]"/>
            <m:ctrlPr>
              <w:rPr>
                <w:rFonts w:ascii="Cambria Math" w:hAnsi="Cambria Math"/>
                <w:i/>
              </w:rPr>
            </m:ctrlPr>
          </m:dPr>
          <m:e>
            <m:r>
              <m:rPr>
                <m:sty m:val="p"/>
              </m:rPr>
              <w:rPr>
                <w:rFonts w:ascii="Cambria Math" w:hAnsi="Cambria Math"/>
              </w:rPr>
              <m:t>MHz</m:t>
            </m:r>
          </m:e>
        </m:d>
        <m:r>
          <w:rPr>
            <w:rFonts w:ascii="Cambria Math" w:hAnsi="Cambria Math"/>
          </w:rPr>
          <m:t xml:space="preserve">                  </m:t>
        </m:r>
      </m:oMath>
      <w:r w:rsidR="00747202">
        <w:t xml:space="preserve"> (3)</w:t>
      </w:r>
    </w:p>
    <w:p w14:paraId="4109760D" w14:textId="77777777" w:rsidR="00D04D69" w:rsidRDefault="00D04D69" w:rsidP="00D04D69">
      <w:pPr>
        <w:tabs>
          <w:tab w:val="left" w:pos="1276"/>
        </w:tabs>
        <w:spacing w:after="240"/>
        <w:ind w:left="1276" w:hanging="1276"/>
        <w:jc w:val="both"/>
        <w:rPr>
          <w:b/>
          <w:bCs/>
          <w:i/>
          <w:lang w:val="en-US" w:eastAsia="ja-JP" w:bidi="hi-IN"/>
        </w:rPr>
      </w:pPr>
    </w:p>
    <w:p w14:paraId="2A595B1F" w14:textId="77777777" w:rsidR="00D04D69" w:rsidRPr="00A621D2" w:rsidRDefault="00D04D69" w:rsidP="00D04D69">
      <w:pPr>
        <w:tabs>
          <w:tab w:val="left" w:pos="1276"/>
        </w:tabs>
        <w:spacing w:after="240"/>
        <w:ind w:left="1276" w:hanging="1276"/>
        <w:jc w:val="both"/>
        <w:rPr>
          <w:b/>
          <w:bCs/>
          <w:i/>
          <w:lang w:val="en-US" w:eastAsia="ja-JP" w:bidi="hi-IN"/>
        </w:rPr>
      </w:pPr>
      <w:r w:rsidRPr="00A621D2">
        <w:rPr>
          <w:b/>
          <w:bCs/>
          <w:i/>
          <w:lang w:val="en-US" w:eastAsia="ja-JP" w:bidi="hi-IN"/>
        </w:rPr>
        <w:t>Proposal 1:</w:t>
      </w:r>
      <w:r w:rsidRPr="00A621D2">
        <w:rPr>
          <w:b/>
          <w:bCs/>
          <w:i/>
          <w:lang w:val="en-US" w:eastAsia="ja-JP" w:bidi="hi-IN"/>
        </w:rPr>
        <w:tab/>
      </w:r>
      <w:r>
        <w:rPr>
          <w:b/>
          <w:bCs/>
          <w:i/>
          <w:lang w:val="en-US" w:eastAsia="ja-JP" w:bidi="hi-IN"/>
        </w:rPr>
        <w:t>To modify the nominal channel spacing for CA using formulas (1), (2) for channel raster 100 kHz and 15 kHz in FR1, respectively and (3) for FR2</w:t>
      </w:r>
      <w:r w:rsidRPr="00A621D2">
        <w:rPr>
          <w:b/>
          <w:bCs/>
          <w:i/>
          <w:lang w:val="en-US" w:eastAsia="ja-JP" w:bidi="hi-IN"/>
        </w:rPr>
        <w:t>.</w:t>
      </w:r>
    </w:p>
    <w:p w14:paraId="75541BD7" w14:textId="77777777" w:rsidR="00234880" w:rsidRDefault="00234880" w:rsidP="003A1B59">
      <w:pPr>
        <w:tabs>
          <w:tab w:val="left" w:pos="1276"/>
        </w:tabs>
        <w:spacing w:after="240"/>
        <w:ind w:left="1276" w:hanging="1276"/>
        <w:jc w:val="both"/>
        <w:rPr>
          <w:b/>
          <w:bCs/>
          <w:i/>
          <w:lang w:val="en-US" w:eastAsia="ja-JP" w:bidi="hi-IN"/>
        </w:rPr>
      </w:pPr>
    </w:p>
    <w:p w14:paraId="676061D6" w14:textId="41D78CFB" w:rsidR="00E57773" w:rsidRPr="00E57773" w:rsidRDefault="00E57773" w:rsidP="00E57773">
      <w:pPr>
        <w:pStyle w:val="Heading3"/>
        <w:numPr>
          <w:ilvl w:val="2"/>
          <w:numId w:val="23"/>
        </w:numPr>
        <w:rPr>
          <w:lang w:val="en-US"/>
        </w:rPr>
      </w:pPr>
      <w:r w:rsidRPr="00E57773">
        <w:rPr>
          <w:lang w:val="en-US"/>
        </w:rPr>
        <w:lastRenderedPageBreak/>
        <w:t>O</w:t>
      </w:r>
      <w:r>
        <w:rPr>
          <w:lang w:val="en-US"/>
        </w:rPr>
        <w:t>ption 2</w:t>
      </w:r>
      <w:r w:rsidRPr="00E57773">
        <w:rPr>
          <w:lang w:val="en-US"/>
        </w:rPr>
        <w:t xml:space="preserve">: </w:t>
      </w:r>
      <w:r>
        <w:rPr>
          <w:lang w:val="en-US"/>
        </w:rPr>
        <w:t>Define a reference SCS mapping to the reference BW</w:t>
      </w:r>
    </w:p>
    <w:p w14:paraId="346B3FE3" w14:textId="06B5AC23" w:rsidR="009931C3" w:rsidRDefault="00D04D69" w:rsidP="008B06E5">
      <w:pPr>
        <w:keepNext/>
        <w:rPr>
          <w:lang w:val="en-US"/>
        </w:rPr>
      </w:pPr>
      <w:r>
        <w:rPr>
          <w:lang w:val="en-US"/>
        </w:rPr>
        <w:t>Option 2 considers to keep the equation in the specification unchanged while defining a reference SCS which will be map to the reference BW.</w:t>
      </w:r>
      <w:r w:rsidR="009931C3">
        <w:rPr>
          <w:lang w:val="en-US"/>
        </w:rPr>
        <w:t xml:space="preserve"> </w:t>
      </w:r>
    </w:p>
    <w:p w14:paraId="695C7775" w14:textId="6D09D9E4" w:rsidR="009931C3" w:rsidRPr="00614426" w:rsidRDefault="009931C3" w:rsidP="009931C3">
      <w:pPr>
        <w:tabs>
          <w:tab w:val="left" w:pos="1276"/>
        </w:tabs>
        <w:spacing w:after="240"/>
        <w:ind w:left="1276" w:hanging="1276"/>
        <w:jc w:val="both"/>
        <w:rPr>
          <w:bCs/>
          <w:lang w:val="en-US" w:eastAsia="ja-JP" w:bidi="hi-IN"/>
        </w:rPr>
      </w:pPr>
      <w:r w:rsidRPr="00614426">
        <w:rPr>
          <w:bCs/>
          <w:lang w:val="en-US" w:eastAsia="ja-JP" w:bidi="hi-IN"/>
        </w:rPr>
        <w:t>In our view option 2 ha</w:t>
      </w:r>
      <w:r>
        <w:rPr>
          <w:bCs/>
          <w:lang w:val="en-US" w:eastAsia="ja-JP" w:bidi="hi-IN"/>
        </w:rPr>
        <w:t>s</w:t>
      </w:r>
      <w:r w:rsidRPr="00614426">
        <w:rPr>
          <w:bCs/>
          <w:lang w:val="en-US" w:eastAsia="ja-JP" w:bidi="hi-IN"/>
        </w:rPr>
        <w:t xml:space="preserve"> different scenarios</w:t>
      </w:r>
      <w:r>
        <w:rPr>
          <w:bCs/>
          <w:lang w:val="en-US" w:eastAsia="ja-JP" w:bidi="hi-IN"/>
        </w:rPr>
        <w:t>:</w:t>
      </w:r>
    </w:p>
    <w:p w14:paraId="1B5FB699" w14:textId="408CC7CE" w:rsidR="009931C3" w:rsidRPr="00614426" w:rsidRDefault="009931C3" w:rsidP="00C16019">
      <w:pPr>
        <w:pStyle w:val="ListParagraph"/>
        <w:numPr>
          <w:ilvl w:val="0"/>
          <w:numId w:val="26"/>
        </w:numPr>
        <w:jc w:val="both"/>
        <w:rPr>
          <w:rFonts w:eastAsia="Yu Mincho"/>
        </w:rPr>
      </w:pPr>
      <w:r w:rsidRPr="00614426">
        <w:rPr>
          <w:rFonts w:eastAsia="Yu Mincho"/>
        </w:rPr>
        <w:t xml:space="preserve">Option 2a would be to define the reference SCS as the </w:t>
      </w:r>
      <w:r w:rsidRPr="002E6EE1">
        <w:rPr>
          <w:rFonts w:eastAsia="Yu Mincho"/>
          <w:i/>
        </w:rPr>
        <w:t>largest SCS</w:t>
      </w:r>
      <w:r>
        <w:rPr>
          <w:rFonts w:eastAsia="Yu Mincho"/>
        </w:rPr>
        <w:t xml:space="preserve"> to determine the channel spacing. Since the minimum guard band is not defined for 60 kHz for all CBWs, this option considers to use the largest </w:t>
      </w:r>
      <w:r w:rsidR="00416ECF">
        <w:rPr>
          <w:rFonts w:eastAsia="Yu Mincho"/>
        </w:rPr>
        <w:t>supported</w:t>
      </w:r>
      <w:r>
        <w:rPr>
          <w:rFonts w:eastAsia="Yu Mincho"/>
        </w:rPr>
        <w:t xml:space="preserve"> SCS for the corresponding CBW.</w:t>
      </w:r>
    </w:p>
    <w:p w14:paraId="326A741F" w14:textId="3E861F21" w:rsidR="009931C3" w:rsidRDefault="00416ECF" w:rsidP="00C16019">
      <w:pPr>
        <w:pStyle w:val="ListParagraph"/>
        <w:numPr>
          <w:ilvl w:val="0"/>
          <w:numId w:val="26"/>
        </w:numPr>
        <w:jc w:val="both"/>
        <w:rPr>
          <w:rFonts w:eastAsia="Yu Mincho"/>
        </w:rPr>
      </w:pPr>
      <w:r>
        <w:rPr>
          <w:rFonts w:eastAsia="Yu Mincho"/>
        </w:rPr>
        <w:t>Option 2b</w:t>
      </w:r>
      <w:r w:rsidR="009931C3" w:rsidRPr="00614426">
        <w:rPr>
          <w:rFonts w:eastAsia="Yu Mincho"/>
        </w:rPr>
        <w:t xml:space="preserve"> would be to define the reference SCS as the </w:t>
      </w:r>
      <w:r w:rsidR="009931C3" w:rsidRPr="002E6EE1">
        <w:rPr>
          <w:rFonts w:eastAsia="Yu Mincho"/>
          <w:i/>
        </w:rPr>
        <w:t>smallest SCS</w:t>
      </w:r>
      <w:r w:rsidR="009931C3">
        <w:rPr>
          <w:rFonts w:eastAsia="Yu Mincho"/>
        </w:rPr>
        <w:t xml:space="preserve"> to determine the channel spacing. Since the minimum guard band is not defined for 15 kHz for all CBWs, this option considers to use the </w:t>
      </w:r>
      <w:r w:rsidR="00FC390D">
        <w:rPr>
          <w:rFonts w:eastAsia="Yu Mincho"/>
        </w:rPr>
        <w:t xml:space="preserve">smallest </w:t>
      </w:r>
      <w:r>
        <w:rPr>
          <w:rFonts w:eastAsia="Yu Mincho"/>
        </w:rPr>
        <w:t>supported</w:t>
      </w:r>
      <w:r w:rsidR="009931C3">
        <w:rPr>
          <w:rFonts w:eastAsia="Yu Mincho"/>
        </w:rPr>
        <w:t xml:space="preserve"> SCS for the corresponding CBW.</w:t>
      </w:r>
    </w:p>
    <w:p w14:paraId="630948BD" w14:textId="02E3B495" w:rsidR="00B66266" w:rsidRDefault="00C16019" w:rsidP="008B06E5">
      <w:pPr>
        <w:keepNext/>
        <w:rPr>
          <w:lang w:val="en-US"/>
        </w:rPr>
      </w:pPr>
      <w:r w:rsidRPr="00FE7ED8">
        <w:rPr>
          <w:lang w:val="en-US"/>
        </w:rPr>
        <w:t>Figure 1 illustrates a RB configuration for a bandwidth of 10 MHz considering the SCS of 15 kHz, 30 kHz and 60 kHz</w:t>
      </w:r>
      <w:r>
        <w:rPr>
          <w:lang w:val="en-US"/>
        </w:rPr>
        <w:t>. In the figure is shown how f</w:t>
      </w:r>
      <w:r w:rsidR="00D8362D">
        <w:rPr>
          <w:lang w:val="en-US"/>
        </w:rPr>
        <w:t xml:space="preserve">or the same </w:t>
      </w:r>
      <w:r>
        <w:rPr>
          <w:lang w:val="en-US"/>
        </w:rPr>
        <w:t xml:space="preserve">CC the </w:t>
      </w:r>
      <w:r w:rsidR="00D8362D">
        <w:rPr>
          <w:lang w:val="en-US"/>
        </w:rPr>
        <w:t>Point A</w:t>
      </w:r>
      <w:r>
        <w:rPr>
          <w:lang w:val="en-US"/>
        </w:rPr>
        <w:t xml:space="preserve"> location</w:t>
      </w:r>
      <w:r w:rsidR="00D8362D">
        <w:rPr>
          <w:lang w:val="en-US"/>
        </w:rPr>
        <w:t xml:space="preserve"> moves dependent of the SCS.</w:t>
      </w:r>
      <w:r>
        <w:rPr>
          <w:lang w:val="en-US"/>
        </w:rPr>
        <w:t xml:space="preserve"> For this reason it is important to notice that considering</w:t>
      </w:r>
      <w:r w:rsidR="00D8362D">
        <w:rPr>
          <w:lang w:val="en-US"/>
        </w:rPr>
        <w:t xml:space="preserve"> a reference SCS</w:t>
      </w:r>
      <w:r w:rsidR="00B66266">
        <w:rPr>
          <w:lang w:val="en-US"/>
        </w:rPr>
        <w:t xml:space="preserve"> for the nominal channel spacing calculation</w:t>
      </w:r>
      <w:r w:rsidR="00D8362D">
        <w:rPr>
          <w:lang w:val="en-US"/>
        </w:rPr>
        <w:t xml:space="preserve"> </w:t>
      </w:r>
      <w:r w:rsidR="00B66266">
        <w:rPr>
          <w:lang w:val="en-US"/>
        </w:rPr>
        <w:t>which is not the actual SCS from the carrier may cause an</w:t>
      </w:r>
      <w:r w:rsidR="00410F50">
        <w:rPr>
          <w:lang w:val="en-US"/>
        </w:rPr>
        <w:t xml:space="preserve"> overlap between carriers</w:t>
      </w:r>
      <w:r w:rsidR="00B66266">
        <w:rPr>
          <w:lang w:val="en-US"/>
        </w:rPr>
        <w:t>.</w:t>
      </w:r>
    </w:p>
    <w:p w14:paraId="3569FA8F" w14:textId="77777777" w:rsidR="00FE7ED8" w:rsidRDefault="00E57773" w:rsidP="00FE7ED8">
      <w:pPr>
        <w:keepNext/>
        <w:tabs>
          <w:tab w:val="left" w:pos="1276"/>
        </w:tabs>
        <w:spacing w:after="240"/>
        <w:ind w:left="1276" w:hanging="1276"/>
        <w:jc w:val="both"/>
      </w:pPr>
      <w:r>
        <w:rPr>
          <w:b/>
          <w:bCs/>
          <w:i/>
          <w:noProof/>
          <w:lang w:val="en-US"/>
        </w:rPr>
        <w:drawing>
          <wp:inline distT="0" distB="0" distL="0" distR="0" wp14:anchorId="2C1E3DA7" wp14:editId="4DAD8268">
            <wp:extent cx="6076950" cy="538350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2cca_resource2channelRaster_mappi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87953" cy="5393252"/>
                    </a:xfrm>
                    <a:prstGeom prst="rect">
                      <a:avLst/>
                    </a:prstGeom>
                  </pic:spPr>
                </pic:pic>
              </a:graphicData>
            </a:graphic>
          </wp:inline>
        </w:drawing>
      </w:r>
    </w:p>
    <w:p w14:paraId="1E323989" w14:textId="07D5F33F" w:rsidR="00881AC7" w:rsidRDefault="00FE7ED8" w:rsidP="00881AC7">
      <w:pPr>
        <w:pStyle w:val="Caption"/>
        <w:jc w:val="center"/>
      </w:pPr>
      <w:r>
        <w:t xml:space="preserve">Figure </w:t>
      </w:r>
      <w:r w:rsidR="008A6182">
        <w:t>1</w:t>
      </w:r>
      <w:r>
        <w:t xml:space="preserve">: </w:t>
      </w:r>
      <w:r w:rsidRPr="00FA773E">
        <w:t xml:space="preserve">Resource-Block Configuration for </w:t>
      </w:r>
      <w:r>
        <w:t>a BW of 10 MHz</w:t>
      </w:r>
      <w:r w:rsidRPr="00FA773E">
        <w:t xml:space="preserve"> with different Sub-Carrier-Spacing (SCS)</w:t>
      </w:r>
    </w:p>
    <w:p w14:paraId="35E16D63" w14:textId="77777777" w:rsidR="00881AC7" w:rsidRDefault="00881AC7" w:rsidP="00881AC7">
      <w:pPr>
        <w:rPr>
          <w:lang w:eastAsia="ja-JP" w:bidi="hi-IN"/>
        </w:rPr>
      </w:pPr>
    </w:p>
    <w:p w14:paraId="242E3CF8" w14:textId="77777777" w:rsidR="00881AC7" w:rsidRPr="00881AC7" w:rsidRDefault="00881AC7" w:rsidP="00881AC7">
      <w:pPr>
        <w:rPr>
          <w:lang w:eastAsia="ja-JP" w:bidi="hi-IN"/>
        </w:rPr>
      </w:pPr>
    </w:p>
    <w:p w14:paraId="50CCA248" w14:textId="54A61796" w:rsidR="0045612B" w:rsidRDefault="003B4E8B" w:rsidP="0045612B">
      <w:pPr>
        <w:keepNext/>
        <w:rPr>
          <w:bCs/>
          <w:lang w:val="en-US" w:eastAsia="ja-JP" w:bidi="hi-IN"/>
        </w:rPr>
      </w:pPr>
      <w:r w:rsidRPr="0045612B">
        <w:rPr>
          <w:lang w:val="en-US"/>
        </w:rPr>
        <w:lastRenderedPageBreak/>
        <w:t xml:space="preserve">For </w:t>
      </w:r>
      <w:r w:rsidR="002E6EE1" w:rsidRPr="0045612B">
        <w:rPr>
          <w:lang w:val="en-US"/>
        </w:rPr>
        <w:t>Option 2a (largest SCS as reference SCS)</w:t>
      </w:r>
      <w:r w:rsidR="00DA7D23" w:rsidRPr="0045612B">
        <w:rPr>
          <w:lang w:val="en-US"/>
        </w:rPr>
        <w:t xml:space="preserve"> in our analysis the calculation of the nominal channel spacing considers two CCs with all the possible combinations of CBW</w:t>
      </w:r>
      <w:r w:rsidRPr="0045612B">
        <w:rPr>
          <w:lang w:val="en-US"/>
        </w:rPr>
        <w:t xml:space="preserve">. Below we provide as an example CC1 varying from 5 up to 100 MHz BW and CC2 with a fixed 5 MHz BW. Based on our calculation we can see </w:t>
      </w:r>
      <w:r w:rsidR="00DA7D23" w:rsidRPr="0045612B">
        <w:rPr>
          <w:lang w:val="en-US"/>
        </w:rPr>
        <w:t xml:space="preserve">that </w:t>
      </w:r>
      <w:r w:rsidR="00ED69FE">
        <w:rPr>
          <w:lang w:val="en-US"/>
        </w:rPr>
        <w:t>for reference SCS - equal to largest SCS</w:t>
      </w:r>
      <w:r w:rsidRPr="0045612B">
        <w:rPr>
          <w:lang w:val="en-US"/>
        </w:rPr>
        <w:t xml:space="preserve"> </w:t>
      </w:r>
      <w:r w:rsidR="00ED69FE">
        <w:rPr>
          <w:lang w:val="en-US"/>
        </w:rPr>
        <w:t>– for some cases there is</w:t>
      </w:r>
      <w:r w:rsidR="00881AC7">
        <w:rPr>
          <w:lang w:val="en-US"/>
        </w:rPr>
        <w:t xml:space="preserve"> a</w:t>
      </w:r>
      <w:r w:rsidRPr="0045612B">
        <w:rPr>
          <w:lang w:val="en-US"/>
        </w:rPr>
        <w:t xml:space="preserve"> spectral overlap</w:t>
      </w:r>
      <w:r w:rsidR="00A7730A" w:rsidRPr="0045612B">
        <w:rPr>
          <w:lang w:val="en-US"/>
        </w:rPr>
        <w:t xml:space="preserve"> between the carriers</w:t>
      </w:r>
      <w:r w:rsidRPr="0045612B">
        <w:rPr>
          <w:lang w:val="en-US"/>
        </w:rPr>
        <w:t xml:space="preserve"> </w:t>
      </w:r>
      <w:r w:rsidR="00DA7D23" w:rsidRPr="0045612B">
        <w:rPr>
          <w:lang w:val="en-US"/>
        </w:rPr>
        <w:t>for the values</w:t>
      </w:r>
      <w:r w:rsidRPr="0045612B">
        <w:rPr>
          <w:lang w:val="en-US"/>
        </w:rPr>
        <w:t xml:space="preserve"> marked in red</w:t>
      </w:r>
      <w:r w:rsidR="00DA7D23" w:rsidRPr="0045612B">
        <w:rPr>
          <w:lang w:val="en-US"/>
        </w:rPr>
        <w:t xml:space="preserve"> in the table below</w:t>
      </w:r>
      <w:r w:rsidRPr="0045612B">
        <w:rPr>
          <w:lang w:val="en-US"/>
        </w:rPr>
        <w:t>.</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833"/>
        <w:gridCol w:w="1276"/>
      </w:tblGrid>
      <w:tr w:rsidR="002E6EE1" w:rsidRPr="002E6EE1" w14:paraId="30404F36" w14:textId="77777777" w:rsidTr="003B4E8B">
        <w:trPr>
          <w:trHeight w:val="290"/>
          <w:jc w:val="center"/>
        </w:trPr>
        <w:tc>
          <w:tcPr>
            <w:tcW w:w="1420" w:type="dxa"/>
            <w:shd w:val="clear" w:color="000000" w:fill="D9D9D9"/>
            <w:noWrap/>
            <w:vAlign w:val="bottom"/>
            <w:hideMark/>
          </w:tcPr>
          <w:p w14:paraId="0773AB6C" w14:textId="575B0C9C" w:rsidR="002E6EE1" w:rsidRPr="002E6EE1" w:rsidRDefault="002E6EE1" w:rsidP="002E6EE1">
            <w:pPr>
              <w:spacing w:after="0"/>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CC1_BW</w:t>
            </w:r>
            <w:r>
              <w:rPr>
                <w:rFonts w:ascii="Calibri" w:eastAsia="Times New Roman" w:hAnsi="Calibri" w:cs="Calibri"/>
                <w:color w:val="000000"/>
                <w:sz w:val="22"/>
                <w:szCs w:val="22"/>
                <w:lang w:val="en-US"/>
              </w:rPr>
              <w:t xml:space="preserve"> [MHz]</w:t>
            </w:r>
          </w:p>
        </w:tc>
        <w:tc>
          <w:tcPr>
            <w:tcW w:w="1420" w:type="dxa"/>
            <w:shd w:val="clear" w:color="000000" w:fill="D9D9D9"/>
            <w:noWrap/>
            <w:vAlign w:val="bottom"/>
            <w:hideMark/>
          </w:tcPr>
          <w:p w14:paraId="7B840C59" w14:textId="0C53F091" w:rsidR="002E6EE1" w:rsidRPr="002E6EE1" w:rsidRDefault="002E6EE1" w:rsidP="002E6EE1">
            <w:pPr>
              <w:spacing w:after="0"/>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CC2_BW</w:t>
            </w:r>
            <w:r>
              <w:rPr>
                <w:rFonts w:ascii="Calibri" w:eastAsia="Times New Roman" w:hAnsi="Calibri" w:cs="Calibri"/>
                <w:color w:val="000000"/>
                <w:sz w:val="22"/>
                <w:szCs w:val="22"/>
                <w:lang w:val="en-US"/>
              </w:rPr>
              <w:t xml:space="preserve"> [MHz]</w:t>
            </w:r>
          </w:p>
        </w:tc>
        <w:tc>
          <w:tcPr>
            <w:tcW w:w="1833" w:type="dxa"/>
            <w:shd w:val="clear" w:color="000000" w:fill="D9D9D9"/>
            <w:noWrap/>
            <w:vAlign w:val="bottom"/>
            <w:hideMark/>
          </w:tcPr>
          <w:p w14:paraId="266DF0F3" w14:textId="344C3390" w:rsidR="002E6EE1" w:rsidRPr="002E6EE1" w:rsidRDefault="002E6EE1" w:rsidP="002E6EE1">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Channel Spacing</w:t>
            </w:r>
            <w:r w:rsidR="003B4E8B">
              <w:rPr>
                <w:rFonts w:ascii="Calibri" w:eastAsia="Times New Roman" w:hAnsi="Calibri" w:cs="Calibri"/>
                <w:color w:val="000000"/>
                <w:sz w:val="22"/>
                <w:szCs w:val="22"/>
                <w:lang w:val="en-US"/>
              </w:rPr>
              <w:t xml:space="preserve"> </w:t>
            </w:r>
            <w:r>
              <w:rPr>
                <w:rFonts w:ascii="Calibri" w:eastAsia="Times New Roman" w:hAnsi="Calibri" w:cs="Calibri"/>
                <w:color w:val="000000"/>
                <w:sz w:val="22"/>
                <w:szCs w:val="22"/>
                <w:lang w:val="en-US"/>
              </w:rPr>
              <w:t>[MHz]</w:t>
            </w:r>
          </w:p>
        </w:tc>
        <w:tc>
          <w:tcPr>
            <w:tcW w:w="1276" w:type="dxa"/>
            <w:shd w:val="clear" w:color="000000" w:fill="D9D9D9"/>
            <w:noWrap/>
            <w:vAlign w:val="bottom"/>
            <w:hideMark/>
          </w:tcPr>
          <w:p w14:paraId="7123BA1D" w14:textId="77777777" w:rsidR="003B4E8B" w:rsidRDefault="002E6EE1" w:rsidP="002E6EE1">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Gap</w:t>
            </w:r>
          </w:p>
          <w:p w14:paraId="62C164AE" w14:textId="4D90A6BF" w:rsidR="003B4E8B" w:rsidRPr="002E6EE1" w:rsidRDefault="002E6EE1" w:rsidP="003B4E8B">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[M</w:t>
            </w:r>
            <w:r w:rsidR="003B4E8B">
              <w:rPr>
                <w:rFonts w:ascii="Calibri" w:eastAsia="Times New Roman" w:hAnsi="Calibri" w:cs="Calibri"/>
                <w:color w:val="000000"/>
                <w:sz w:val="22"/>
                <w:szCs w:val="22"/>
                <w:lang w:val="en-US"/>
              </w:rPr>
              <w:t>Hz]</w:t>
            </w:r>
          </w:p>
        </w:tc>
      </w:tr>
      <w:tr w:rsidR="002E6EE1" w:rsidRPr="002E6EE1" w14:paraId="295B30F1" w14:textId="77777777" w:rsidTr="003B4E8B">
        <w:trPr>
          <w:trHeight w:val="290"/>
          <w:jc w:val="center"/>
        </w:trPr>
        <w:tc>
          <w:tcPr>
            <w:tcW w:w="1420" w:type="dxa"/>
            <w:shd w:val="clear" w:color="auto" w:fill="auto"/>
            <w:noWrap/>
            <w:vAlign w:val="bottom"/>
            <w:hideMark/>
          </w:tcPr>
          <w:p w14:paraId="2E2BA8F4"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420" w:type="dxa"/>
            <w:shd w:val="clear" w:color="auto" w:fill="auto"/>
            <w:noWrap/>
            <w:vAlign w:val="bottom"/>
            <w:hideMark/>
          </w:tcPr>
          <w:p w14:paraId="5BFD666A"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2FF31F5C"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4.980</w:t>
            </w:r>
          </w:p>
        </w:tc>
        <w:tc>
          <w:tcPr>
            <w:tcW w:w="1276" w:type="dxa"/>
            <w:shd w:val="clear" w:color="auto" w:fill="auto"/>
            <w:noWrap/>
            <w:vAlign w:val="bottom"/>
            <w:hideMark/>
          </w:tcPr>
          <w:p w14:paraId="1D06CFB6"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0.480</w:t>
            </w:r>
          </w:p>
        </w:tc>
      </w:tr>
      <w:tr w:rsidR="002E6EE1" w:rsidRPr="002E6EE1" w14:paraId="08E2D296" w14:textId="77777777" w:rsidTr="003B4E8B">
        <w:trPr>
          <w:trHeight w:val="290"/>
          <w:jc w:val="center"/>
        </w:trPr>
        <w:tc>
          <w:tcPr>
            <w:tcW w:w="1420" w:type="dxa"/>
            <w:shd w:val="clear" w:color="auto" w:fill="auto"/>
            <w:noWrap/>
            <w:vAlign w:val="bottom"/>
            <w:hideMark/>
          </w:tcPr>
          <w:p w14:paraId="2A714D64"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10</w:t>
            </w:r>
          </w:p>
        </w:tc>
        <w:tc>
          <w:tcPr>
            <w:tcW w:w="1420" w:type="dxa"/>
            <w:shd w:val="clear" w:color="auto" w:fill="auto"/>
            <w:noWrap/>
            <w:vAlign w:val="bottom"/>
            <w:hideMark/>
          </w:tcPr>
          <w:p w14:paraId="57B2C5E0"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69FF064C"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6.990</w:t>
            </w:r>
          </w:p>
        </w:tc>
        <w:tc>
          <w:tcPr>
            <w:tcW w:w="1276" w:type="dxa"/>
            <w:shd w:val="clear" w:color="000000" w:fill="FFC7CE"/>
            <w:noWrap/>
            <w:vAlign w:val="bottom"/>
            <w:hideMark/>
          </w:tcPr>
          <w:p w14:paraId="77A17A6E" w14:textId="77777777" w:rsidR="002E6EE1" w:rsidRPr="002E6EE1" w:rsidRDefault="002E6EE1" w:rsidP="002E6EE1">
            <w:pPr>
              <w:spacing w:after="0"/>
              <w:jc w:val="right"/>
              <w:rPr>
                <w:rFonts w:ascii="Calibri" w:eastAsia="Times New Roman" w:hAnsi="Calibri" w:cs="Calibri"/>
                <w:color w:val="9C0006"/>
                <w:sz w:val="22"/>
                <w:szCs w:val="22"/>
                <w:lang w:val="en-US"/>
              </w:rPr>
            </w:pPr>
            <w:r w:rsidRPr="002E6EE1">
              <w:rPr>
                <w:rFonts w:ascii="Calibri" w:eastAsia="Times New Roman" w:hAnsi="Calibri" w:cs="Calibri"/>
                <w:color w:val="9C0006"/>
                <w:sz w:val="22"/>
                <w:szCs w:val="22"/>
                <w:lang w:val="en-US"/>
              </w:rPr>
              <w:t>0.060</w:t>
            </w:r>
          </w:p>
        </w:tc>
      </w:tr>
      <w:tr w:rsidR="002E6EE1" w:rsidRPr="002E6EE1" w14:paraId="1C8C56A6" w14:textId="77777777" w:rsidTr="003B4E8B">
        <w:trPr>
          <w:trHeight w:val="290"/>
          <w:jc w:val="center"/>
        </w:trPr>
        <w:tc>
          <w:tcPr>
            <w:tcW w:w="1420" w:type="dxa"/>
            <w:shd w:val="clear" w:color="auto" w:fill="auto"/>
            <w:noWrap/>
            <w:vAlign w:val="bottom"/>
            <w:hideMark/>
          </w:tcPr>
          <w:p w14:paraId="00B58B74"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15</w:t>
            </w:r>
          </w:p>
        </w:tc>
        <w:tc>
          <w:tcPr>
            <w:tcW w:w="1420" w:type="dxa"/>
            <w:shd w:val="clear" w:color="auto" w:fill="auto"/>
            <w:noWrap/>
            <w:vAlign w:val="bottom"/>
            <w:hideMark/>
          </w:tcPr>
          <w:p w14:paraId="4FB39524"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2FD29052"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9.510</w:t>
            </w:r>
          </w:p>
        </w:tc>
        <w:tc>
          <w:tcPr>
            <w:tcW w:w="1276" w:type="dxa"/>
            <w:shd w:val="clear" w:color="auto" w:fill="auto"/>
            <w:noWrap/>
            <w:vAlign w:val="bottom"/>
            <w:hideMark/>
          </w:tcPr>
          <w:p w14:paraId="3BF7628C"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0.150</w:t>
            </w:r>
          </w:p>
        </w:tc>
      </w:tr>
      <w:tr w:rsidR="002E6EE1" w:rsidRPr="002E6EE1" w14:paraId="6D76AAC5" w14:textId="77777777" w:rsidTr="003B4E8B">
        <w:trPr>
          <w:trHeight w:val="290"/>
          <w:jc w:val="center"/>
        </w:trPr>
        <w:tc>
          <w:tcPr>
            <w:tcW w:w="1420" w:type="dxa"/>
            <w:shd w:val="clear" w:color="auto" w:fill="auto"/>
            <w:noWrap/>
            <w:vAlign w:val="bottom"/>
            <w:hideMark/>
          </w:tcPr>
          <w:p w14:paraId="4EE4E436"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20</w:t>
            </w:r>
          </w:p>
        </w:tc>
        <w:tc>
          <w:tcPr>
            <w:tcW w:w="1420" w:type="dxa"/>
            <w:shd w:val="clear" w:color="auto" w:fill="auto"/>
            <w:noWrap/>
            <w:vAlign w:val="bottom"/>
            <w:hideMark/>
          </w:tcPr>
          <w:p w14:paraId="3E13D784"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5519FFC0"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11.670</w:t>
            </w:r>
          </w:p>
        </w:tc>
        <w:tc>
          <w:tcPr>
            <w:tcW w:w="1276" w:type="dxa"/>
            <w:shd w:val="clear" w:color="000000" w:fill="FFC7CE"/>
            <w:noWrap/>
            <w:vAlign w:val="bottom"/>
            <w:hideMark/>
          </w:tcPr>
          <w:p w14:paraId="61755625" w14:textId="77777777" w:rsidR="002E6EE1" w:rsidRPr="002E6EE1" w:rsidRDefault="002E6EE1" w:rsidP="002E6EE1">
            <w:pPr>
              <w:spacing w:after="0"/>
              <w:jc w:val="right"/>
              <w:rPr>
                <w:rFonts w:ascii="Calibri" w:eastAsia="Times New Roman" w:hAnsi="Calibri" w:cs="Calibri"/>
                <w:color w:val="9C0006"/>
                <w:sz w:val="22"/>
                <w:szCs w:val="22"/>
                <w:lang w:val="en-US"/>
              </w:rPr>
            </w:pPr>
            <w:r w:rsidRPr="002E6EE1">
              <w:rPr>
                <w:rFonts w:ascii="Calibri" w:eastAsia="Times New Roman" w:hAnsi="Calibri" w:cs="Calibri"/>
                <w:color w:val="9C0006"/>
                <w:sz w:val="22"/>
                <w:szCs w:val="22"/>
                <w:lang w:val="en-US"/>
              </w:rPr>
              <w:t>-0.120</w:t>
            </w:r>
          </w:p>
        </w:tc>
      </w:tr>
      <w:tr w:rsidR="002E6EE1" w:rsidRPr="002E6EE1" w14:paraId="069E93AE" w14:textId="77777777" w:rsidTr="003B4E8B">
        <w:trPr>
          <w:trHeight w:val="290"/>
          <w:jc w:val="center"/>
        </w:trPr>
        <w:tc>
          <w:tcPr>
            <w:tcW w:w="1420" w:type="dxa"/>
            <w:shd w:val="clear" w:color="auto" w:fill="auto"/>
            <w:noWrap/>
            <w:vAlign w:val="bottom"/>
            <w:hideMark/>
          </w:tcPr>
          <w:p w14:paraId="7C8245E4"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25</w:t>
            </w:r>
          </w:p>
        </w:tc>
        <w:tc>
          <w:tcPr>
            <w:tcW w:w="1420" w:type="dxa"/>
            <w:shd w:val="clear" w:color="auto" w:fill="auto"/>
            <w:noWrap/>
            <w:vAlign w:val="bottom"/>
            <w:hideMark/>
          </w:tcPr>
          <w:p w14:paraId="2CC0459F"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53DB2B9A"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14.190</w:t>
            </w:r>
          </w:p>
        </w:tc>
        <w:tc>
          <w:tcPr>
            <w:tcW w:w="1276" w:type="dxa"/>
            <w:shd w:val="clear" w:color="000000" w:fill="FFC7CE"/>
            <w:noWrap/>
            <w:vAlign w:val="bottom"/>
            <w:hideMark/>
          </w:tcPr>
          <w:p w14:paraId="1A2488BE" w14:textId="77777777" w:rsidR="002E6EE1" w:rsidRPr="002E6EE1" w:rsidRDefault="002E6EE1" w:rsidP="002E6EE1">
            <w:pPr>
              <w:spacing w:after="0"/>
              <w:jc w:val="right"/>
              <w:rPr>
                <w:rFonts w:ascii="Calibri" w:eastAsia="Times New Roman" w:hAnsi="Calibri" w:cs="Calibri"/>
                <w:color w:val="9C0006"/>
                <w:sz w:val="22"/>
                <w:szCs w:val="22"/>
                <w:lang w:val="en-US"/>
              </w:rPr>
            </w:pPr>
            <w:r w:rsidRPr="002E6EE1">
              <w:rPr>
                <w:rFonts w:ascii="Calibri" w:eastAsia="Times New Roman" w:hAnsi="Calibri" w:cs="Calibri"/>
                <w:color w:val="9C0006"/>
                <w:sz w:val="22"/>
                <w:szCs w:val="22"/>
                <w:lang w:val="en-US"/>
              </w:rPr>
              <w:t>-0.030</w:t>
            </w:r>
          </w:p>
        </w:tc>
      </w:tr>
      <w:tr w:rsidR="002E6EE1" w:rsidRPr="002E6EE1" w14:paraId="5B196DC0" w14:textId="77777777" w:rsidTr="003B4E8B">
        <w:trPr>
          <w:trHeight w:val="290"/>
          <w:jc w:val="center"/>
        </w:trPr>
        <w:tc>
          <w:tcPr>
            <w:tcW w:w="1420" w:type="dxa"/>
            <w:shd w:val="clear" w:color="auto" w:fill="auto"/>
            <w:noWrap/>
            <w:vAlign w:val="bottom"/>
            <w:hideMark/>
          </w:tcPr>
          <w:p w14:paraId="0C942599"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30</w:t>
            </w:r>
          </w:p>
        </w:tc>
        <w:tc>
          <w:tcPr>
            <w:tcW w:w="1420" w:type="dxa"/>
            <w:shd w:val="clear" w:color="auto" w:fill="auto"/>
            <w:noWrap/>
            <w:vAlign w:val="bottom"/>
            <w:hideMark/>
          </w:tcPr>
          <w:p w14:paraId="2A731894"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45D48F89"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16.710</w:t>
            </w:r>
          </w:p>
        </w:tc>
        <w:tc>
          <w:tcPr>
            <w:tcW w:w="1276" w:type="dxa"/>
            <w:shd w:val="clear" w:color="auto" w:fill="auto"/>
            <w:noWrap/>
            <w:vAlign w:val="bottom"/>
            <w:hideMark/>
          </w:tcPr>
          <w:p w14:paraId="0693470D"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0.060</w:t>
            </w:r>
          </w:p>
        </w:tc>
      </w:tr>
      <w:tr w:rsidR="002E6EE1" w:rsidRPr="002E6EE1" w14:paraId="7B44F87E" w14:textId="77777777" w:rsidTr="003B4E8B">
        <w:trPr>
          <w:trHeight w:val="290"/>
          <w:jc w:val="center"/>
        </w:trPr>
        <w:tc>
          <w:tcPr>
            <w:tcW w:w="1420" w:type="dxa"/>
            <w:shd w:val="clear" w:color="auto" w:fill="auto"/>
            <w:noWrap/>
            <w:vAlign w:val="bottom"/>
            <w:hideMark/>
          </w:tcPr>
          <w:p w14:paraId="79944925"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40</w:t>
            </w:r>
          </w:p>
        </w:tc>
        <w:tc>
          <w:tcPr>
            <w:tcW w:w="1420" w:type="dxa"/>
            <w:shd w:val="clear" w:color="auto" w:fill="auto"/>
            <w:noWrap/>
            <w:vAlign w:val="bottom"/>
            <w:hideMark/>
          </w:tcPr>
          <w:p w14:paraId="48C70DF2"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329B996A"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21.390</w:t>
            </w:r>
          </w:p>
        </w:tc>
        <w:tc>
          <w:tcPr>
            <w:tcW w:w="1276" w:type="dxa"/>
            <w:shd w:val="clear" w:color="000000" w:fill="FFC7CE"/>
            <w:noWrap/>
            <w:vAlign w:val="bottom"/>
            <w:hideMark/>
          </w:tcPr>
          <w:p w14:paraId="16594F54" w14:textId="77777777" w:rsidR="002E6EE1" w:rsidRPr="002E6EE1" w:rsidRDefault="002E6EE1" w:rsidP="002E6EE1">
            <w:pPr>
              <w:spacing w:after="0"/>
              <w:jc w:val="right"/>
              <w:rPr>
                <w:rFonts w:ascii="Calibri" w:eastAsia="Times New Roman" w:hAnsi="Calibri" w:cs="Calibri"/>
                <w:color w:val="9C0006"/>
                <w:sz w:val="22"/>
                <w:szCs w:val="22"/>
                <w:lang w:val="en-US"/>
              </w:rPr>
            </w:pPr>
            <w:r w:rsidRPr="002E6EE1">
              <w:rPr>
                <w:rFonts w:ascii="Calibri" w:eastAsia="Times New Roman" w:hAnsi="Calibri" w:cs="Calibri"/>
                <w:color w:val="9C0006"/>
                <w:sz w:val="22"/>
                <w:szCs w:val="22"/>
                <w:lang w:val="en-US"/>
              </w:rPr>
              <w:t>-0.300</w:t>
            </w:r>
          </w:p>
        </w:tc>
      </w:tr>
      <w:tr w:rsidR="002E6EE1" w:rsidRPr="002E6EE1" w14:paraId="6D63EF12" w14:textId="77777777" w:rsidTr="003B4E8B">
        <w:trPr>
          <w:trHeight w:val="290"/>
          <w:jc w:val="center"/>
        </w:trPr>
        <w:tc>
          <w:tcPr>
            <w:tcW w:w="1420" w:type="dxa"/>
            <w:shd w:val="clear" w:color="auto" w:fill="auto"/>
            <w:noWrap/>
            <w:vAlign w:val="bottom"/>
            <w:hideMark/>
          </w:tcPr>
          <w:p w14:paraId="1FFDF5B5"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50</w:t>
            </w:r>
          </w:p>
        </w:tc>
        <w:tc>
          <w:tcPr>
            <w:tcW w:w="1420" w:type="dxa"/>
            <w:shd w:val="clear" w:color="auto" w:fill="auto"/>
            <w:noWrap/>
            <w:vAlign w:val="bottom"/>
            <w:hideMark/>
          </w:tcPr>
          <w:p w14:paraId="6CC7E503"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274F65EA"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26.430</w:t>
            </w:r>
          </w:p>
        </w:tc>
        <w:tc>
          <w:tcPr>
            <w:tcW w:w="1276" w:type="dxa"/>
            <w:shd w:val="clear" w:color="000000" w:fill="FFC7CE"/>
            <w:noWrap/>
            <w:vAlign w:val="bottom"/>
            <w:hideMark/>
          </w:tcPr>
          <w:p w14:paraId="2C05964E" w14:textId="77777777" w:rsidR="002E6EE1" w:rsidRPr="002E6EE1" w:rsidRDefault="002E6EE1" w:rsidP="002E6EE1">
            <w:pPr>
              <w:spacing w:after="0"/>
              <w:jc w:val="right"/>
              <w:rPr>
                <w:rFonts w:ascii="Calibri" w:eastAsia="Times New Roman" w:hAnsi="Calibri" w:cs="Calibri"/>
                <w:color w:val="9C0006"/>
                <w:sz w:val="22"/>
                <w:szCs w:val="22"/>
                <w:lang w:val="en-US"/>
              </w:rPr>
            </w:pPr>
            <w:r w:rsidRPr="002E6EE1">
              <w:rPr>
                <w:rFonts w:ascii="Calibri" w:eastAsia="Times New Roman" w:hAnsi="Calibri" w:cs="Calibri"/>
                <w:color w:val="9C0006"/>
                <w:sz w:val="22"/>
                <w:szCs w:val="22"/>
                <w:lang w:val="en-US"/>
              </w:rPr>
              <w:t>-0.120</w:t>
            </w:r>
          </w:p>
        </w:tc>
      </w:tr>
      <w:tr w:rsidR="002E6EE1" w:rsidRPr="002E6EE1" w14:paraId="0C0DB5C4" w14:textId="77777777" w:rsidTr="003B4E8B">
        <w:trPr>
          <w:trHeight w:val="290"/>
          <w:jc w:val="center"/>
        </w:trPr>
        <w:tc>
          <w:tcPr>
            <w:tcW w:w="1420" w:type="dxa"/>
            <w:shd w:val="clear" w:color="auto" w:fill="auto"/>
            <w:noWrap/>
            <w:vAlign w:val="bottom"/>
            <w:hideMark/>
          </w:tcPr>
          <w:p w14:paraId="2DD78358"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60</w:t>
            </w:r>
          </w:p>
        </w:tc>
        <w:tc>
          <w:tcPr>
            <w:tcW w:w="1420" w:type="dxa"/>
            <w:shd w:val="clear" w:color="auto" w:fill="auto"/>
            <w:noWrap/>
            <w:vAlign w:val="bottom"/>
            <w:hideMark/>
          </w:tcPr>
          <w:p w14:paraId="3FD69FE9"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5A095535"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31.470</w:t>
            </w:r>
          </w:p>
        </w:tc>
        <w:tc>
          <w:tcPr>
            <w:tcW w:w="1276" w:type="dxa"/>
            <w:shd w:val="clear" w:color="000000" w:fill="FFC7CE"/>
            <w:noWrap/>
            <w:vAlign w:val="bottom"/>
            <w:hideMark/>
          </w:tcPr>
          <w:p w14:paraId="3316C844" w14:textId="77777777" w:rsidR="002E6EE1" w:rsidRPr="002E6EE1" w:rsidRDefault="002E6EE1" w:rsidP="002E6EE1">
            <w:pPr>
              <w:spacing w:after="0"/>
              <w:jc w:val="right"/>
              <w:rPr>
                <w:rFonts w:ascii="Calibri" w:eastAsia="Times New Roman" w:hAnsi="Calibri" w:cs="Calibri"/>
                <w:color w:val="9C0006"/>
                <w:sz w:val="22"/>
                <w:szCs w:val="22"/>
                <w:lang w:val="en-US"/>
              </w:rPr>
            </w:pPr>
            <w:r w:rsidRPr="002E6EE1">
              <w:rPr>
                <w:rFonts w:ascii="Calibri" w:eastAsia="Times New Roman" w:hAnsi="Calibri" w:cs="Calibri"/>
                <w:color w:val="9C0006"/>
                <w:sz w:val="22"/>
                <w:szCs w:val="22"/>
                <w:lang w:val="en-US"/>
              </w:rPr>
              <w:t>0.060</w:t>
            </w:r>
          </w:p>
        </w:tc>
      </w:tr>
      <w:tr w:rsidR="002E6EE1" w:rsidRPr="002E6EE1" w14:paraId="3772AAAC" w14:textId="77777777" w:rsidTr="003B4E8B">
        <w:trPr>
          <w:trHeight w:val="290"/>
          <w:jc w:val="center"/>
        </w:trPr>
        <w:tc>
          <w:tcPr>
            <w:tcW w:w="1420" w:type="dxa"/>
            <w:shd w:val="clear" w:color="auto" w:fill="auto"/>
            <w:noWrap/>
            <w:vAlign w:val="bottom"/>
            <w:hideMark/>
          </w:tcPr>
          <w:p w14:paraId="0502EA9C"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70</w:t>
            </w:r>
          </w:p>
        </w:tc>
        <w:tc>
          <w:tcPr>
            <w:tcW w:w="1420" w:type="dxa"/>
            <w:shd w:val="clear" w:color="auto" w:fill="auto"/>
            <w:noWrap/>
            <w:vAlign w:val="bottom"/>
            <w:hideMark/>
          </w:tcPr>
          <w:p w14:paraId="5BEF244F"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63CF90AA"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36.510</w:t>
            </w:r>
          </w:p>
        </w:tc>
        <w:tc>
          <w:tcPr>
            <w:tcW w:w="1276" w:type="dxa"/>
            <w:shd w:val="clear" w:color="auto" w:fill="auto"/>
            <w:noWrap/>
            <w:vAlign w:val="bottom"/>
            <w:hideMark/>
          </w:tcPr>
          <w:p w14:paraId="2CEDBCD9"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0.240</w:t>
            </w:r>
          </w:p>
        </w:tc>
      </w:tr>
      <w:tr w:rsidR="002E6EE1" w:rsidRPr="002E6EE1" w14:paraId="2B034184" w14:textId="77777777" w:rsidTr="003B4E8B">
        <w:trPr>
          <w:trHeight w:val="290"/>
          <w:jc w:val="center"/>
        </w:trPr>
        <w:tc>
          <w:tcPr>
            <w:tcW w:w="1420" w:type="dxa"/>
            <w:shd w:val="clear" w:color="auto" w:fill="auto"/>
            <w:noWrap/>
            <w:vAlign w:val="bottom"/>
            <w:hideMark/>
          </w:tcPr>
          <w:p w14:paraId="450A5A28"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80</w:t>
            </w:r>
          </w:p>
        </w:tc>
        <w:tc>
          <w:tcPr>
            <w:tcW w:w="1420" w:type="dxa"/>
            <w:shd w:val="clear" w:color="auto" w:fill="auto"/>
            <w:noWrap/>
            <w:vAlign w:val="bottom"/>
            <w:hideMark/>
          </w:tcPr>
          <w:p w14:paraId="393189EC"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14C2463E"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41.550</w:t>
            </w:r>
          </w:p>
        </w:tc>
        <w:tc>
          <w:tcPr>
            <w:tcW w:w="1276" w:type="dxa"/>
            <w:shd w:val="clear" w:color="auto" w:fill="auto"/>
            <w:noWrap/>
            <w:vAlign w:val="bottom"/>
            <w:hideMark/>
          </w:tcPr>
          <w:p w14:paraId="7C0D730A"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0.240</w:t>
            </w:r>
          </w:p>
        </w:tc>
      </w:tr>
      <w:tr w:rsidR="002E6EE1" w:rsidRPr="002E6EE1" w14:paraId="470461B3" w14:textId="77777777" w:rsidTr="003B4E8B">
        <w:trPr>
          <w:trHeight w:val="290"/>
          <w:jc w:val="center"/>
        </w:trPr>
        <w:tc>
          <w:tcPr>
            <w:tcW w:w="1420" w:type="dxa"/>
            <w:shd w:val="clear" w:color="auto" w:fill="auto"/>
            <w:noWrap/>
            <w:vAlign w:val="bottom"/>
            <w:hideMark/>
          </w:tcPr>
          <w:p w14:paraId="36F53A99"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90</w:t>
            </w:r>
          </w:p>
        </w:tc>
        <w:tc>
          <w:tcPr>
            <w:tcW w:w="1420" w:type="dxa"/>
            <w:shd w:val="clear" w:color="auto" w:fill="auto"/>
            <w:noWrap/>
            <w:vAlign w:val="bottom"/>
            <w:hideMark/>
          </w:tcPr>
          <w:p w14:paraId="78D5CAA8"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7E8402A2"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46.590</w:t>
            </w:r>
          </w:p>
        </w:tc>
        <w:tc>
          <w:tcPr>
            <w:tcW w:w="1276" w:type="dxa"/>
            <w:shd w:val="clear" w:color="auto" w:fill="auto"/>
            <w:noWrap/>
            <w:vAlign w:val="bottom"/>
            <w:hideMark/>
          </w:tcPr>
          <w:p w14:paraId="2965F212"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0.240</w:t>
            </w:r>
          </w:p>
        </w:tc>
      </w:tr>
      <w:tr w:rsidR="002E6EE1" w:rsidRPr="002E6EE1" w14:paraId="5A6F63A9" w14:textId="77777777" w:rsidTr="003B4E8B">
        <w:trPr>
          <w:trHeight w:val="290"/>
          <w:jc w:val="center"/>
        </w:trPr>
        <w:tc>
          <w:tcPr>
            <w:tcW w:w="1420" w:type="dxa"/>
            <w:shd w:val="clear" w:color="auto" w:fill="auto"/>
            <w:noWrap/>
            <w:vAlign w:val="bottom"/>
            <w:hideMark/>
          </w:tcPr>
          <w:p w14:paraId="0E24DC9C"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100</w:t>
            </w:r>
          </w:p>
        </w:tc>
        <w:tc>
          <w:tcPr>
            <w:tcW w:w="1420" w:type="dxa"/>
            <w:shd w:val="clear" w:color="auto" w:fill="auto"/>
            <w:noWrap/>
            <w:vAlign w:val="bottom"/>
            <w:hideMark/>
          </w:tcPr>
          <w:p w14:paraId="372FF236"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6C1AA6A0"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51.630</w:t>
            </w:r>
          </w:p>
        </w:tc>
        <w:tc>
          <w:tcPr>
            <w:tcW w:w="1276" w:type="dxa"/>
            <w:shd w:val="clear" w:color="auto" w:fill="auto"/>
            <w:noWrap/>
            <w:vAlign w:val="bottom"/>
            <w:hideMark/>
          </w:tcPr>
          <w:p w14:paraId="55773D16" w14:textId="77777777" w:rsidR="002E6EE1" w:rsidRPr="002E6EE1" w:rsidRDefault="002E6EE1" w:rsidP="002E6EE1">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0.240</w:t>
            </w:r>
          </w:p>
        </w:tc>
      </w:tr>
    </w:tbl>
    <w:p w14:paraId="640FE9DE" w14:textId="77777777" w:rsidR="002E6EE1" w:rsidRDefault="002E6EE1" w:rsidP="002E6EE1">
      <w:pPr>
        <w:pStyle w:val="ListParagraph"/>
        <w:tabs>
          <w:tab w:val="left" w:pos="1276"/>
        </w:tabs>
        <w:spacing w:after="240"/>
        <w:ind w:left="284"/>
        <w:rPr>
          <w:bCs/>
          <w:lang w:val="en-US" w:eastAsia="ja-JP" w:bidi="hi-IN"/>
        </w:rPr>
      </w:pPr>
    </w:p>
    <w:p w14:paraId="13BF2359" w14:textId="3C0BF918" w:rsidR="0045612B" w:rsidRPr="00234880" w:rsidRDefault="0045612B" w:rsidP="0045612B">
      <w:pPr>
        <w:tabs>
          <w:tab w:val="left" w:pos="1276"/>
        </w:tabs>
        <w:spacing w:after="240"/>
        <w:ind w:left="1276" w:hanging="1276"/>
        <w:jc w:val="both"/>
        <w:rPr>
          <w:b/>
          <w:bCs/>
          <w:i/>
          <w:lang w:val="en-US" w:eastAsia="ja-JP" w:bidi="hi-IN"/>
        </w:rPr>
      </w:pPr>
      <w:r>
        <w:rPr>
          <w:b/>
          <w:bCs/>
          <w:i/>
          <w:lang w:val="en-US" w:eastAsia="ja-JP" w:bidi="hi-IN"/>
        </w:rPr>
        <w:t>Observation 2</w:t>
      </w:r>
      <w:r w:rsidRPr="00234880">
        <w:rPr>
          <w:b/>
          <w:bCs/>
          <w:i/>
          <w:lang w:val="en-US" w:eastAsia="ja-JP" w:bidi="hi-IN"/>
        </w:rPr>
        <w:t xml:space="preserve">: </w:t>
      </w:r>
      <w:r w:rsidR="00ED69FE">
        <w:rPr>
          <w:b/>
          <w:bCs/>
          <w:i/>
          <w:lang w:val="en-US" w:eastAsia="ja-JP" w:bidi="hi-IN"/>
        </w:rPr>
        <w:t>F</w:t>
      </w:r>
      <w:r w:rsidR="00ED69FE" w:rsidRPr="00ED69FE">
        <w:rPr>
          <w:b/>
          <w:bCs/>
          <w:i/>
          <w:lang w:val="en-US" w:eastAsia="ja-JP" w:bidi="hi-IN"/>
        </w:rPr>
        <w:t>or reference SCS</w:t>
      </w:r>
      <w:r w:rsidR="00ED69FE">
        <w:rPr>
          <w:b/>
          <w:bCs/>
          <w:i/>
          <w:lang w:val="en-US" w:eastAsia="ja-JP" w:bidi="hi-IN"/>
        </w:rPr>
        <w:t xml:space="preserve"> </w:t>
      </w:r>
      <w:r w:rsidR="00ED69FE" w:rsidRPr="00ED69FE">
        <w:rPr>
          <w:b/>
          <w:bCs/>
          <w:i/>
          <w:lang w:val="en-US" w:eastAsia="ja-JP" w:bidi="hi-IN"/>
        </w:rPr>
        <w:t>equal to largest SCS for some cases there is spectral overlap between the carriers</w:t>
      </w:r>
      <w:r w:rsidRPr="00234880">
        <w:rPr>
          <w:b/>
          <w:bCs/>
          <w:i/>
          <w:lang w:val="en-US" w:eastAsia="ja-JP" w:bidi="hi-IN"/>
        </w:rPr>
        <w:t>.</w:t>
      </w:r>
    </w:p>
    <w:p w14:paraId="404235DA" w14:textId="2B871575" w:rsidR="0045612B" w:rsidRPr="0045612B" w:rsidRDefault="00DA7D23" w:rsidP="0045612B">
      <w:pPr>
        <w:keepNext/>
        <w:rPr>
          <w:lang w:val="en-US"/>
        </w:rPr>
      </w:pPr>
      <w:r w:rsidRPr="0045612B">
        <w:rPr>
          <w:lang w:val="en-US"/>
        </w:rPr>
        <w:t>We made same analysis but f</w:t>
      </w:r>
      <w:r w:rsidR="00416ECF" w:rsidRPr="0045612B">
        <w:rPr>
          <w:lang w:val="en-US"/>
        </w:rPr>
        <w:t>or Option 2b</w:t>
      </w:r>
      <w:r w:rsidR="003B4E8B" w:rsidRPr="0045612B">
        <w:rPr>
          <w:lang w:val="en-US"/>
        </w:rPr>
        <w:t xml:space="preserve"> (</w:t>
      </w:r>
      <w:r w:rsidRPr="0045612B">
        <w:rPr>
          <w:lang w:val="en-US"/>
        </w:rPr>
        <w:t xml:space="preserve">the </w:t>
      </w:r>
      <w:r w:rsidR="00A7730A" w:rsidRPr="0045612B">
        <w:rPr>
          <w:lang w:val="en-US"/>
        </w:rPr>
        <w:t xml:space="preserve">smallest </w:t>
      </w:r>
      <w:r w:rsidRPr="0045612B">
        <w:rPr>
          <w:lang w:val="en-US"/>
        </w:rPr>
        <w:t>SCS as reference SCS). The calculation of</w:t>
      </w:r>
      <w:r w:rsidR="003B4E8B" w:rsidRPr="0045612B">
        <w:rPr>
          <w:lang w:val="en-US"/>
        </w:rPr>
        <w:t xml:space="preserve"> the nominal channel spacing </w:t>
      </w:r>
      <w:r w:rsidRPr="0045612B">
        <w:rPr>
          <w:lang w:val="en-US"/>
        </w:rPr>
        <w:t>considers two CCs with</w:t>
      </w:r>
      <w:r w:rsidR="003B4E8B" w:rsidRPr="0045612B">
        <w:rPr>
          <w:lang w:val="en-US"/>
        </w:rPr>
        <w:t xml:space="preserve"> all the possible combinations of CBW. </w:t>
      </w:r>
      <w:r w:rsidR="00A7730A" w:rsidRPr="0045612B">
        <w:rPr>
          <w:lang w:val="en-US"/>
        </w:rPr>
        <w:t>For matter of comparison to Option 2a w</w:t>
      </w:r>
      <w:r w:rsidR="003B4E8B" w:rsidRPr="0045612B">
        <w:rPr>
          <w:lang w:val="en-US"/>
        </w:rPr>
        <w:t xml:space="preserve">e provide </w:t>
      </w:r>
      <w:r w:rsidR="00881AC7">
        <w:rPr>
          <w:lang w:val="en-US"/>
        </w:rPr>
        <w:t>same</w:t>
      </w:r>
      <w:r w:rsidR="00A7730A" w:rsidRPr="0045612B">
        <w:rPr>
          <w:lang w:val="en-US"/>
        </w:rPr>
        <w:t xml:space="preserve"> example</w:t>
      </w:r>
      <w:r w:rsidR="003B4E8B" w:rsidRPr="0045612B">
        <w:rPr>
          <w:lang w:val="en-US"/>
        </w:rPr>
        <w:t xml:space="preserve"> CC1 varying from 5 up to 100 MHz BW and CC2 with a fixed 5 MHz BW. </w:t>
      </w:r>
      <w:r w:rsidR="00A7730A" w:rsidRPr="0045612B">
        <w:rPr>
          <w:lang w:val="en-US"/>
        </w:rPr>
        <w:t xml:space="preserve">In this case the </w:t>
      </w:r>
      <w:r w:rsidR="00DA3EEF">
        <w:rPr>
          <w:lang w:val="en-US"/>
        </w:rPr>
        <w:t xml:space="preserve">calculated </w:t>
      </w:r>
      <w:r w:rsidR="00A7730A" w:rsidRPr="0045612B">
        <w:rPr>
          <w:lang w:val="en-US"/>
        </w:rPr>
        <w:t xml:space="preserve">channel spacing is larger </w:t>
      </w:r>
      <w:r w:rsidRPr="0045612B">
        <w:rPr>
          <w:lang w:val="en-US"/>
        </w:rPr>
        <w:t xml:space="preserve">compared to Option2a </w:t>
      </w:r>
      <w:r w:rsidR="00A7730A" w:rsidRPr="0045612B">
        <w:rPr>
          <w:lang w:val="en-US"/>
        </w:rPr>
        <w:t xml:space="preserve">and there is no overlap between the carriers. </w:t>
      </w:r>
      <w:r w:rsidR="0045612B">
        <w:rPr>
          <w:lang w:val="en-US"/>
        </w:rPr>
        <w:br/>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833"/>
        <w:gridCol w:w="1276"/>
      </w:tblGrid>
      <w:tr w:rsidR="003B4E8B" w:rsidRPr="002E6EE1" w14:paraId="124D9C00" w14:textId="77777777" w:rsidTr="003B4E8B">
        <w:trPr>
          <w:trHeight w:val="290"/>
          <w:jc w:val="center"/>
        </w:trPr>
        <w:tc>
          <w:tcPr>
            <w:tcW w:w="1420" w:type="dxa"/>
            <w:shd w:val="clear" w:color="000000" w:fill="D9D9D9"/>
            <w:noWrap/>
            <w:vAlign w:val="bottom"/>
            <w:hideMark/>
          </w:tcPr>
          <w:p w14:paraId="4EC80359" w14:textId="77777777" w:rsidR="003B4E8B" w:rsidRPr="002E6EE1" w:rsidRDefault="003B4E8B" w:rsidP="003B4E8B">
            <w:pPr>
              <w:spacing w:after="0"/>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CC1_BW</w:t>
            </w:r>
            <w:r>
              <w:rPr>
                <w:rFonts w:ascii="Calibri" w:eastAsia="Times New Roman" w:hAnsi="Calibri" w:cs="Calibri"/>
                <w:color w:val="000000"/>
                <w:sz w:val="22"/>
                <w:szCs w:val="22"/>
                <w:lang w:val="en-US"/>
              </w:rPr>
              <w:t xml:space="preserve"> [MHz]</w:t>
            </w:r>
          </w:p>
        </w:tc>
        <w:tc>
          <w:tcPr>
            <w:tcW w:w="1420" w:type="dxa"/>
            <w:shd w:val="clear" w:color="000000" w:fill="D9D9D9"/>
            <w:noWrap/>
            <w:vAlign w:val="bottom"/>
            <w:hideMark/>
          </w:tcPr>
          <w:p w14:paraId="6A354EF6" w14:textId="77777777" w:rsidR="003B4E8B" w:rsidRPr="002E6EE1" w:rsidRDefault="003B4E8B" w:rsidP="003B4E8B">
            <w:pPr>
              <w:spacing w:after="0"/>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CC2_BW</w:t>
            </w:r>
            <w:r>
              <w:rPr>
                <w:rFonts w:ascii="Calibri" w:eastAsia="Times New Roman" w:hAnsi="Calibri" w:cs="Calibri"/>
                <w:color w:val="000000"/>
                <w:sz w:val="22"/>
                <w:szCs w:val="22"/>
                <w:lang w:val="en-US"/>
              </w:rPr>
              <w:t xml:space="preserve"> [MHz]</w:t>
            </w:r>
          </w:p>
        </w:tc>
        <w:tc>
          <w:tcPr>
            <w:tcW w:w="1833" w:type="dxa"/>
            <w:shd w:val="clear" w:color="000000" w:fill="D9D9D9"/>
            <w:noWrap/>
            <w:vAlign w:val="bottom"/>
            <w:hideMark/>
          </w:tcPr>
          <w:p w14:paraId="1A232735" w14:textId="77777777" w:rsidR="003B4E8B" w:rsidRPr="002E6EE1" w:rsidRDefault="003B4E8B" w:rsidP="003B4E8B">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Channel Spacing [MHz]</w:t>
            </w:r>
          </w:p>
        </w:tc>
        <w:tc>
          <w:tcPr>
            <w:tcW w:w="1276" w:type="dxa"/>
            <w:shd w:val="clear" w:color="000000" w:fill="D9D9D9"/>
            <w:noWrap/>
            <w:vAlign w:val="bottom"/>
            <w:hideMark/>
          </w:tcPr>
          <w:p w14:paraId="51A3EF0D" w14:textId="77777777" w:rsidR="003B4E8B" w:rsidRDefault="003B4E8B" w:rsidP="003B4E8B">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Gap</w:t>
            </w:r>
          </w:p>
          <w:p w14:paraId="1916948D" w14:textId="77777777" w:rsidR="003B4E8B" w:rsidRPr="002E6EE1" w:rsidRDefault="003B4E8B" w:rsidP="003B4E8B">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[MHz]</w:t>
            </w:r>
          </w:p>
        </w:tc>
      </w:tr>
      <w:tr w:rsidR="003B4E8B" w:rsidRPr="002E6EE1" w14:paraId="7993469A" w14:textId="77777777" w:rsidTr="003B4E8B">
        <w:trPr>
          <w:trHeight w:val="290"/>
          <w:jc w:val="center"/>
        </w:trPr>
        <w:tc>
          <w:tcPr>
            <w:tcW w:w="1420" w:type="dxa"/>
            <w:shd w:val="clear" w:color="auto" w:fill="auto"/>
            <w:noWrap/>
            <w:vAlign w:val="bottom"/>
            <w:hideMark/>
          </w:tcPr>
          <w:p w14:paraId="46665702"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420" w:type="dxa"/>
            <w:shd w:val="clear" w:color="auto" w:fill="auto"/>
            <w:noWrap/>
            <w:vAlign w:val="bottom"/>
            <w:hideMark/>
          </w:tcPr>
          <w:p w14:paraId="5F24CB9B"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21A3D805" w14:textId="659A5E8B"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4.980</w:t>
            </w:r>
          </w:p>
        </w:tc>
        <w:tc>
          <w:tcPr>
            <w:tcW w:w="1276" w:type="dxa"/>
            <w:shd w:val="clear" w:color="auto" w:fill="auto"/>
            <w:noWrap/>
            <w:vAlign w:val="bottom"/>
            <w:hideMark/>
          </w:tcPr>
          <w:p w14:paraId="25A30213" w14:textId="3A768975"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0.480</w:t>
            </w:r>
          </w:p>
        </w:tc>
      </w:tr>
      <w:tr w:rsidR="003B4E8B" w:rsidRPr="002E6EE1" w14:paraId="65D071BA" w14:textId="77777777" w:rsidTr="003B4E8B">
        <w:trPr>
          <w:trHeight w:val="290"/>
          <w:jc w:val="center"/>
        </w:trPr>
        <w:tc>
          <w:tcPr>
            <w:tcW w:w="1420" w:type="dxa"/>
            <w:shd w:val="clear" w:color="auto" w:fill="auto"/>
            <w:noWrap/>
            <w:vAlign w:val="bottom"/>
            <w:hideMark/>
          </w:tcPr>
          <w:p w14:paraId="22086886"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10</w:t>
            </w:r>
          </w:p>
        </w:tc>
        <w:tc>
          <w:tcPr>
            <w:tcW w:w="1420" w:type="dxa"/>
            <w:shd w:val="clear" w:color="auto" w:fill="auto"/>
            <w:noWrap/>
            <w:vAlign w:val="bottom"/>
            <w:hideMark/>
          </w:tcPr>
          <w:p w14:paraId="379EA9C8"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5CE433F9" w14:textId="58309CFA"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7.410</w:t>
            </w:r>
          </w:p>
        </w:tc>
        <w:tc>
          <w:tcPr>
            <w:tcW w:w="1276" w:type="dxa"/>
            <w:shd w:val="clear" w:color="auto" w:fill="auto"/>
            <w:noWrap/>
            <w:vAlign w:val="bottom"/>
            <w:hideMark/>
          </w:tcPr>
          <w:p w14:paraId="39AABAE3" w14:textId="178A5C4B" w:rsidR="003B4E8B" w:rsidRPr="002E6EE1" w:rsidRDefault="003B4E8B" w:rsidP="003B4E8B">
            <w:pPr>
              <w:spacing w:after="0"/>
              <w:jc w:val="right"/>
              <w:rPr>
                <w:rFonts w:ascii="Calibri" w:eastAsia="Times New Roman" w:hAnsi="Calibri" w:cs="Calibri"/>
                <w:color w:val="9C0006"/>
                <w:sz w:val="22"/>
                <w:szCs w:val="22"/>
                <w:lang w:val="en-US"/>
              </w:rPr>
            </w:pPr>
            <w:r>
              <w:rPr>
                <w:rFonts w:ascii="Calibri" w:hAnsi="Calibri" w:cs="Calibri"/>
                <w:color w:val="000000"/>
                <w:sz w:val="22"/>
                <w:szCs w:val="22"/>
              </w:rPr>
              <w:t>0.480</w:t>
            </w:r>
          </w:p>
        </w:tc>
      </w:tr>
      <w:tr w:rsidR="003B4E8B" w:rsidRPr="002E6EE1" w14:paraId="34682C70" w14:textId="77777777" w:rsidTr="003B4E8B">
        <w:trPr>
          <w:trHeight w:val="290"/>
          <w:jc w:val="center"/>
        </w:trPr>
        <w:tc>
          <w:tcPr>
            <w:tcW w:w="1420" w:type="dxa"/>
            <w:shd w:val="clear" w:color="auto" w:fill="auto"/>
            <w:noWrap/>
            <w:vAlign w:val="bottom"/>
            <w:hideMark/>
          </w:tcPr>
          <w:p w14:paraId="08A7CF8E"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15</w:t>
            </w:r>
          </w:p>
        </w:tc>
        <w:tc>
          <w:tcPr>
            <w:tcW w:w="1420" w:type="dxa"/>
            <w:shd w:val="clear" w:color="auto" w:fill="auto"/>
            <w:noWrap/>
            <w:vAlign w:val="bottom"/>
            <w:hideMark/>
          </w:tcPr>
          <w:p w14:paraId="28D22C0A"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21F050FA" w14:textId="7E2CFCD1"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9.840</w:t>
            </w:r>
          </w:p>
        </w:tc>
        <w:tc>
          <w:tcPr>
            <w:tcW w:w="1276" w:type="dxa"/>
            <w:shd w:val="clear" w:color="auto" w:fill="auto"/>
            <w:noWrap/>
            <w:vAlign w:val="bottom"/>
            <w:hideMark/>
          </w:tcPr>
          <w:p w14:paraId="1B5F5C64" w14:textId="45F7B7A8"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0.480</w:t>
            </w:r>
          </w:p>
        </w:tc>
      </w:tr>
      <w:tr w:rsidR="003B4E8B" w:rsidRPr="002E6EE1" w14:paraId="52DAFFF2" w14:textId="77777777" w:rsidTr="003B4E8B">
        <w:trPr>
          <w:trHeight w:val="290"/>
          <w:jc w:val="center"/>
        </w:trPr>
        <w:tc>
          <w:tcPr>
            <w:tcW w:w="1420" w:type="dxa"/>
            <w:shd w:val="clear" w:color="auto" w:fill="auto"/>
            <w:noWrap/>
            <w:vAlign w:val="bottom"/>
            <w:hideMark/>
          </w:tcPr>
          <w:p w14:paraId="1B7DA2CD"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20</w:t>
            </w:r>
          </w:p>
        </w:tc>
        <w:tc>
          <w:tcPr>
            <w:tcW w:w="1420" w:type="dxa"/>
            <w:shd w:val="clear" w:color="auto" w:fill="auto"/>
            <w:noWrap/>
            <w:vAlign w:val="bottom"/>
            <w:hideMark/>
          </w:tcPr>
          <w:p w14:paraId="3DDB4B58"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20E643A4" w14:textId="5759C4E4"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12.270</w:t>
            </w:r>
          </w:p>
        </w:tc>
        <w:tc>
          <w:tcPr>
            <w:tcW w:w="1276" w:type="dxa"/>
            <w:shd w:val="clear" w:color="auto" w:fill="auto"/>
            <w:noWrap/>
            <w:vAlign w:val="bottom"/>
            <w:hideMark/>
          </w:tcPr>
          <w:p w14:paraId="3CBDA7CC" w14:textId="755FB1FE" w:rsidR="003B4E8B" w:rsidRPr="002E6EE1" w:rsidRDefault="003B4E8B" w:rsidP="003B4E8B">
            <w:pPr>
              <w:spacing w:after="0"/>
              <w:jc w:val="right"/>
              <w:rPr>
                <w:rFonts w:ascii="Calibri" w:eastAsia="Times New Roman" w:hAnsi="Calibri" w:cs="Calibri"/>
                <w:color w:val="9C0006"/>
                <w:sz w:val="22"/>
                <w:szCs w:val="22"/>
                <w:lang w:val="en-US"/>
              </w:rPr>
            </w:pPr>
            <w:r>
              <w:rPr>
                <w:rFonts w:ascii="Calibri" w:hAnsi="Calibri" w:cs="Calibri"/>
                <w:color w:val="000000"/>
                <w:sz w:val="22"/>
                <w:szCs w:val="22"/>
              </w:rPr>
              <w:t>0.480</w:t>
            </w:r>
          </w:p>
        </w:tc>
      </w:tr>
      <w:tr w:rsidR="003B4E8B" w:rsidRPr="002E6EE1" w14:paraId="70926BB1" w14:textId="77777777" w:rsidTr="003B4E8B">
        <w:trPr>
          <w:trHeight w:val="290"/>
          <w:jc w:val="center"/>
        </w:trPr>
        <w:tc>
          <w:tcPr>
            <w:tcW w:w="1420" w:type="dxa"/>
            <w:shd w:val="clear" w:color="auto" w:fill="auto"/>
            <w:noWrap/>
            <w:vAlign w:val="bottom"/>
            <w:hideMark/>
          </w:tcPr>
          <w:p w14:paraId="3699C1A7"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25</w:t>
            </w:r>
          </w:p>
        </w:tc>
        <w:tc>
          <w:tcPr>
            <w:tcW w:w="1420" w:type="dxa"/>
            <w:shd w:val="clear" w:color="auto" w:fill="auto"/>
            <w:noWrap/>
            <w:vAlign w:val="bottom"/>
            <w:hideMark/>
          </w:tcPr>
          <w:p w14:paraId="43A6FC3C"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78275818" w14:textId="1131F98F"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14.700</w:t>
            </w:r>
          </w:p>
        </w:tc>
        <w:tc>
          <w:tcPr>
            <w:tcW w:w="1276" w:type="dxa"/>
            <w:shd w:val="clear" w:color="auto" w:fill="auto"/>
            <w:noWrap/>
            <w:vAlign w:val="bottom"/>
            <w:hideMark/>
          </w:tcPr>
          <w:p w14:paraId="186B89CE" w14:textId="6EE916E8" w:rsidR="003B4E8B" w:rsidRPr="002E6EE1" w:rsidRDefault="003B4E8B" w:rsidP="003B4E8B">
            <w:pPr>
              <w:spacing w:after="0"/>
              <w:jc w:val="right"/>
              <w:rPr>
                <w:rFonts w:ascii="Calibri" w:eastAsia="Times New Roman" w:hAnsi="Calibri" w:cs="Calibri"/>
                <w:color w:val="9C0006"/>
                <w:sz w:val="22"/>
                <w:szCs w:val="22"/>
                <w:lang w:val="en-US"/>
              </w:rPr>
            </w:pPr>
            <w:r>
              <w:rPr>
                <w:rFonts w:ascii="Calibri" w:hAnsi="Calibri" w:cs="Calibri"/>
                <w:color w:val="000000"/>
                <w:sz w:val="22"/>
                <w:szCs w:val="22"/>
              </w:rPr>
              <w:t>0.480</w:t>
            </w:r>
          </w:p>
        </w:tc>
      </w:tr>
      <w:tr w:rsidR="003B4E8B" w:rsidRPr="002E6EE1" w14:paraId="28954107" w14:textId="77777777" w:rsidTr="003B4E8B">
        <w:trPr>
          <w:trHeight w:val="290"/>
          <w:jc w:val="center"/>
        </w:trPr>
        <w:tc>
          <w:tcPr>
            <w:tcW w:w="1420" w:type="dxa"/>
            <w:shd w:val="clear" w:color="auto" w:fill="auto"/>
            <w:noWrap/>
            <w:vAlign w:val="bottom"/>
            <w:hideMark/>
          </w:tcPr>
          <w:p w14:paraId="3C3A468F"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30</w:t>
            </w:r>
          </w:p>
        </w:tc>
        <w:tc>
          <w:tcPr>
            <w:tcW w:w="1420" w:type="dxa"/>
            <w:shd w:val="clear" w:color="auto" w:fill="auto"/>
            <w:noWrap/>
            <w:vAlign w:val="bottom"/>
            <w:hideMark/>
          </w:tcPr>
          <w:p w14:paraId="22B1AD19"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154A670F" w14:textId="3304CA93"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17.130</w:t>
            </w:r>
          </w:p>
        </w:tc>
        <w:tc>
          <w:tcPr>
            <w:tcW w:w="1276" w:type="dxa"/>
            <w:shd w:val="clear" w:color="auto" w:fill="auto"/>
            <w:noWrap/>
            <w:vAlign w:val="bottom"/>
            <w:hideMark/>
          </w:tcPr>
          <w:p w14:paraId="62606F28" w14:textId="273F1BE2"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0.480</w:t>
            </w:r>
          </w:p>
        </w:tc>
      </w:tr>
      <w:tr w:rsidR="003B4E8B" w:rsidRPr="002E6EE1" w14:paraId="520BA410" w14:textId="77777777" w:rsidTr="003B4E8B">
        <w:trPr>
          <w:trHeight w:val="290"/>
          <w:jc w:val="center"/>
        </w:trPr>
        <w:tc>
          <w:tcPr>
            <w:tcW w:w="1420" w:type="dxa"/>
            <w:shd w:val="clear" w:color="auto" w:fill="auto"/>
            <w:noWrap/>
            <w:vAlign w:val="bottom"/>
            <w:hideMark/>
          </w:tcPr>
          <w:p w14:paraId="00EC67D0"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40</w:t>
            </w:r>
          </w:p>
        </w:tc>
        <w:tc>
          <w:tcPr>
            <w:tcW w:w="1420" w:type="dxa"/>
            <w:shd w:val="clear" w:color="auto" w:fill="auto"/>
            <w:noWrap/>
            <w:vAlign w:val="bottom"/>
            <w:hideMark/>
          </w:tcPr>
          <w:p w14:paraId="085747DE"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176CD70F" w14:textId="6E8E7B6A"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22.170</w:t>
            </w:r>
          </w:p>
        </w:tc>
        <w:tc>
          <w:tcPr>
            <w:tcW w:w="1276" w:type="dxa"/>
            <w:shd w:val="clear" w:color="auto" w:fill="auto"/>
            <w:noWrap/>
            <w:vAlign w:val="bottom"/>
            <w:hideMark/>
          </w:tcPr>
          <w:p w14:paraId="45831D66" w14:textId="7193197C" w:rsidR="003B4E8B" w:rsidRPr="002E6EE1" w:rsidRDefault="003B4E8B" w:rsidP="003B4E8B">
            <w:pPr>
              <w:spacing w:after="0"/>
              <w:jc w:val="right"/>
              <w:rPr>
                <w:rFonts w:ascii="Calibri" w:eastAsia="Times New Roman" w:hAnsi="Calibri" w:cs="Calibri"/>
                <w:color w:val="9C0006"/>
                <w:sz w:val="22"/>
                <w:szCs w:val="22"/>
                <w:lang w:val="en-US"/>
              </w:rPr>
            </w:pPr>
            <w:r>
              <w:rPr>
                <w:rFonts w:ascii="Calibri" w:hAnsi="Calibri" w:cs="Calibri"/>
                <w:color w:val="000000"/>
                <w:sz w:val="22"/>
                <w:szCs w:val="22"/>
              </w:rPr>
              <w:t>0.480</w:t>
            </w:r>
          </w:p>
        </w:tc>
      </w:tr>
      <w:tr w:rsidR="003B4E8B" w:rsidRPr="002E6EE1" w14:paraId="549E5FF8" w14:textId="77777777" w:rsidTr="003B4E8B">
        <w:trPr>
          <w:trHeight w:val="290"/>
          <w:jc w:val="center"/>
        </w:trPr>
        <w:tc>
          <w:tcPr>
            <w:tcW w:w="1420" w:type="dxa"/>
            <w:shd w:val="clear" w:color="auto" w:fill="auto"/>
            <w:noWrap/>
            <w:vAlign w:val="bottom"/>
            <w:hideMark/>
          </w:tcPr>
          <w:p w14:paraId="23A1DF6B"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50</w:t>
            </w:r>
          </w:p>
        </w:tc>
        <w:tc>
          <w:tcPr>
            <w:tcW w:w="1420" w:type="dxa"/>
            <w:shd w:val="clear" w:color="auto" w:fill="auto"/>
            <w:noWrap/>
            <w:vAlign w:val="bottom"/>
            <w:hideMark/>
          </w:tcPr>
          <w:p w14:paraId="1404CB0A"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16EDF6D5" w14:textId="7E678CE6"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27.030</w:t>
            </w:r>
          </w:p>
        </w:tc>
        <w:tc>
          <w:tcPr>
            <w:tcW w:w="1276" w:type="dxa"/>
            <w:shd w:val="clear" w:color="auto" w:fill="auto"/>
            <w:noWrap/>
            <w:vAlign w:val="bottom"/>
            <w:hideMark/>
          </w:tcPr>
          <w:p w14:paraId="422305B2" w14:textId="12E627E5" w:rsidR="003B4E8B" w:rsidRPr="002E6EE1" w:rsidRDefault="003B4E8B" w:rsidP="003B4E8B">
            <w:pPr>
              <w:spacing w:after="0"/>
              <w:jc w:val="right"/>
              <w:rPr>
                <w:rFonts w:ascii="Calibri" w:eastAsia="Times New Roman" w:hAnsi="Calibri" w:cs="Calibri"/>
                <w:color w:val="9C0006"/>
                <w:sz w:val="22"/>
                <w:szCs w:val="22"/>
                <w:lang w:val="en-US"/>
              </w:rPr>
            </w:pPr>
            <w:r>
              <w:rPr>
                <w:rFonts w:ascii="Calibri" w:hAnsi="Calibri" w:cs="Calibri"/>
                <w:color w:val="000000"/>
                <w:sz w:val="22"/>
                <w:szCs w:val="22"/>
              </w:rPr>
              <w:t>0.480</w:t>
            </w:r>
          </w:p>
        </w:tc>
      </w:tr>
      <w:tr w:rsidR="003B4E8B" w:rsidRPr="002E6EE1" w14:paraId="2C073BDC" w14:textId="77777777" w:rsidTr="003B4E8B">
        <w:trPr>
          <w:trHeight w:val="290"/>
          <w:jc w:val="center"/>
        </w:trPr>
        <w:tc>
          <w:tcPr>
            <w:tcW w:w="1420" w:type="dxa"/>
            <w:shd w:val="clear" w:color="auto" w:fill="auto"/>
            <w:noWrap/>
            <w:vAlign w:val="bottom"/>
            <w:hideMark/>
          </w:tcPr>
          <w:p w14:paraId="5AD492EC"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60</w:t>
            </w:r>
          </w:p>
        </w:tc>
        <w:tc>
          <w:tcPr>
            <w:tcW w:w="1420" w:type="dxa"/>
            <w:shd w:val="clear" w:color="auto" w:fill="auto"/>
            <w:noWrap/>
            <w:vAlign w:val="bottom"/>
            <w:hideMark/>
          </w:tcPr>
          <w:p w14:paraId="28153BCE"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51A42008" w14:textId="2A20293B"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31.890</w:t>
            </w:r>
          </w:p>
        </w:tc>
        <w:tc>
          <w:tcPr>
            <w:tcW w:w="1276" w:type="dxa"/>
            <w:shd w:val="clear" w:color="auto" w:fill="auto"/>
            <w:noWrap/>
            <w:vAlign w:val="bottom"/>
            <w:hideMark/>
          </w:tcPr>
          <w:p w14:paraId="206DB6B7" w14:textId="53B97D9B" w:rsidR="003B4E8B" w:rsidRPr="002E6EE1" w:rsidRDefault="003B4E8B" w:rsidP="003B4E8B">
            <w:pPr>
              <w:spacing w:after="0"/>
              <w:jc w:val="right"/>
              <w:rPr>
                <w:rFonts w:ascii="Calibri" w:eastAsia="Times New Roman" w:hAnsi="Calibri" w:cs="Calibri"/>
                <w:color w:val="9C0006"/>
                <w:sz w:val="22"/>
                <w:szCs w:val="22"/>
                <w:lang w:val="en-US"/>
              </w:rPr>
            </w:pPr>
            <w:r>
              <w:rPr>
                <w:rFonts w:ascii="Calibri" w:hAnsi="Calibri" w:cs="Calibri"/>
                <w:color w:val="000000"/>
                <w:sz w:val="22"/>
                <w:szCs w:val="22"/>
              </w:rPr>
              <w:t>0.480</w:t>
            </w:r>
          </w:p>
        </w:tc>
      </w:tr>
      <w:tr w:rsidR="003B4E8B" w:rsidRPr="002E6EE1" w14:paraId="57E6EB71" w14:textId="77777777" w:rsidTr="003B4E8B">
        <w:trPr>
          <w:trHeight w:val="290"/>
          <w:jc w:val="center"/>
        </w:trPr>
        <w:tc>
          <w:tcPr>
            <w:tcW w:w="1420" w:type="dxa"/>
            <w:shd w:val="clear" w:color="auto" w:fill="auto"/>
            <w:noWrap/>
            <w:vAlign w:val="bottom"/>
            <w:hideMark/>
          </w:tcPr>
          <w:p w14:paraId="2C90354C"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70</w:t>
            </w:r>
          </w:p>
        </w:tc>
        <w:tc>
          <w:tcPr>
            <w:tcW w:w="1420" w:type="dxa"/>
            <w:shd w:val="clear" w:color="auto" w:fill="auto"/>
            <w:noWrap/>
            <w:vAlign w:val="bottom"/>
            <w:hideMark/>
          </w:tcPr>
          <w:p w14:paraId="33597E4D"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0B4F13B6" w14:textId="0D8B293E"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36.750</w:t>
            </w:r>
          </w:p>
        </w:tc>
        <w:tc>
          <w:tcPr>
            <w:tcW w:w="1276" w:type="dxa"/>
            <w:shd w:val="clear" w:color="auto" w:fill="auto"/>
            <w:noWrap/>
            <w:vAlign w:val="bottom"/>
            <w:hideMark/>
          </w:tcPr>
          <w:p w14:paraId="73B3E862" w14:textId="4598AF61"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0.480</w:t>
            </w:r>
          </w:p>
        </w:tc>
      </w:tr>
      <w:tr w:rsidR="003B4E8B" w:rsidRPr="002E6EE1" w14:paraId="7B8735E3" w14:textId="77777777" w:rsidTr="003B4E8B">
        <w:trPr>
          <w:trHeight w:val="290"/>
          <w:jc w:val="center"/>
        </w:trPr>
        <w:tc>
          <w:tcPr>
            <w:tcW w:w="1420" w:type="dxa"/>
            <w:shd w:val="clear" w:color="auto" w:fill="auto"/>
            <w:noWrap/>
            <w:vAlign w:val="bottom"/>
            <w:hideMark/>
          </w:tcPr>
          <w:p w14:paraId="50E320FF"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80</w:t>
            </w:r>
          </w:p>
        </w:tc>
        <w:tc>
          <w:tcPr>
            <w:tcW w:w="1420" w:type="dxa"/>
            <w:shd w:val="clear" w:color="auto" w:fill="auto"/>
            <w:noWrap/>
            <w:vAlign w:val="bottom"/>
            <w:hideMark/>
          </w:tcPr>
          <w:p w14:paraId="3475B366"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227024F3" w14:textId="2BED2CAF"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41.790</w:t>
            </w:r>
          </w:p>
        </w:tc>
        <w:tc>
          <w:tcPr>
            <w:tcW w:w="1276" w:type="dxa"/>
            <w:shd w:val="clear" w:color="auto" w:fill="auto"/>
            <w:noWrap/>
            <w:vAlign w:val="bottom"/>
            <w:hideMark/>
          </w:tcPr>
          <w:p w14:paraId="43465066" w14:textId="72BDDAF6"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0.480</w:t>
            </w:r>
          </w:p>
        </w:tc>
      </w:tr>
      <w:tr w:rsidR="003B4E8B" w:rsidRPr="002E6EE1" w14:paraId="161F53AD" w14:textId="77777777" w:rsidTr="003B4E8B">
        <w:trPr>
          <w:trHeight w:val="290"/>
          <w:jc w:val="center"/>
        </w:trPr>
        <w:tc>
          <w:tcPr>
            <w:tcW w:w="1420" w:type="dxa"/>
            <w:shd w:val="clear" w:color="auto" w:fill="auto"/>
            <w:noWrap/>
            <w:vAlign w:val="bottom"/>
            <w:hideMark/>
          </w:tcPr>
          <w:p w14:paraId="0D2B47B2"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90</w:t>
            </w:r>
          </w:p>
        </w:tc>
        <w:tc>
          <w:tcPr>
            <w:tcW w:w="1420" w:type="dxa"/>
            <w:shd w:val="clear" w:color="auto" w:fill="auto"/>
            <w:noWrap/>
            <w:vAlign w:val="bottom"/>
            <w:hideMark/>
          </w:tcPr>
          <w:p w14:paraId="506A1F73"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124569EE" w14:textId="2BE8F451"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46.830</w:t>
            </w:r>
          </w:p>
        </w:tc>
        <w:tc>
          <w:tcPr>
            <w:tcW w:w="1276" w:type="dxa"/>
            <w:shd w:val="clear" w:color="auto" w:fill="auto"/>
            <w:noWrap/>
            <w:vAlign w:val="bottom"/>
            <w:hideMark/>
          </w:tcPr>
          <w:p w14:paraId="0BFD7933" w14:textId="49F08722"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0.480</w:t>
            </w:r>
          </w:p>
        </w:tc>
      </w:tr>
      <w:tr w:rsidR="003B4E8B" w:rsidRPr="002E6EE1" w14:paraId="181E3D9B" w14:textId="77777777" w:rsidTr="003B4E8B">
        <w:trPr>
          <w:trHeight w:val="290"/>
          <w:jc w:val="center"/>
        </w:trPr>
        <w:tc>
          <w:tcPr>
            <w:tcW w:w="1420" w:type="dxa"/>
            <w:shd w:val="clear" w:color="auto" w:fill="auto"/>
            <w:noWrap/>
            <w:vAlign w:val="bottom"/>
            <w:hideMark/>
          </w:tcPr>
          <w:p w14:paraId="4AD9C586"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100</w:t>
            </w:r>
          </w:p>
        </w:tc>
        <w:tc>
          <w:tcPr>
            <w:tcW w:w="1420" w:type="dxa"/>
            <w:shd w:val="clear" w:color="auto" w:fill="auto"/>
            <w:noWrap/>
            <w:vAlign w:val="bottom"/>
            <w:hideMark/>
          </w:tcPr>
          <w:p w14:paraId="1F7B8FEE" w14:textId="77777777" w:rsidR="003B4E8B" w:rsidRPr="002E6EE1" w:rsidRDefault="003B4E8B" w:rsidP="003B4E8B">
            <w:pPr>
              <w:spacing w:after="0"/>
              <w:jc w:val="right"/>
              <w:rPr>
                <w:rFonts w:ascii="Calibri" w:eastAsia="Times New Roman" w:hAnsi="Calibri" w:cs="Calibri"/>
                <w:color w:val="000000"/>
                <w:sz w:val="22"/>
                <w:szCs w:val="22"/>
                <w:lang w:val="en-US"/>
              </w:rPr>
            </w:pPr>
            <w:r w:rsidRPr="002E6EE1">
              <w:rPr>
                <w:rFonts w:ascii="Calibri" w:eastAsia="Times New Roman" w:hAnsi="Calibri" w:cs="Calibri"/>
                <w:color w:val="000000"/>
                <w:sz w:val="22"/>
                <w:szCs w:val="22"/>
                <w:lang w:val="en-US"/>
              </w:rPr>
              <w:t>5</w:t>
            </w:r>
          </w:p>
        </w:tc>
        <w:tc>
          <w:tcPr>
            <w:tcW w:w="1833" w:type="dxa"/>
            <w:shd w:val="clear" w:color="auto" w:fill="auto"/>
            <w:noWrap/>
            <w:vAlign w:val="bottom"/>
            <w:hideMark/>
          </w:tcPr>
          <w:p w14:paraId="624D66AA" w14:textId="27C501E8"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51.870</w:t>
            </w:r>
          </w:p>
        </w:tc>
        <w:tc>
          <w:tcPr>
            <w:tcW w:w="1276" w:type="dxa"/>
            <w:shd w:val="clear" w:color="auto" w:fill="auto"/>
            <w:noWrap/>
            <w:vAlign w:val="bottom"/>
            <w:hideMark/>
          </w:tcPr>
          <w:p w14:paraId="4E68735B" w14:textId="76070717" w:rsidR="003B4E8B" w:rsidRPr="002E6EE1" w:rsidRDefault="003B4E8B" w:rsidP="003B4E8B">
            <w:pPr>
              <w:spacing w:after="0"/>
              <w:jc w:val="right"/>
              <w:rPr>
                <w:rFonts w:ascii="Calibri" w:eastAsia="Times New Roman" w:hAnsi="Calibri" w:cs="Calibri"/>
                <w:color w:val="000000"/>
                <w:sz w:val="22"/>
                <w:szCs w:val="22"/>
                <w:lang w:val="en-US"/>
              </w:rPr>
            </w:pPr>
            <w:r>
              <w:rPr>
                <w:rFonts w:ascii="Calibri" w:hAnsi="Calibri" w:cs="Calibri"/>
                <w:color w:val="000000"/>
                <w:sz w:val="22"/>
                <w:szCs w:val="22"/>
              </w:rPr>
              <w:t>0.480</w:t>
            </w:r>
          </w:p>
        </w:tc>
      </w:tr>
    </w:tbl>
    <w:p w14:paraId="1EA4BBA9" w14:textId="77777777" w:rsidR="00DA7D23" w:rsidRDefault="00DA7D23" w:rsidP="00A7730A">
      <w:pPr>
        <w:jc w:val="both"/>
        <w:rPr>
          <w:rFonts w:eastAsia="Yu Mincho"/>
          <w:i/>
        </w:rPr>
      </w:pPr>
    </w:p>
    <w:p w14:paraId="660BCC77" w14:textId="784F0237" w:rsidR="00A7730A" w:rsidRPr="0045612B" w:rsidRDefault="00DA7D23" w:rsidP="0045612B">
      <w:pPr>
        <w:keepNext/>
        <w:rPr>
          <w:lang w:val="en-US"/>
        </w:rPr>
      </w:pPr>
      <w:r w:rsidRPr="0045612B">
        <w:rPr>
          <w:lang w:val="en-US"/>
        </w:rPr>
        <w:t>In addition to</w:t>
      </w:r>
      <w:r w:rsidR="00245082" w:rsidRPr="0045612B">
        <w:rPr>
          <w:lang w:val="en-US"/>
        </w:rPr>
        <w:t xml:space="preserve"> the issue with the overlap when applying the reference SCS, it is also important </w:t>
      </w:r>
      <w:r w:rsidRPr="0045612B">
        <w:rPr>
          <w:lang w:val="en-US"/>
        </w:rPr>
        <w:t>to take into account that</w:t>
      </w:r>
      <w:r w:rsidR="00245082" w:rsidRPr="0045612B">
        <w:rPr>
          <w:lang w:val="en-US"/>
        </w:rPr>
        <w:t xml:space="preserve"> the gap between CCs</w:t>
      </w:r>
      <w:r w:rsidR="00416ECF" w:rsidRPr="0045612B">
        <w:rPr>
          <w:lang w:val="en-US"/>
        </w:rPr>
        <w:t xml:space="preserve"> need</w:t>
      </w:r>
      <w:r w:rsidR="00881AC7">
        <w:rPr>
          <w:lang w:val="en-US"/>
        </w:rPr>
        <w:t>s</w:t>
      </w:r>
      <w:r w:rsidR="00416ECF" w:rsidRPr="0045612B">
        <w:rPr>
          <w:lang w:val="en-US"/>
        </w:rPr>
        <w:t xml:space="preserve"> to be</w:t>
      </w:r>
      <w:r w:rsidR="00245082" w:rsidRPr="0045612B">
        <w:rPr>
          <w:lang w:val="en-US"/>
        </w:rPr>
        <w:t xml:space="preserve"> </w:t>
      </w:r>
      <w:r w:rsidRPr="0045612B">
        <w:rPr>
          <w:lang w:val="en-US"/>
        </w:rPr>
        <w:t xml:space="preserve">wide </w:t>
      </w:r>
      <w:r w:rsidR="00245082" w:rsidRPr="0045612B">
        <w:rPr>
          <w:lang w:val="en-US"/>
        </w:rPr>
        <w:t>enough for the digital filter.</w:t>
      </w:r>
      <w:r w:rsidR="004E2D82" w:rsidRPr="0045612B">
        <w:rPr>
          <w:lang w:val="en-US"/>
        </w:rPr>
        <w:t xml:space="preserve"> </w:t>
      </w:r>
      <w:r w:rsidR="00A7730A" w:rsidRPr="0045612B">
        <w:rPr>
          <w:lang w:val="en-US"/>
        </w:rPr>
        <w:t xml:space="preserve">After </w:t>
      </w:r>
      <w:r w:rsidR="00416ECF" w:rsidRPr="0045612B">
        <w:rPr>
          <w:lang w:val="en-US"/>
        </w:rPr>
        <w:t xml:space="preserve">this analysis and </w:t>
      </w:r>
      <w:r w:rsidR="00A7730A" w:rsidRPr="0045612B">
        <w:rPr>
          <w:lang w:val="en-US"/>
        </w:rPr>
        <w:t>comparing the two options</w:t>
      </w:r>
      <w:r w:rsidR="00416ECF" w:rsidRPr="0045612B">
        <w:rPr>
          <w:lang w:val="en-US"/>
        </w:rPr>
        <w:t xml:space="preserve"> from the WF</w:t>
      </w:r>
      <w:r w:rsidR="00A7730A" w:rsidRPr="0045612B">
        <w:rPr>
          <w:lang w:val="en-US"/>
        </w:rPr>
        <w:t xml:space="preserve">, in our view the Option 1 is </w:t>
      </w:r>
      <w:r w:rsidR="00416ECF" w:rsidRPr="0045612B">
        <w:rPr>
          <w:lang w:val="en-US"/>
        </w:rPr>
        <w:t>a better solution</w:t>
      </w:r>
      <w:r w:rsidR="00A7730A" w:rsidRPr="0045612B">
        <w:rPr>
          <w:lang w:val="en-US"/>
        </w:rPr>
        <w:t xml:space="preserve">, since it will fixed the nominal channel spacing for </w:t>
      </w:r>
      <w:r w:rsidR="00416ECF" w:rsidRPr="0045612B">
        <w:rPr>
          <w:lang w:val="en-US"/>
        </w:rPr>
        <w:t xml:space="preserve">the </w:t>
      </w:r>
      <w:r w:rsidR="00A7730A" w:rsidRPr="0045612B">
        <w:rPr>
          <w:lang w:val="en-US"/>
        </w:rPr>
        <w:t>CA</w:t>
      </w:r>
      <w:r w:rsidR="00416ECF" w:rsidRPr="0045612B">
        <w:rPr>
          <w:lang w:val="en-US"/>
        </w:rPr>
        <w:t xml:space="preserve"> </w:t>
      </w:r>
      <w:r w:rsidR="00416ECF" w:rsidRPr="0045612B">
        <w:rPr>
          <w:lang w:val="en-US"/>
        </w:rPr>
        <w:lastRenderedPageBreak/>
        <w:t>independent from the SCS, it will resolve the ambiguity between contiguous and non-contiguous CA</w:t>
      </w:r>
      <w:r w:rsidR="00A7730A" w:rsidRPr="0045612B">
        <w:rPr>
          <w:lang w:val="en-US"/>
        </w:rPr>
        <w:t xml:space="preserve"> and avoid any potential issue with the overlap of CCs.</w:t>
      </w:r>
      <w:r w:rsidR="00416ECF" w:rsidRPr="0045612B">
        <w:rPr>
          <w:lang w:val="en-US"/>
        </w:rPr>
        <w:t xml:space="preserve"> </w:t>
      </w:r>
    </w:p>
    <w:p w14:paraId="092FBD31" w14:textId="2092916B" w:rsidR="00ED69FE" w:rsidRPr="00234880" w:rsidRDefault="00ED69FE" w:rsidP="00ED69FE">
      <w:pPr>
        <w:tabs>
          <w:tab w:val="left" w:pos="1276"/>
        </w:tabs>
        <w:spacing w:after="240"/>
        <w:ind w:left="1276" w:hanging="1276"/>
        <w:jc w:val="both"/>
        <w:rPr>
          <w:b/>
          <w:bCs/>
          <w:i/>
          <w:lang w:val="en-US" w:eastAsia="ja-JP" w:bidi="hi-IN"/>
        </w:rPr>
      </w:pPr>
      <w:r>
        <w:rPr>
          <w:b/>
          <w:bCs/>
          <w:i/>
          <w:lang w:val="en-US" w:eastAsia="ja-JP" w:bidi="hi-IN"/>
        </w:rPr>
        <w:t>Observation 3</w:t>
      </w:r>
      <w:r w:rsidRPr="00234880">
        <w:rPr>
          <w:b/>
          <w:bCs/>
          <w:i/>
          <w:lang w:val="en-US" w:eastAsia="ja-JP" w:bidi="hi-IN"/>
        </w:rPr>
        <w:t xml:space="preserve">: </w:t>
      </w:r>
      <w:r>
        <w:rPr>
          <w:b/>
          <w:bCs/>
          <w:i/>
          <w:lang w:val="en-US" w:eastAsia="ja-JP" w:bidi="hi-IN"/>
        </w:rPr>
        <w:t>O</w:t>
      </w:r>
      <w:r w:rsidRPr="00ED69FE">
        <w:rPr>
          <w:b/>
          <w:bCs/>
          <w:i/>
          <w:lang w:val="en-US" w:eastAsia="ja-JP" w:bidi="hi-IN"/>
        </w:rPr>
        <w:t>ption 1 is a better solution, since it will fixed the nominal channel spacing for the CA independent from the SCS</w:t>
      </w:r>
      <w:r>
        <w:rPr>
          <w:b/>
          <w:bCs/>
          <w:i/>
          <w:lang w:val="en-US" w:eastAsia="ja-JP" w:bidi="hi-IN"/>
        </w:rPr>
        <w:t xml:space="preserve"> resolving </w:t>
      </w:r>
      <w:r w:rsidRPr="00ED69FE">
        <w:rPr>
          <w:b/>
          <w:bCs/>
          <w:i/>
          <w:lang w:val="en-US" w:eastAsia="ja-JP" w:bidi="hi-IN"/>
        </w:rPr>
        <w:t>the ambiguity between contiguous and non-contiguous CA and avoid</w:t>
      </w:r>
      <w:r>
        <w:rPr>
          <w:b/>
          <w:bCs/>
          <w:i/>
          <w:lang w:val="en-US" w:eastAsia="ja-JP" w:bidi="hi-IN"/>
        </w:rPr>
        <w:t>ing</w:t>
      </w:r>
      <w:r w:rsidRPr="00ED69FE">
        <w:rPr>
          <w:b/>
          <w:bCs/>
          <w:i/>
          <w:lang w:val="en-US" w:eastAsia="ja-JP" w:bidi="hi-IN"/>
        </w:rPr>
        <w:t xml:space="preserve"> any potential issue with the overlap of CCs</w:t>
      </w:r>
      <w:r w:rsidRPr="00234880">
        <w:rPr>
          <w:b/>
          <w:bCs/>
          <w:i/>
          <w:lang w:val="en-US" w:eastAsia="ja-JP" w:bidi="hi-IN"/>
        </w:rPr>
        <w:t>.</w:t>
      </w:r>
    </w:p>
    <w:bookmarkEnd w:id="2"/>
    <w:bookmarkEnd w:id="3"/>
    <w:p w14:paraId="42AF4426" w14:textId="77777777" w:rsidR="00EE4489" w:rsidRPr="00EE4489" w:rsidRDefault="0069757C" w:rsidP="00EE4489">
      <w:pPr>
        <w:pStyle w:val="Heading1"/>
      </w:pPr>
      <w:r w:rsidRPr="002D78E7">
        <w:t>Conclusion</w:t>
      </w:r>
    </w:p>
    <w:p w14:paraId="0E609B6D" w14:textId="4EBB789B" w:rsidR="001E5E3F" w:rsidRDefault="00245082" w:rsidP="0048112B">
      <w:pPr>
        <w:spacing w:before="120" w:after="240"/>
        <w:jc w:val="both"/>
        <w:rPr>
          <w:rFonts w:eastAsia="Yu Mincho"/>
        </w:rPr>
      </w:pPr>
      <w:r>
        <w:rPr>
          <w:rFonts w:eastAsia="Yu Mincho"/>
        </w:rPr>
        <w:t>In this contribution we have discussed the issues and provided our view on the two options approved in the WF. Based on the analysis our proposal is the following:</w:t>
      </w:r>
    </w:p>
    <w:p w14:paraId="4AABBECE" w14:textId="77777777" w:rsidR="00ED69FE" w:rsidRPr="00234880" w:rsidRDefault="00ED69FE" w:rsidP="00ED69FE">
      <w:pPr>
        <w:tabs>
          <w:tab w:val="left" w:pos="1276"/>
        </w:tabs>
        <w:spacing w:after="240"/>
        <w:ind w:left="1276" w:hanging="1276"/>
        <w:jc w:val="both"/>
        <w:rPr>
          <w:b/>
          <w:bCs/>
          <w:i/>
          <w:lang w:val="en-US" w:eastAsia="ja-JP" w:bidi="hi-IN"/>
        </w:rPr>
      </w:pPr>
      <w:r w:rsidRPr="00234880">
        <w:rPr>
          <w:b/>
          <w:bCs/>
          <w:i/>
          <w:lang w:val="en-US" w:eastAsia="ja-JP" w:bidi="hi-IN"/>
        </w:rPr>
        <w:t xml:space="preserve">Observation 1: </w:t>
      </w:r>
      <w:r>
        <w:rPr>
          <w:b/>
          <w:bCs/>
          <w:i/>
          <w:lang w:val="en-US" w:eastAsia="ja-JP" w:bidi="hi-IN"/>
        </w:rPr>
        <w:t xml:space="preserve">Removing the </w:t>
      </w:r>
      <w:proofErr w:type="spellStart"/>
      <w:r>
        <w:rPr>
          <w:b/>
          <w:bCs/>
          <w:i/>
          <w:lang w:val="en-US" w:eastAsia="ja-JP" w:bidi="hi-IN"/>
        </w:rPr>
        <w:t>guardband</w:t>
      </w:r>
      <w:proofErr w:type="spellEnd"/>
      <w:r>
        <w:rPr>
          <w:b/>
          <w:bCs/>
          <w:i/>
          <w:lang w:val="en-US" w:eastAsia="ja-JP" w:bidi="hi-IN"/>
        </w:rPr>
        <w:t xml:space="preserve"> parameter from the equation will make the nominal channel spacing fixed for all SCS</w:t>
      </w:r>
      <w:r w:rsidRPr="00234880">
        <w:rPr>
          <w:b/>
          <w:bCs/>
          <w:i/>
          <w:lang w:val="en-US" w:eastAsia="ja-JP" w:bidi="hi-IN"/>
        </w:rPr>
        <w:t>.</w:t>
      </w:r>
    </w:p>
    <w:p w14:paraId="4E0C2A47" w14:textId="77777777" w:rsidR="00ED69FE" w:rsidRPr="00234880" w:rsidRDefault="00ED69FE" w:rsidP="00ED69FE">
      <w:pPr>
        <w:tabs>
          <w:tab w:val="left" w:pos="1276"/>
        </w:tabs>
        <w:spacing w:after="240"/>
        <w:ind w:left="1276" w:hanging="1276"/>
        <w:jc w:val="both"/>
        <w:rPr>
          <w:b/>
          <w:bCs/>
          <w:i/>
          <w:lang w:val="en-US" w:eastAsia="ja-JP" w:bidi="hi-IN"/>
        </w:rPr>
      </w:pPr>
      <w:r>
        <w:rPr>
          <w:b/>
          <w:bCs/>
          <w:i/>
          <w:lang w:val="en-US" w:eastAsia="ja-JP" w:bidi="hi-IN"/>
        </w:rPr>
        <w:t>Observation 2</w:t>
      </w:r>
      <w:r w:rsidRPr="00234880">
        <w:rPr>
          <w:b/>
          <w:bCs/>
          <w:i/>
          <w:lang w:val="en-US" w:eastAsia="ja-JP" w:bidi="hi-IN"/>
        </w:rPr>
        <w:t xml:space="preserve">: </w:t>
      </w:r>
      <w:r>
        <w:rPr>
          <w:b/>
          <w:bCs/>
          <w:i/>
          <w:lang w:val="en-US" w:eastAsia="ja-JP" w:bidi="hi-IN"/>
        </w:rPr>
        <w:t>F</w:t>
      </w:r>
      <w:r w:rsidRPr="00ED69FE">
        <w:rPr>
          <w:b/>
          <w:bCs/>
          <w:i/>
          <w:lang w:val="en-US" w:eastAsia="ja-JP" w:bidi="hi-IN"/>
        </w:rPr>
        <w:t>or reference SCS</w:t>
      </w:r>
      <w:r>
        <w:rPr>
          <w:b/>
          <w:bCs/>
          <w:i/>
          <w:lang w:val="en-US" w:eastAsia="ja-JP" w:bidi="hi-IN"/>
        </w:rPr>
        <w:t xml:space="preserve"> </w:t>
      </w:r>
      <w:r w:rsidRPr="00ED69FE">
        <w:rPr>
          <w:b/>
          <w:bCs/>
          <w:i/>
          <w:lang w:val="en-US" w:eastAsia="ja-JP" w:bidi="hi-IN"/>
        </w:rPr>
        <w:t>equal to largest SCS for some cases there is spectral overlap between the carriers</w:t>
      </w:r>
      <w:r w:rsidRPr="00234880">
        <w:rPr>
          <w:b/>
          <w:bCs/>
          <w:i/>
          <w:lang w:val="en-US" w:eastAsia="ja-JP" w:bidi="hi-IN"/>
        </w:rPr>
        <w:t>.</w:t>
      </w:r>
    </w:p>
    <w:p w14:paraId="204B8D49" w14:textId="77777777" w:rsidR="00ED69FE" w:rsidRPr="00234880" w:rsidRDefault="00ED69FE" w:rsidP="00ED69FE">
      <w:pPr>
        <w:tabs>
          <w:tab w:val="left" w:pos="1276"/>
        </w:tabs>
        <w:spacing w:after="240"/>
        <w:ind w:left="1276" w:hanging="1276"/>
        <w:jc w:val="both"/>
        <w:rPr>
          <w:b/>
          <w:bCs/>
          <w:i/>
          <w:lang w:val="en-US" w:eastAsia="ja-JP" w:bidi="hi-IN"/>
        </w:rPr>
      </w:pPr>
      <w:r>
        <w:rPr>
          <w:b/>
          <w:bCs/>
          <w:i/>
          <w:lang w:val="en-US" w:eastAsia="ja-JP" w:bidi="hi-IN"/>
        </w:rPr>
        <w:t>Observation 3</w:t>
      </w:r>
      <w:r w:rsidRPr="00234880">
        <w:rPr>
          <w:b/>
          <w:bCs/>
          <w:i/>
          <w:lang w:val="en-US" w:eastAsia="ja-JP" w:bidi="hi-IN"/>
        </w:rPr>
        <w:t xml:space="preserve">: </w:t>
      </w:r>
      <w:r>
        <w:rPr>
          <w:b/>
          <w:bCs/>
          <w:i/>
          <w:lang w:val="en-US" w:eastAsia="ja-JP" w:bidi="hi-IN"/>
        </w:rPr>
        <w:t>O</w:t>
      </w:r>
      <w:r w:rsidRPr="00ED69FE">
        <w:rPr>
          <w:b/>
          <w:bCs/>
          <w:i/>
          <w:lang w:val="en-US" w:eastAsia="ja-JP" w:bidi="hi-IN"/>
        </w:rPr>
        <w:t>ption 1 is a better solution, since it will fixed the nominal channel spacing for the CA independent from the SCS</w:t>
      </w:r>
      <w:r>
        <w:rPr>
          <w:b/>
          <w:bCs/>
          <w:i/>
          <w:lang w:val="en-US" w:eastAsia="ja-JP" w:bidi="hi-IN"/>
        </w:rPr>
        <w:t xml:space="preserve"> resolving </w:t>
      </w:r>
      <w:r w:rsidRPr="00ED69FE">
        <w:rPr>
          <w:b/>
          <w:bCs/>
          <w:i/>
          <w:lang w:val="en-US" w:eastAsia="ja-JP" w:bidi="hi-IN"/>
        </w:rPr>
        <w:t>the ambiguity between contiguous and non-contiguous CA and avoid</w:t>
      </w:r>
      <w:r>
        <w:rPr>
          <w:b/>
          <w:bCs/>
          <w:i/>
          <w:lang w:val="en-US" w:eastAsia="ja-JP" w:bidi="hi-IN"/>
        </w:rPr>
        <w:t>ing</w:t>
      </w:r>
      <w:r w:rsidRPr="00ED69FE">
        <w:rPr>
          <w:b/>
          <w:bCs/>
          <w:i/>
          <w:lang w:val="en-US" w:eastAsia="ja-JP" w:bidi="hi-IN"/>
        </w:rPr>
        <w:t xml:space="preserve"> any potential issue with the overlap of CCs</w:t>
      </w:r>
      <w:r w:rsidRPr="00234880">
        <w:rPr>
          <w:b/>
          <w:bCs/>
          <w:i/>
          <w:lang w:val="en-US" w:eastAsia="ja-JP" w:bidi="hi-IN"/>
        </w:rPr>
        <w:t>.</w:t>
      </w:r>
    </w:p>
    <w:p w14:paraId="29E5D798" w14:textId="718CB1A4" w:rsidR="00F60371" w:rsidRDefault="0048112B" w:rsidP="00F60371">
      <w:pPr>
        <w:tabs>
          <w:tab w:val="left" w:pos="1276"/>
        </w:tabs>
        <w:spacing w:after="240"/>
        <w:ind w:left="1276" w:hanging="1276"/>
        <w:jc w:val="both"/>
        <w:rPr>
          <w:b/>
          <w:bCs/>
          <w:i/>
          <w:lang w:val="en-US" w:eastAsia="ja-JP" w:bidi="hi-IN"/>
        </w:rPr>
      </w:pPr>
      <w:r w:rsidRPr="00A621D2">
        <w:rPr>
          <w:b/>
          <w:bCs/>
          <w:i/>
          <w:lang w:val="en-US" w:eastAsia="ja-JP" w:bidi="hi-IN"/>
        </w:rPr>
        <w:t>Proposal 1:</w:t>
      </w:r>
      <w:r w:rsidRPr="00A621D2">
        <w:rPr>
          <w:b/>
          <w:bCs/>
          <w:i/>
          <w:lang w:val="en-US" w:eastAsia="ja-JP" w:bidi="hi-IN"/>
        </w:rPr>
        <w:tab/>
      </w:r>
      <w:r>
        <w:rPr>
          <w:b/>
          <w:bCs/>
          <w:i/>
          <w:lang w:val="en-US" w:eastAsia="ja-JP" w:bidi="hi-IN"/>
        </w:rPr>
        <w:t xml:space="preserve">To modify the nominal channel spacing for CA using formulas (1), (2) for channel raster 100 kHz and 15 kHz </w:t>
      </w:r>
      <w:r w:rsidR="00234880">
        <w:rPr>
          <w:b/>
          <w:bCs/>
          <w:i/>
          <w:lang w:val="en-US" w:eastAsia="ja-JP" w:bidi="hi-IN"/>
        </w:rPr>
        <w:t xml:space="preserve">in </w:t>
      </w:r>
      <w:r>
        <w:rPr>
          <w:b/>
          <w:bCs/>
          <w:i/>
          <w:lang w:val="en-US" w:eastAsia="ja-JP" w:bidi="hi-IN"/>
        </w:rPr>
        <w:t>FR1</w:t>
      </w:r>
      <w:r w:rsidR="00234880">
        <w:rPr>
          <w:b/>
          <w:bCs/>
          <w:i/>
          <w:lang w:val="en-US" w:eastAsia="ja-JP" w:bidi="hi-IN"/>
        </w:rPr>
        <w:t xml:space="preserve">, respectively </w:t>
      </w:r>
      <w:r>
        <w:rPr>
          <w:b/>
          <w:bCs/>
          <w:i/>
          <w:lang w:val="en-US" w:eastAsia="ja-JP" w:bidi="hi-IN"/>
        </w:rPr>
        <w:t>and (3) for FR2</w:t>
      </w:r>
      <w:r w:rsidRPr="00A621D2">
        <w:rPr>
          <w:b/>
          <w:bCs/>
          <w:i/>
          <w:lang w:val="en-US" w:eastAsia="ja-JP" w:bidi="hi-IN"/>
        </w:rPr>
        <w:t>.</w:t>
      </w:r>
    </w:p>
    <w:p w14:paraId="6E2AFB6C" w14:textId="77777777" w:rsidR="00ED69FE" w:rsidRDefault="00ED69FE" w:rsidP="00F60371">
      <w:pPr>
        <w:tabs>
          <w:tab w:val="left" w:pos="1276"/>
        </w:tabs>
        <w:spacing w:after="240"/>
        <w:ind w:left="1276" w:hanging="1276"/>
        <w:jc w:val="both"/>
        <w:rPr>
          <w:b/>
          <w:bCs/>
          <w:i/>
          <w:lang w:val="en-US" w:eastAsia="ja-JP" w:bidi="hi-IN"/>
        </w:rPr>
      </w:pPr>
    </w:p>
    <w:p w14:paraId="102FFFA6" w14:textId="77777777" w:rsidR="00234880" w:rsidRPr="00A621D2" w:rsidRDefault="00234880" w:rsidP="00234880">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0.6</m:t>
                </m:r>
              </m:den>
            </m:f>
          </m:e>
        </m:d>
        <m:r>
          <w:rPr>
            <w:rFonts w:ascii="Cambria Math" w:hAnsi="Cambria Math"/>
          </w:rPr>
          <m:t>0.3 [</m:t>
        </m:r>
        <m:r>
          <m:rPr>
            <m:sty m:val="p"/>
          </m:rPr>
          <w:rPr>
            <w:rFonts w:ascii="Cambria Math" w:hAnsi="Cambria Math"/>
          </w:rPr>
          <m:t>MHz</m:t>
        </m:r>
        <m:r>
          <w:rPr>
            <w:rFonts w:ascii="Cambria Math" w:hAnsi="Cambria Math"/>
          </w:rPr>
          <m:t xml:space="preserve">]                 </m:t>
        </m:r>
      </m:oMath>
      <w:r>
        <w:t xml:space="preserve"> (1)</w:t>
      </w:r>
    </w:p>
    <w:p w14:paraId="1C6F4851" w14:textId="77777777" w:rsidR="00234880" w:rsidRPr="00747202" w:rsidRDefault="00234880" w:rsidP="00234880">
      <w:pPr>
        <w:keepNext/>
        <w:jc w:val="center"/>
        <w:rPr>
          <w:lang w:val="en-US"/>
        </w:rPr>
      </w:pPr>
    </w:p>
    <w:p w14:paraId="74360A10" w14:textId="77777777" w:rsidR="00234880" w:rsidRPr="00A621D2" w:rsidRDefault="00234880" w:rsidP="00234880">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0.12</m:t>
                </m:r>
              </m:den>
            </m:f>
          </m:e>
        </m:d>
        <m:r>
          <w:rPr>
            <w:rFonts w:ascii="Cambria Math" w:hAnsi="Cambria Math"/>
          </w:rPr>
          <m:t>0.06 [</m:t>
        </m:r>
        <m:r>
          <m:rPr>
            <m:sty m:val="p"/>
          </m:rPr>
          <w:rPr>
            <w:rFonts w:ascii="Cambria Math" w:hAnsi="Cambria Math"/>
          </w:rPr>
          <m:t>MHz</m:t>
        </m:r>
        <m:r>
          <w:rPr>
            <w:rFonts w:ascii="Cambria Math" w:hAnsi="Cambria Math"/>
          </w:rPr>
          <m:t xml:space="preserve">]                 </m:t>
        </m:r>
      </m:oMath>
      <w:r>
        <w:t xml:space="preserve"> (2)</w:t>
      </w:r>
    </w:p>
    <w:p w14:paraId="582D0252" w14:textId="77777777" w:rsidR="00234880" w:rsidRPr="001F585D" w:rsidRDefault="00234880" w:rsidP="00234880">
      <w:pPr>
        <w:pStyle w:val="ListParagraph"/>
        <w:keepNext/>
        <w:rPr>
          <w:lang w:val="en-US"/>
        </w:rPr>
      </w:pPr>
    </w:p>
    <w:p w14:paraId="51BEDD07" w14:textId="77777777" w:rsidR="00234880" w:rsidRPr="00A621D2" w:rsidRDefault="00234880" w:rsidP="00234880">
      <w:pPr>
        <w:keepNext/>
        <w:jc w:val="center"/>
      </w:pPr>
      <m:oMath>
        <m:r>
          <m:rPr>
            <m:sty m:val="p"/>
          </m:rPr>
          <w:rPr>
            <w:rFonts w:ascii="Cambria Math" w:hAnsi="Cambria Math"/>
          </w:rPr>
          <m:t>Nominal channel spacing</m:t>
        </m:r>
        <m:r>
          <w:rPr>
            <w:rFonts w:ascii="Cambria Math" w:hAnsi="Cambria Math"/>
          </w:rPr>
          <m:t>=</m:t>
        </m:r>
        <m:d>
          <m:dPr>
            <m:begChr m:val="⌊"/>
            <m:endChr m:val="⌋"/>
            <m:ctrlPr>
              <w:rPr>
                <w:rFonts w:ascii="Cambria Math" w:eastAsia="Yu Mincho" w:hAnsi="Cambria Math"/>
                <w:i/>
                <w:sz w:val="22"/>
                <w:szCs w:val="22"/>
                <w:lang w:val="en-US" w:eastAsia="ja-JP"/>
              </w:rPr>
            </m:ctrlPr>
          </m:dPr>
          <m:e>
            <m:f>
              <m:fPr>
                <m:ctrlPr>
                  <w:rPr>
                    <w:rFonts w:ascii="Cambria Math" w:eastAsia="Yu Mincho" w:hAnsi="Cambria Math"/>
                    <w:i/>
                    <w:sz w:val="22"/>
                    <w:szCs w:val="22"/>
                    <w:lang w:val="en-US" w:eastAsia="ja-JP"/>
                  </w:rPr>
                </m:ctrlPr>
              </m:fPr>
              <m:num>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Channel(1)</m:t>
                    </m:r>
                  </m:sub>
                </m:sSub>
                <m:r>
                  <m:rPr>
                    <m:sty m:val="p"/>
                  </m:rPr>
                  <w:rPr>
                    <w:rFonts w:ascii="Cambria Math" w:hAnsi="Cambria Math"/>
                  </w:rPr>
                  <m:t>+</m:t>
                </m:r>
                <m:sSub>
                  <m:sSubPr>
                    <m:ctrlPr>
                      <w:rPr>
                        <w:rFonts w:ascii="Cambria Math" w:eastAsia="Yu Mincho" w:hAnsi="Cambria Math"/>
                        <w:i/>
                        <w:sz w:val="22"/>
                        <w:szCs w:val="22"/>
                        <w:lang w:val="en-US" w:eastAsia="ja-JP"/>
                      </w:rPr>
                    </m:ctrlPr>
                  </m:sSubPr>
                  <m:e>
                    <m:r>
                      <w:rPr>
                        <w:rFonts w:ascii="Cambria Math" w:hAnsi="Cambria Math"/>
                      </w:rPr>
                      <m:t>BW</m:t>
                    </m:r>
                  </m:e>
                  <m:sub>
                    <m:r>
                      <w:rPr>
                        <w:rFonts w:ascii="Cambria Math" w:hAnsi="Cambria Math"/>
                      </w:rPr>
                      <m:t>Channel(2)</m:t>
                    </m:r>
                  </m:sub>
                </m:sSub>
              </m:num>
              <m:den>
                <m:r>
                  <w:rPr>
                    <w:rFonts w:ascii="Cambria Math" w:hAnsi="Cambria Math"/>
                  </w:rPr>
                  <m:t>0.48</m:t>
                </m:r>
              </m:den>
            </m:f>
          </m:e>
        </m:d>
        <m:r>
          <w:rPr>
            <w:rFonts w:ascii="Cambria Math" w:hAnsi="Cambria Math"/>
          </w:rPr>
          <m:t xml:space="preserve">0.24 </m:t>
        </m:r>
        <m:d>
          <m:dPr>
            <m:begChr m:val="["/>
            <m:endChr m:val="]"/>
            <m:ctrlPr>
              <w:rPr>
                <w:rFonts w:ascii="Cambria Math" w:hAnsi="Cambria Math"/>
                <w:i/>
              </w:rPr>
            </m:ctrlPr>
          </m:dPr>
          <m:e>
            <m:r>
              <m:rPr>
                <m:sty m:val="p"/>
              </m:rPr>
              <w:rPr>
                <w:rFonts w:ascii="Cambria Math" w:hAnsi="Cambria Math"/>
              </w:rPr>
              <m:t>MHz</m:t>
            </m:r>
          </m:e>
        </m:d>
        <m:r>
          <w:rPr>
            <w:rFonts w:ascii="Cambria Math" w:hAnsi="Cambria Math"/>
          </w:rPr>
          <m:t xml:space="preserve">                  </m:t>
        </m:r>
      </m:oMath>
      <w:r>
        <w:t xml:space="preserve"> (3)</w:t>
      </w:r>
    </w:p>
    <w:p w14:paraId="6781207A" w14:textId="1A83EC65" w:rsidR="00760D02" w:rsidRPr="00A621D2" w:rsidRDefault="00760D02" w:rsidP="00760D02">
      <w:pPr>
        <w:tabs>
          <w:tab w:val="left" w:pos="1276"/>
        </w:tabs>
        <w:spacing w:after="240"/>
        <w:ind w:left="1276" w:hanging="1276"/>
        <w:jc w:val="both"/>
        <w:rPr>
          <w:b/>
          <w:bCs/>
          <w:i/>
          <w:lang w:val="en-US" w:eastAsia="ja-JP" w:bidi="hi-IN"/>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01CBAC32" w14:textId="6CF268D2" w:rsidR="00D70CC8" w:rsidRDefault="00ED69FE" w:rsidP="00406DF1">
      <w:pPr>
        <w:widowControl w:val="0"/>
        <w:numPr>
          <w:ilvl w:val="0"/>
          <w:numId w:val="13"/>
        </w:numPr>
        <w:overflowPunct w:val="0"/>
        <w:autoSpaceDE w:val="0"/>
        <w:autoSpaceDN w:val="0"/>
        <w:adjustRightInd w:val="0"/>
        <w:spacing w:before="120" w:after="120"/>
        <w:jc w:val="both"/>
        <w:rPr>
          <w:rFonts w:eastAsia="Wingdings"/>
          <w:lang w:bidi="hi-IN"/>
        </w:rPr>
      </w:pPr>
      <w:r>
        <w:rPr>
          <w:rFonts w:eastAsia="Wingdings"/>
          <w:lang w:bidi="hi-IN"/>
        </w:rPr>
        <w:t>WF on nominal channel spacing, ZTE, R4-1905240</w:t>
      </w:r>
      <w:bookmarkStart w:id="4" w:name="_GoBack"/>
      <w:bookmarkEnd w:id="4"/>
    </w:p>
    <w:p w14:paraId="45F79550" w14:textId="6F9CE104" w:rsidR="00406DF1" w:rsidRPr="00B502DB" w:rsidRDefault="00406DF1" w:rsidP="00406DF1">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3GPP TS 36.101-1 V15.</w:t>
      </w:r>
      <w:r w:rsidR="00B502DB">
        <w:rPr>
          <w:rFonts w:eastAsia="Wingdings"/>
          <w:lang w:bidi="hi-IN"/>
        </w:rPr>
        <w:t>5.0 (2019-03</w:t>
      </w:r>
      <w:r w:rsidRPr="00B502DB">
        <w:rPr>
          <w:rFonts w:eastAsia="Wingdings"/>
          <w:lang w:bidi="hi-IN"/>
        </w:rPr>
        <w:t>)</w:t>
      </w:r>
    </w:p>
    <w:p w14:paraId="0510B998" w14:textId="4B568817" w:rsidR="00406DF1" w:rsidRPr="00B502DB" w:rsidRDefault="00406DF1" w:rsidP="00406DF1">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3GPP TS 38.101-1 V15.</w:t>
      </w:r>
      <w:r w:rsidR="00B502DB">
        <w:rPr>
          <w:rFonts w:eastAsia="Wingdings"/>
          <w:lang w:bidi="hi-IN"/>
        </w:rPr>
        <w:t>5</w:t>
      </w:r>
      <w:r w:rsidRPr="00B502DB">
        <w:rPr>
          <w:rFonts w:eastAsia="Wingdings"/>
          <w:lang w:bidi="hi-IN"/>
        </w:rPr>
        <w:t>.0 (</w:t>
      </w:r>
      <w:r w:rsidR="00B502DB">
        <w:rPr>
          <w:rFonts w:eastAsia="Wingdings"/>
          <w:lang w:bidi="hi-IN"/>
        </w:rPr>
        <w:t>2019-03</w:t>
      </w:r>
      <w:r w:rsidRPr="00B502DB">
        <w:rPr>
          <w:rFonts w:eastAsia="Wingdings"/>
          <w:lang w:bidi="hi-IN"/>
        </w:rPr>
        <w:t>)</w:t>
      </w:r>
    </w:p>
    <w:p w14:paraId="4D5E8899" w14:textId="5F893257" w:rsidR="00E629EF" w:rsidRPr="00B502DB" w:rsidRDefault="00E629EF" w:rsidP="00E629EF">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3GPP TS 38.101-2 V15.</w:t>
      </w:r>
      <w:r w:rsidR="00B502DB">
        <w:rPr>
          <w:rFonts w:eastAsia="Wingdings"/>
          <w:lang w:bidi="hi-IN"/>
        </w:rPr>
        <w:t>5</w:t>
      </w:r>
      <w:r w:rsidRPr="00B502DB">
        <w:rPr>
          <w:rFonts w:eastAsia="Wingdings"/>
          <w:lang w:bidi="hi-IN"/>
        </w:rPr>
        <w:t>.0 (</w:t>
      </w:r>
      <w:r w:rsidR="00B502DB">
        <w:rPr>
          <w:rFonts w:eastAsia="Wingdings"/>
          <w:lang w:bidi="hi-IN"/>
        </w:rPr>
        <w:t>2019-03</w:t>
      </w:r>
      <w:r w:rsidRPr="00B502DB">
        <w:rPr>
          <w:rFonts w:eastAsia="Wingdings"/>
          <w:lang w:bidi="hi-IN"/>
        </w:rPr>
        <w:t>)</w:t>
      </w:r>
    </w:p>
    <w:p w14:paraId="2B640471" w14:textId="2FD72247" w:rsidR="001E5E3F" w:rsidRPr="00B502DB" w:rsidRDefault="001E5E3F" w:rsidP="001E5E3F">
      <w:pPr>
        <w:widowControl w:val="0"/>
        <w:numPr>
          <w:ilvl w:val="0"/>
          <w:numId w:val="13"/>
        </w:numPr>
        <w:overflowPunct w:val="0"/>
        <w:autoSpaceDE w:val="0"/>
        <w:autoSpaceDN w:val="0"/>
        <w:adjustRightInd w:val="0"/>
        <w:spacing w:before="120" w:after="120"/>
        <w:jc w:val="both"/>
        <w:rPr>
          <w:rFonts w:eastAsia="Wingdings"/>
          <w:lang w:bidi="hi-IN"/>
        </w:rPr>
      </w:pPr>
      <w:r w:rsidRPr="00B502DB">
        <w:rPr>
          <w:rFonts w:eastAsia="Wingdings"/>
          <w:lang w:bidi="hi-IN"/>
        </w:rPr>
        <w:t>R4-181</w:t>
      </w:r>
      <w:r w:rsidR="00E629EF" w:rsidRPr="00B502DB">
        <w:rPr>
          <w:rFonts w:eastAsia="Wingdings"/>
          <w:lang w:bidi="hi-IN"/>
        </w:rPr>
        <w:t>2335</w:t>
      </w:r>
      <w:r w:rsidRPr="00B502DB">
        <w:rPr>
          <w:rFonts w:eastAsia="Wingdings"/>
          <w:lang w:bidi="hi-IN"/>
        </w:rPr>
        <w:t xml:space="preserve"> “</w:t>
      </w:r>
      <w:r w:rsidR="00F06457" w:rsidRPr="00B502DB">
        <w:rPr>
          <w:rFonts w:eastAsia="Wingdings"/>
          <w:lang w:bidi="hi-IN"/>
        </w:rPr>
        <w:t>Nominal channel spacing for NR CA”, Intel Corporation, RAN4#88bis</w:t>
      </w:r>
    </w:p>
    <w:p w14:paraId="4D09EE78" w14:textId="77777777" w:rsidR="00F06457" w:rsidRPr="007727FC" w:rsidRDefault="00F06457" w:rsidP="00F06457">
      <w:pPr>
        <w:widowControl w:val="0"/>
        <w:overflowPunct w:val="0"/>
        <w:autoSpaceDE w:val="0"/>
        <w:autoSpaceDN w:val="0"/>
        <w:adjustRightInd w:val="0"/>
        <w:spacing w:before="120" w:after="120"/>
        <w:ind w:left="420"/>
        <w:jc w:val="both"/>
        <w:rPr>
          <w:rFonts w:eastAsia="Wingdings"/>
          <w:sz w:val="22"/>
          <w:lang w:bidi="hi-IN"/>
        </w:rPr>
      </w:pPr>
    </w:p>
    <w:sectPr w:rsidR="00F06457" w:rsidRPr="007727FC"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BF328" w14:textId="77777777" w:rsidR="00422F00" w:rsidRDefault="00422F00">
      <w:r>
        <w:separator/>
      </w:r>
    </w:p>
  </w:endnote>
  <w:endnote w:type="continuationSeparator" w:id="0">
    <w:p w14:paraId="13DDB5C5" w14:textId="77777777" w:rsidR="00422F00" w:rsidRDefault="0042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3B4E8B" w:rsidRDefault="003B4E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3B4E8B" w:rsidRDefault="003B4E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3B4E8B" w:rsidRDefault="003B4E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1AC7">
      <w:rPr>
        <w:rStyle w:val="PageNumber"/>
      </w:rPr>
      <w:t>1</w:t>
    </w:r>
    <w:r>
      <w:rPr>
        <w:rStyle w:val="PageNumber"/>
      </w:rPr>
      <w:fldChar w:fldCharType="end"/>
    </w:r>
  </w:p>
  <w:p w14:paraId="1BA570F2" w14:textId="77777777" w:rsidR="003B4E8B" w:rsidRDefault="003B4E8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791D9" w14:textId="77777777" w:rsidR="00422F00" w:rsidRDefault="00422F00">
      <w:r>
        <w:separator/>
      </w:r>
    </w:p>
  </w:footnote>
  <w:footnote w:type="continuationSeparator" w:id="0">
    <w:p w14:paraId="65318488" w14:textId="77777777" w:rsidR="00422F00" w:rsidRDefault="00422F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E15F3"/>
    <w:multiLevelType w:val="hybridMultilevel"/>
    <w:tmpl w:val="D62E1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93082"/>
    <w:multiLevelType w:val="hybridMultilevel"/>
    <w:tmpl w:val="553EBBA0"/>
    <w:lvl w:ilvl="0" w:tplc="6FFEC5DC">
      <w:start w:val="1"/>
      <w:numFmt w:val="bullet"/>
      <w:lvlText w:val="•"/>
      <w:lvlJc w:val="left"/>
      <w:pPr>
        <w:tabs>
          <w:tab w:val="num" w:pos="720"/>
        </w:tabs>
        <w:ind w:left="720" w:hanging="360"/>
      </w:pPr>
      <w:rPr>
        <w:rFonts w:ascii="Arial" w:hAnsi="Arial" w:hint="default"/>
      </w:rPr>
    </w:lvl>
    <w:lvl w:ilvl="1" w:tplc="170EE8B8">
      <w:start w:val="174"/>
      <w:numFmt w:val="bullet"/>
      <w:lvlText w:val="•"/>
      <w:lvlJc w:val="left"/>
      <w:pPr>
        <w:tabs>
          <w:tab w:val="num" w:pos="1440"/>
        </w:tabs>
        <w:ind w:left="1440" w:hanging="360"/>
      </w:pPr>
      <w:rPr>
        <w:rFonts w:ascii="Arial" w:hAnsi="Arial" w:hint="default"/>
      </w:rPr>
    </w:lvl>
    <w:lvl w:ilvl="2" w:tplc="75E43FF2" w:tentative="1">
      <w:start w:val="1"/>
      <w:numFmt w:val="bullet"/>
      <w:lvlText w:val="•"/>
      <w:lvlJc w:val="left"/>
      <w:pPr>
        <w:tabs>
          <w:tab w:val="num" w:pos="2160"/>
        </w:tabs>
        <w:ind w:left="2160" w:hanging="360"/>
      </w:pPr>
      <w:rPr>
        <w:rFonts w:ascii="Arial" w:hAnsi="Arial" w:hint="default"/>
      </w:rPr>
    </w:lvl>
    <w:lvl w:ilvl="3" w:tplc="7310AECC" w:tentative="1">
      <w:start w:val="1"/>
      <w:numFmt w:val="bullet"/>
      <w:lvlText w:val="•"/>
      <w:lvlJc w:val="left"/>
      <w:pPr>
        <w:tabs>
          <w:tab w:val="num" w:pos="2880"/>
        </w:tabs>
        <w:ind w:left="2880" w:hanging="360"/>
      </w:pPr>
      <w:rPr>
        <w:rFonts w:ascii="Arial" w:hAnsi="Arial" w:hint="default"/>
      </w:rPr>
    </w:lvl>
    <w:lvl w:ilvl="4" w:tplc="5FCA50F8" w:tentative="1">
      <w:start w:val="1"/>
      <w:numFmt w:val="bullet"/>
      <w:lvlText w:val="•"/>
      <w:lvlJc w:val="left"/>
      <w:pPr>
        <w:tabs>
          <w:tab w:val="num" w:pos="3600"/>
        </w:tabs>
        <w:ind w:left="3600" w:hanging="360"/>
      </w:pPr>
      <w:rPr>
        <w:rFonts w:ascii="Arial" w:hAnsi="Arial" w:hint="default"/>
      </w:rPr>
    </w:lvl>
    <w:lvl w:ilvl="5" w:tplc="B922C986" w:tentative="1">
      <w:start w:val="1"/>
      <w:numFmt w:val="bullet"/>
      <w:lvlText w:val="•"/>
      <w:lvlJc w:val="left"/>
      <w:pPr>
        <w:tabs>
          <w:tab w:val="num" w:pos="4320"/>
        </w:tabs>
        <w:ind w:left="4320" w:hanging="360"/>
      </w:pPr>
      <w:rPr>
        <w:rFonts w:ascii="Arial" w:hAnsi="Arial" w:hint="default"/>
      </w:rPr>
    </w:lvl>
    <w:lvl w:ilvl="6" w:tplc="D7820E1E" w:tentative="1">
      <w:start w:val="1"/>
      <w:numFmt w:val="bullet"/>
      <w:lvlText w:val="•"/>
      <w:lvlJc w:val="left"/>
      <w:pPr>
        <w:tabs>
          <w:tab w:val="num" w:pos="5040"/>
        </w:tabs>
        <w:ind w:left="5040" w:hanging="360"/>
      </w:pPr>
      <w:rPr>
        <w:rFonts w:ascii="Arial" w:hAnsi="Arial" w:hint="default"/>
      </w:rPr>
    </w:lvl>
    <w:lvl w:ilvl="7" w:tplc="07B4C54E" w:tentative="1">
      <w:start w:val="1"/>
      <w:numFmt w:val="bullet"/>
      <w:lvlText w:val="•"/>
      <w:lvlJc w:val="left"/>
      <w:pPr>
        <w:tabs>
          <w:tab w:val="num" w:pos="5760"/>
        </w:tabs>
        <w:ind w:left="5760" w:hanging="360"/>
      </w:pPr>
      <w:rPr>
        <w:rFonts w:ascii="Arial" w:hAnsi="Arial" w:hint="default"/>
      </w:rPr>
    </w:lvl>
    <w:lvl w:ilvl="8" w:tplc="E1C257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1F6114"/>
    <w:multiLevelType w:val="hybridMultilevel"/>
    <w:tmpl w:val="947A854E"/>
    <w:lvl w:ilvl="0" w:tplc="C7C20E6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D570B"/>
    <w:multiLevelType w:val="hybridMultilevel"/>
    <w:tmpl w:val="FC5E54C0"/>
    <w:lvl w:ilvl="0" w:tplc="C0389A0C">
      <w:start w:val="1"/>
      <w:numFmt w:val="bullet"/>
      <w:lvlText w:val="•"/>
      <w:lvlJc w:val="left"/>
      <w:pPr>
        <w:tabs>
          <w:tab w:val="num" w:pos="720"/>
        </w:tabs>
        <w:ind w:left="720" w:hanging="360"/>
      </w:pPr>
      <w:rPr>
        <w:rFonts w:ascii="Arial" w:hAnsi="Arial" w:hint="default"/>
      </w:rPr>
    </w:lvl>
    <w:lvl w:ilvl="1" w:tplc="2AAC738E" w:tentative="1">
      <w:start w:val="1"/>
      <w:numFmt w:val="bullet"/>
      <w:lvlText w:val="•"/>
      <w:lvlJc w:val="left"/>
      <w:pPr>
        <w:tabs>
          <w:tab w:val="num" w:pos="1440"/>
        </w:tabs>
        <w:ind w:left="1440" w:hanging="360"/>
      </w:pPr>
      <w:rPr>
        <w:rFonts w:ascii="Arial" w:hAnsi="Arial" w:hint="default"/>
      </w:rPr>
    </w:lvl>
    <w:lvl w:ilvl="2" w:tplc="6A42E0B0" w:tentative="1">
      <w:start w:val="1"/>
      <w:numFmt w:val="bullet"/>
      <w:lvlText w:val="•"/>
      <w:lvlJc w:val="left"/>
      <w:pPr>
        <w:tabs>
          <w:tab w:val="num" w:pos="2160"/>
        </w:tabs>
        <w:ind w:left="2160" w:hanging="360"/>
      </w:pPr>
      <w:rPr>
        <w:rFonts w:ascii="Arial" w:hAnsi="Arial" w:hint="default"/>
      </w:rPr>
    </w:lvl>
    <w:lvl w:ilvl="3" w:tplc="568A6572" w:tentative="1">
      <w:start w:val="1"/>
      <w:numFmt w:val="bullet"/>
      <w:lvlText w:val="•"/>
      <w:lvlJc w:val="left"/>
      <w:pPr>
        <w:tabs>
          <w:tab w:val="num" w:pos="2880"/>
        </w:tabs>
        <w:ind w:left="2880" w:hanging="360"/>
      </w:pPr>
      <w:rPr>
        <w:rFonts w:ascii="Arial" w:hAnsi="Arial" w:hint="default"/>
      </w:rPr>
    </w:lvl>
    <w:lvl w:ilvl="4" w:tplc="3E42F800" w:tentative="1">
      <w:start w:val="1"/>
      <w:numFmt w:val="bullet"/>
      <w:lvlText w:val="•"/>
      <w:lvlJc w:val="left"/>
      <w:pPr>
        <w:tabs>
          <w:tab w:val="num" w:pos="3600"/>
        </w:tabs>
        <w:ind w:left="3600" w:hanging="360"/>
      </w:pPr>
      <w:rPr>
        <w:rFonts w:ascii="Arial" w:hAnsi="Arial" w:hint="default"/>
      </w:rPr>
    </w:lvl>
    <w:lvl w:ilvl="5" w:tplc="D5108148" w:tentative="1">
      <w:start w:val="1"/>
      <w:numFmt w:val="bullet"/>
      <w:lvlText w:val="•"/>
      <w:lvlJc w:val="left"/>
      <w:pPr>
        <w:tabs>
          <w:tab w:val="num" w:pos="4320"/>
        </w:tabs>
        <w:ind w:left="4320" w:hanging="360"/>
      </w:pPr>
      <w:rPr>
        <w:rFonts w:ascii="Arial" w:hAnsi="Arial" w:hint="default"/>
      </w:rPr>
    </w:lvl>
    <w:lvl w:ilvl="6" w:tplc="38ACA2A8" w:tentative="1">
      <w:start w:val="1"/>
      <w:numFmt w:val="bullet"/>
      <w:lvlText w:val="•"/>
      <w:lvlJc w:val="left"/>
      <w:pPr>
        <w:tabs>
          <w:tab w:val="num" w:pos="5040"/>
        </w:tabs>
        <w:ind w:left="5040" w:hanging="360"/>
      </w:pPr>
      <w:rPr>
        <w:rFonts w:ascii="Arial" w:hAnsi="Arial" w:hint="default"/>
      </w:rPr>
    </w:lvl>
    <w:lvl w:ilvl="7" w:tplc="B8AA0B40" w:tentative="1">
      <w:start w:val="1"/>
      <w:numFmt w:val="bullet"/>
      <w:lvlText w:val="•"/>
      <w:lvlJc w:val="left"/>
      <w:pPr>
        <w:tabs>
          <w:tab w:val="num" w:pos="5760"/>
        </w:tabs>
        <w:ind w:left="5760" w:hanging="360"/>
      </w:pPr>
      <w:rPr>
        <w:rFonts w:ascii="Arial" w:hAnsi="Arial" w:hint="default"/>
      </w:rPr>
    </w:lvl>
    <w:lvl w:ilvl="8" w:tplc="F9EEB9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B13696"/>
    <w:multiLevelType w:val="hybridMultilevel"/>
    <w:tmpl w:val="9E22E6C2"/>
    <w:lvl w:ilvl="0" w:tplc="52B6A6FE">
      <w:start w:val="1"/>
      <w:numFmt w:val="bullet"/>
      <w:lvlText w:val="•"/>
      <w:lvlJc w:val="left"/>
      <w:pPr>
        <w:tabs>
          <w:tab w:val="num" w:pos="720"/>
        </w:tabs>
        <w:ind w:left="720" w:hanging="360"/>
      </w:pPr>
      <w:rPr>
        <w:rFonts w:ascii="Arial" w:hAnsi="Arial" w:hint="default"/>
      </w:rPr>
    </w:lvl>
    <w:lvl w:ilvl="1" w:tplc="FBAC82AA">
      <w:start w:val="174"/>
      <w:numFmt w:val="bullet"/>
      <w:lvlText w:val="•"/>
      <w:lvlJc w:val="left"/>
      <w:pPr>
        <w:tabs>
          <w:tab w:val="num" w:pos="1440"/>
        </w:tabs>
        <w:ind w:left="1440" w:hanging="360"/>
      </w:pPr>
      <w:rPr>
        <w:rFonts w:ascii="Arial" w:hAnsi="Arial" w:hint="default"/>
      </w:rPr>
    </w:lvl>
    <w:lvl w:ilvl="2" w:tplc="305A4F90" w:tentative="1">
      <w:start w:val="1"/>
      <w:numFmt w:val="bullet"/>
      <w:lvlText w:val="•"/>
      <w:lvlJc w:val="left"/>
      <w:pPr>
        <w:tabs>
          <w:tab w:val="num" w:pos="2160"/>
        </w:tabs>
        <w:ind w:left="2160" w:hanging="360"/>
      </w:pPr>
      <w:rPr>
        <w:rFonts w:ascii="Arial" w:hAnsi="Arial" w:hint="default"/>
      </w:rPr>
    </w:lvl>
    <w:lvl w:ilvl="3" w:tplc="C64AB932" w:tentative="1">
      <w:start w:val="1"/>
      <w:numFmt w:val="bullet"/>
      <w:lvlText w:val="•"/>
      <w:lvlJc w:val="left"/>
      <w:pPr>
        <w:tabs>
          <w:tab w:val="num" w:pos="2880"/>
        </w:tabs>
        <w:ind w:left="2880" w:hanging="360"/>
      </w:pPr>
      <w:rPr>
        <w:rFonts w:ascii="Arial" w:hAnsi="Arial" w:hint="default"/>
      </w:rPr>
    </w:lvl>
    <w:lvl w:ilvl="4" w:tplc="57AE34D6" w:tentative="1">
      <w:start w:val="1"/>
      <w:numFmt w:val="bullet"/>
      <w:lvlText w:val="•"/>
      <w:lvlJc w:val="left"/>
      <w:pPr>
        <w:tabs>
          <w:tab w:val="num" w:pos="3600"/>
        </w:tabs>
        <w:ind w:left="3600" w:hanging="360"/>
      </w:pPr>
      <w:rPr>
        <w:rFonts w:ascii="Arial" w:hAnsi="Arial" w:hint="default"/>
      </w:rPr>
    </w:lvl>
    <w:lvl w:ilvl="5" w:tplc="69F412A2" w:tentative="1">
      <w:start w:val="1"/>
      <w:numFmt w:val="bullet"/>
      <w:lvlText w:val="•"/>
      <w:lvlJc w:val="left"/>
      <w:pPr>
        <w:tabs>
          <w:tab w:val="num" w:pos="4320"/>
        </w:tabs>
        <w:ind w:left="4320" w:hanging="360"/>
      </w:pPr>
      <w:rPr>
        <w:rFonts w:ascii="Arial" w:hAnsi="Arial" w:hint="default"/>
      </w:rPr>
    </w:lvl>
    <w:lvl w:ilvl="6" w:tplc="1FE63762" w:tentative="1">
      <w:start w:val="1"/>
      <w:numFmt w:val="bullet"/>
      <w:lvlText w:val="•"/>
      <w:lvlJc w:val="left"/>
      <w:pPr>
        <w:tabs>
          <w:tab w:val="num" w:pos="5040"/>
        </w:tabs>
        <w:ind w:left="5040" w:hanging="360"/>
      </w:pPr>
      <w:rPr>
        <w:rFonts w:ascii="Arial" w:hAnsi="Arial" w:hint="default"/>
      </w:rPr>
    </w:lvl>
    <w:lvl w:ilvl="7" w:tplc="2730A328" w:tentative="1">
      <w:start w:val="1"/>
      <w:numFmt w:val="bullet"/>
      <w:lvlText w:val="•"/>
      <w:lvlJc w:val="left"/>
      <w:pPr>
        <w:tabs>
          <w:tab w:val="num" w:pos="5760"/>
        </w:tabs>
        <w:ind w:left="5760" w:hanging="360"/>
      </w:pPr>
      <w:rPr>
        <w:rFonts w:ascii="Arial" w:hAnsi="Arial" w:hint="default"/>
      </w:rPr>
    </w:lvl>
    <w:lvl w:ilvl="8" w:tplc="BCE4F7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2F33037"/>
    <w:multiLevelType w:val="hybridMultilevel"/>
    <w:tmpl w:val="CB0E73AA"/>
    <w:lvl w:ilvl="0" w:tplc="C7C20E6C">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CC4748"/>
    <w:multiLevelType w:val="hybridMultilevel"/>
    <w:tmpl w:val="97309E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0"/>
  </w:num>
  <w:num w:numId="3">
    <w:abstractNumId w:val="23"/>
  </w:num>
  <w:num w:numId="4">
    <w:abstractNumId w:val="15"/>
  </w:num>
  <w:num w:numId="5">
    <w:abstractNumId w:val="9"/>
  </w:num>
  <w:num w:numId="6">
    <w:abstractNumId w:val="5"/>
  </w:num>
  <w:num w:numId="7">
    <w:abstractNumId w:val="19"/>
  </w:num>
  <w:num w:numId="8">
    <w:abstractNumId w:val="10"/>
  </w:num>
  <w:num w:numId="9">
    <w:abstractNumId w:val="14"/>
  </w:num>
  <w:num w:numId="10">
    <w:abstractNumId w:val="24"/>
  </w:num>
  <w:num w:numId="11">
    <w:abstractNumId w:val="8"/>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3"/>
  </w:num>
  <w:num w:numId="20">
    <w:abstractNumId w:val="13"/>
  </w:num>
  <w:num w:numId="21">
    <w:abstractNumId w:val="18"/>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1"/>
  </w:num>
  <w:num w:numId="2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4CC"/>
    <w:rsid w:val="0000667F"/>
    <w:rsid w:val="00006C4A"/>
    <w:rsid w:val="000070A4"/>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7D6"/>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2EA6"/>
    <w:rsid w:val="000A31E0"/>
    <w:rsid w:val="000A323C"/>
    <w:rsid w:val="000A3A69"/>
    <w:rsid w:val="000A4B48"/>
    <w:rsid w:val="000A4DBF"/>
    <w:rsid w:val="000A4E7E"/>
    <w:rsid w:val="000A561C"/>
    <w:rsid w:val="000A591B"/>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5C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95D"/>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5E3F"/>
    <w:rsid w:val="001E6CA2"/>
    <w:rsid w:val="001F099B"/>
    <w:rsid w:val="001F1993"/>
    <w:rsid w:val="001F1AFB"/>
    <w:rsid w:val="001F1DAA"/>
    <w:rsid w:val="001F1E8A"/>
    <w:rsid w:val="001F2C22"/>
    <w:rsid w:val="001F3907"/>
    <w:rsid w:val="001F4191"/>
    <w:rsid w:val="001F585D"/>
    <w:rsid w:val="001F5A57"/>
    <w:rsid w:val="001F6350"/>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880"/>
    <w:rsid w:val="00234C5F"/>
    <w:rsid w:val="0023586D"/>
    <w:rsid w:val="00235B32"/>
    <w:rsid w:val="002362C1"/>
    <w:rsid w:val="00236663"/>
    <w:rsid w:val="002369A4"/>
    <w:rsid w:val="00236C6E"/>
    <w:rsid w:val="00237ADF"/>
    <w:rsid w:val="00237E42"/>
    <w:rsid w:val="00240DDB"/>
    <w:rsid w:val="002410B5"/>
    <w:rsid w:val="00242D7A"/>
    <w:rsid w:val="00245082"/>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1B4"/>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81B"/>
    <w:rsid w:val="00272996"/>
    <w:rsid w:val="00272A8C"/>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8E8"/>
    <w:rsid w:val="00280A19"/>
    <w:rsid w:val="00280E10"/>
    <w:rsid w:val="00280F9D"/>
    <w:rsid w:val="0028254C"/>
    <w:rsid w:val="00282C5E"/>
    <w:rsid w:val="002834C9"/>
    <w:rsid w:val="00283AAC"/>
    <w:rsid w:val="0028415F"/>
    <w:rsid w:val="0028417E"/>
    <w:rsid w:val="00284391"/>
    <w:rsid w:val="00285EB3"/>
    <w:rsid w:val="002865FA"/>
    <w:rsid w:val="002869C0"/>
    <w:rsid w:val="00287C05"/>
    <w:rsid w:val="002904DE"/>
    <w:rsid w:val="00291C1B"/>
    <w:rsid w:val="00291F8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6EE1"/>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5A8A"/>
    <w:rsid w:val="00357079"/>
    <w:rsid w:val="00357C61"/>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1B59"/>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4E8B"/>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6DF1"/>
    <w:rsid w:val="004072D2"/>
    <w:rsid w:val="0040764F"/>
    <w:rsid w:val="004079A4"/>
    <w:rsid w:val="00407A40"/>
    <w:rsid w:val="00407F23"/>
    <w:rsid w:val="004105DB"/>
    <w:rsid w:val="00410A15"/>
    <w:rsid w:val="00410F50"/>
    <w:rsid w:val="00410F60"/>
    <w:rsid w:val="0041103D"/>
    <w:rsid w:val="00411DE9"/>
    <w:rsid w:val="00414803"/>
    <w:rsid w:val="00414AE2"/>
    <w:rsid w:val="00414BD6"/>
    <w:rsid w:val="00414D27"/>
    <w:rsid w:val="00415201"/>
    <w:rsid w:val="0041622E"/>
    <w:rsid w:val="00416B73"/>
    <w:rsid w:val="00416BEC"/>
    <w:rsid w:val="00416ECF"/>
    <w:rsid w:val="00416EE8"/>
    <w:rsid w:val="00417A99"/>
    <w:rsid w:val="00417AD3"/>
    <w:rsid w:val="00417F00"/>
    <w:rsid w:val="004206BA"/>
    <w:rsid w:val="00420863"/>
    <w:rsid w:val="0042110B"/>
    <w:rsid w:val="00421DBA"/>
    <w:rsid w:val="00422361"/>
    <w:rsid w:val="00422E0A"/>
    <w:rsid w:val="00422F00"/>
    <w:rsid w:val="0042335E"/>
    <w:rsid w:val="00423FE3"/>
    <w:rsid w:val="00425845"/>
    <w:rsid w:val="00425A37"/>
    <w:rsid w:val="00425F69"/>
    <w:rsid w:val="004265F6"/>
    <w:rsid w:val="00427541"/>
    <w:rsid w:val="00427926"/>
    <w:rsid w:val="00427D97"/>
    <w:rsid w:val="00427FFA"/>
    <w:rsid w:val="00431929"/>
    <w:rsid w:val="00431DD6"/>
    <w:rsid w:val="0043266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7E7"/>
    <w:rsid w:val="00454D19"/>
    <w:rsid w:val="00454D7C"/>
    <w:rsid w:val="00454DF4"/>
    <w:rsid w:val="00454FAD"/>
    <w:rsid w:val="0045535F"/>
    <w:rsid w:val="00455884"/>
    <w:rsid w:val="00455D0D"/>
    <w:rsid w:val="0045612B"/>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12B"/>
    <w:rsid w:val="004817A9"/>
    <w:rsid w:val="00482B06"/>
    <w:rsid w:val="00482D8B"/>
    <w:rsid w:val="0048317F"/>
    <w:rsid w:val="0048318C"/>
    <w:rsid w:val="0048385F"/>
    <w:rsid w:val="00483CF6"/>
    <w:rsid w:val="0048450A"/>
    <w:rsid w:val="00484660"/>
    <w:rsid w:val="0048493E"/>
    <w:rsid w:val="00484F09"/>
    <w:rsid w:val="004852CF"/>
    <w:rsid w:val="0048547C"/>
    <w:rsid w:val="0048597E"/>
    <w:rsid w:val="004861AB"/>
    <w:rsid w:val="00486A19"/>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078"/>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D82"/>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CC9"/>
    <w:rsid w:val="00524D75"/>
    <w:rsid w:val="00524E45"/>
    <w:rsid w:val="00524F0F"/>
    <w:rsid w:val="00525775"/>
    <w:rsid w:val="00525911"/>
    <w:rsid w:val="00525E31"/>
    <w:rsid w:val="00525FE0"/>
    <w:rsid w:val="00526AA2"/>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3E"/>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1D0"/>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707"/>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4426"/>
    <w:rsid w:val="00615075"/>
    <w:rsid w:val="0061547C"/>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46C"/>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3C"/>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8F2"/>
    <w:rsid w:val="006E7A97"/>
    <w:rsid w:val="006F0ACE"/>
    <w:rsid w:val="006F0D06"/>
    <w:rsid w:val="006F14A0"/>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047"/>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20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6B7"/>
    <w:rsid w:val="00757CD6"/>
    <w:rsid w:val="00757F25"/>
    <w:rsid w:val="007601B6"/>
    <w:rsid w:val="00760255"/>
    <w:rsid w:val="00760D02"/>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394F"/>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0F0"/>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695"/>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AC7"/>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4810"/>
    <w:rsid w:val="008951A8"/>
    <w:rsid w:val="008968D7"/>
    <w:rsid w:val="00896DB2"/>
    <w:rsid w:val="008A0E21"/>
    <w:rsid w:val="008A1CAD"/>
    <w:rsid w:val="008A1EB8"/>
    <w:rsid w:val="008A2168"/>
    <w:rsid w:val="008A25F1"/>
    <w:rsid w:val="008A2701"/>
    <w:rsid w:val="008A4C71"/>
    <w:rsid w:val="008A6182"/>
    <w:rsid w:val="008A64D7"/>
    <w:rsid w:val="008A686A"/>
    <w:rsid w:val="008A74A1"/>
    <w:rsid w:val="008A7D0D"/>
    <w:rsid w:val="008A7E55"/>
    <w:rsid w:val="008B00C7"/>
    <w:rsid w:val="008B06E5"/>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0C3D"/>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5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31C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357"/>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912"/>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0D3"/>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C77"/>
    <w:rsid w:val="009F1E72"/>
    <w:rsid w:val="009F230A"/>
    <w:rsid w:val="009F29FC"/>
    <w:rsid w:val="009F4335"/>
    <w:rsid w:val="009F5752"/>
    <w:rsid w:val="009F576B"/>
    <w:rsid w:val="009F5A5E"/>
    <w:rsid w:val="009F5D7A"/>
    <w:rsid w:val="009F603A"/>
    <w:rsid w:val="009F6649"/>
    <w:rsid w:val="009F7216"/>
    <w:rsid w:val="009F740A"/>
    <w:rsid w:val="009F7497"/>
    <w:rsid w:val="00A00386"/>
    <w:rsid w:val="00A009CB"/>
    <w:rsid w:val="00A00DD6"/>
    <w:rsid w:val="00A00E73"/>
    <w:rsid w:val="00A01488"/>
    <w:rsid w:val="00A02191"/>
    <w:rsid w:val="00A027AF"/>
    <w:rsid w:val="00A02815"/>
    <w:rsid w:val="00A0365B"/>
    <w:rsid w:val="00A038E7"/>
    <w:rsid w:val="00A03AA7"/>
    <w:rsid w:val="00A041BD"/>
    <w:rsid w:val="00A046DE"/>
    <w:rsid w:val="00A04747"/>
    <w:rsid w:val="00A04AB4"/>
    <w:rsid w:val="00A05325"/>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1D2"/>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30A"/>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87EC7"/>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4771D"/>
    <w:rsid w:val="00B502DB"/>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266"/>
    <w:rsid w:val="00B66EC0"/>
    <w:rsid w:val="00B6773D"/>
    <w:rsid w:val="00B71B48"/>
    <w:rsid w:val="00B71D91"/>
    <w:rsid w:val="00B72124"/>
    <w:rsid w:val="00B72140"/>
    <w:rsid w:val="00B72268"/>
    <w:rsid w:val="00B731EA"/>
    <w:rsid w:val="00B73408"/>
    <w:rsid w:val="00B745E0"/>
    <w:rsid w:val="00B755FD"/>
    <w:rsid w:val="00B758B8"/>
    <w:rsid w:val="00B762DD"/>
    <w:rsid w:val="00B7658D"/>
    <w:rsid w:val="00B76602"/>
    <w:rsid w:val="00B778AA"/>
    <w:rsid w:val="00B806A3"/>
    <w:rsid w:val="00B8077E"/>
    <w:rsid w:val="00B81226"/>
    <w:rsid w:val="00B81794"/>
    <w:rsid w:val="00B82F31"/>
    <w:rsid w:val="00B83265"/>
    <w:rsid w:val="00B83B41"/>
    <w:rsid w:val="00B843BF"/>
    <w:rsid w:val="00B84464"/>
    <w:rsid w:val="00B86A7B"/>
    <w:rsid w:val="00B8701E"/>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9AE"/>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66"/>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BF6BEE"/>
    <w:rsid w:val="00C00F1B"/>
    <w:rsid w:val="00C00F79"/>
    <w:rsid w:val="00C01104"/>
    <w:rsid w:val="00C021AE"/>
    <w:rsid w:val="00C022D4"/>
    <w:rsid w:val="00C02602"/>
    <w:rsid w:val="00C02D44"/>
    <w:rsid w:val="00C03150"/>
    <w:rsid w:val="00C04709"/>
    <w:rsid w:val="00C07FC4"/>
    <w:rsid w:val="00C10264"/>
    <w:rsid w:val="00C11D7B"/>
    <w:rsid w:val="00C12625"/>
    <w:rsid w:val="00C1265C"/>
    <w:rsid w:val="00C141EB"/>
    <w:rsid w:val="00C143C7"/>
    <w:rsid w:val="00C14719"/>
    <w:rsid w:val="00C14B0C"/>
    <w:rsid w:val="00C14BAC"/>
    <w:rsid w:val="00C15058"/>
    <w:rsid w:val="00C15116"/>
    <w:rsid w:val="00C15D84"/>
    <w:rsid w:val="00C16019"/>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60EC"/>
    <w:rsid w:val="00C571F6"/>
    <w:rsid w:val="00C5751B"/>
    <w:rsid w:val="00C57BBB"/>
    <w:rsid w:val="00C57D1C"/>
    <w:rsid w:val="00C6067C"/>
    <w:rsid w:val="00C608CD"/>
    <w:rsid w:val="00C615C8"/>
    <w:rsid w:val="00C61831"/>
    <w:rsid w:val="00C61CDE"/>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1AC"/>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4C7"/>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6EC"/>
    <w:rsid w:val="00CC581F"/>
    <w:rsid w:val="00CC5F22"/>
    <w:rsid w:val="00CC63D5"/>
    <w:rsid w:val="00CC6A47"/>
    <w:rsid w:val="00CC72C8"/>
    <w:rsid w:val="00CC73C0"/>
    <w:rsid w:val="00CD032F"/>
    <w:rsid w:val="00CD0B68"/>
    <w:rsid w:val="00CD0C1B"/>
    <w:rsid w:val="00CD0EF0"/>
    <w:rsid w:val="00CD16CF"/>
    <w:rsid w:val="00CD1BD0"/>
    <w:rsid w:val="00CD3343"/>
    <w:rsid w:val="00CD4600"/>
    <w:rsid w:val="00CD4D4E"/>
    <w:rsid w:val="00CD6617"/>
    <w:rsid w:val="00CD67F1"/>
    <w:rsid w:val="00CD67FA"/>
    <w:rsid w:val="00CD6A72"/>
    <w:rsid w:val="00CD7394"/>
    <w:rsid w:val="00CE092B"/>
    <w:rsid w:val="00CE1BCB"/>
    <w:rsid w:val="00CE2B85"/>
    <w:rsid w:val="00CE2CE1"/>
    <w:rsid w:val="00CE2F30"/>
    <w:rsid w:val="00CE525F"/>
    <w:rsid w:val="00CE5639"/>
    <w:rsid w:val="00CE59DF"/>
    <w:rsid w:val="00CE7474"/>
    <w:rsid w:val="00CE74C5"/>
    <w:rsid w:val="00CE7DAD"/>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3DC9"/>
    <w:rsid w:val="00D04D69"/>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18E"/>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CC8"/>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62D"/>
    <w:rsid w:val="00D83BC8"/>
    <w:rsid w:val="00D83FDD"/>
    <w:rsid w:val="00D8584A"/>
    <w:rsid w:val="00D859CB"/>
    <w:rsid w:val="00D85CD8"/>
    <w:rsid w:val="00D86912"/>
    <w:rsid w:val="00D8720A"/>
    <w:rsid w:val="00D875B1"/>
    <w:rsid w:val="00D878BB"/>
    <w:rsid w:val="00D90299"/>
    <w:rsid w:val="00D90931"/>
    <w:rsid w:val="00D90D58"/>
    <w:rsid w:val="00D91DB5"/>
    <w:rsid w:val="00D9225B"/>
    <w:rsid w:val="00D929AE"/>
    <w:rsid w:val="00D92ABC"/>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1AC2"/>
    <w:rsid w:val="00DA28BF"/>
    <w:rsid w:val="00DA3137"/>
    <w:rsid w:val="00DA3408"/>
    <w:rsid w:val="00DA3629"/>
    <w:rsid w:val="00DA37BB"/>
    <w:rsid w:val="00DA3C5D"/>
    <w:rsid w:val="00DA3DE5"/>
    <w:rsid w:val="00DA3EEF"/>
    <w:rsid w:val="00DA4A98"/>
    <w:rsid w:val="00DA532E"/>
    <w:rsid w:val="00DA5FE9"/>
    <w:rsid w:val="00DA6461"/>
    <w:rsid w:val="00DA7421"/>
    <w:rsid w:val="00DA779D"/>
    <w:rsid w:val="00DA7D23"/>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1FAC"/>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861"/>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57773"/>
    <w:rsid w:val="00E602B8"/>
    <w:rsid w:val="00E603F3"/>
    <w:rsid w:val="00E614EE"/>
    <w:rsid w:val="00E617BE"/>
    <w:rsid w:val="00E62003"/>
    <w:rsid w:val="00E629EF"/>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5F53"/>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10E"/>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730"/>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69FE"/>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94D"/>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457"/>
    <w:rsid w:val="00F066C6"/>
    <w:rsid w:val="00F06C41"/>
    <w:rsid w:val="00F06FE3"/>
    <w:rsid w:val="00F077AB"/>
    <w:rsid w:val="00F079C2"/>
    <w:rsid w:val="00F07B6F"/>
    <w:rsid w:val="00F12599"/>
    <w:rsid w:val="00F12617"/>
    <w:rsid w:val="00F12A54"/>
    <w:rsid w:val="00F12E37"/>
    <w:rsid w:val="00F12FCC"/>
    <w:rsid w:val="00F1313D"/>
    <w:rsid w:val="00F1315C"/>
    <w:rsid w:val="00F134CE"/>
    <w:rsid w:val="00F138D8"/>
    <w:rsid w:val="00F14195"/>
    <w:rsid w:val="00F1436C"/>
    <w:rsid w:val="00F1468E"/>
    <w:rsid w:val="00F15511"/>
    <w:rsid w:val="00F1596A"/>
    <w:rsid w:val="00F15D0F"/>
    <w:rsid w:val="00F1711F"/>
    <w:rsid w:val="00F177E3"/>
    <w:rsid w:val="00F20156"/>
    <w:rsid w:val="00F20C2B"/>
    <w:rsid w:val="00F21135"/>
    <w:rsid w:val="00F22A04"/>
    <w:rsid w:val="00F22B89"/>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371"/>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8FA"/>
    <w:rsid w:val="00F81A3A"/>
    <w:rsid w:val="00F8212E"/>
    <w:rsid w:val="00F8374B"/>
    <w:rsid w:val="00F83944"/>
    <w:rsid w:val="00F83AA4"/>
    <w:rsid w:val="00F83BE7"/>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708"/>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0D"/>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E7ED8"/>
    <w:rsid w:val="00FF0684"/>
    <w:rsid w:val="00FF0AE8"/>
    <w:rsid w:val="00FF0DAF"/>
    <w:rsid w:val="00FF34A6"/>
    <w:rsid w:val="00FF357A"/>
    <w:rsid w:val="00FF37B3"/>
    <w:rsid w:val="00FF4107"/>
    <w:rsid w:val="00FF44C8"/>
    <w:rsid w:val="00FF470D"/>
    <w:rsid w:val="00FF474E"/>
    <w:rsid w:val="00FF4BEE"/>
    <w:rsid w:val="00FF4E0F"/>
    <w:rsid w:val="00FF536E"/>
    <w:rsid w:val="00FF5959"/>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0977B4D3-CD45-423F-B562-3D45A6871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1">
    <w:name w:val="Char 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00496"/>
    <w:rPr>
      <w:lang w:val="en-GB" w:eastAsia="ja-JP" w:bidi="ar-SA"/>
    </w:rPr>
  </w:style>
  <w:style w:type="paragraph" w:customStyle="1" w:styleId="1Char1">
    <w:name w:val="(文字) (文字)1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0496"/>
    <w:rPr>
      <w:rFonts w:ascii="Courier New" w:hAnsi="Courier New"/>
      <w:lang w:val="nb-NO" w:eastAsia="ja-JP" w:bidi="ar-SA"/>
    </w:rPr>
  </w:style>
  <w:style w:type="paragraph" w:customStyle="1" w:styleId="CharCharCharCharCharChar1">
    <w:name w:val="Char Char Char Char Char Char1"/>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00496"/>
    <w:rPr>
      <w:rFonts w:ascii="Tahoma" w:hAnsi="Tahoma" w:cs="Tahoma"/>
      <w:shd w:val="clear" w:color="auto" w:fill="000080"/>
      <w:lang w:val="en-GB" w:eastAsia="en-US"/>
    </w:rPr>
  </w:style>
  <w:style w:type="character" w:customStyle="1" w:styleId="ZchnZchn51">
    <w:name w:val="Zchn Zchn51"/>
    <w:rsid w:val="00100496"/>
    <w:rPr>
      <w:rFonts w:ascii="Courier New" w:eastAsia="Batang" w:hAnsi="Courier New"/>
      <w:lang w:val="nb-NO" w:eastAsia="en-US" w:bidi="ar-SA"/>
    </w:rPr>
  </w:style>
  <w:style w:type="character" w:customStyle="1" w:styleId="CharChar101">
    <w:name w:val="Char Char101"/>
    <w:semiHidden/>
    <w:rsid w:val="00100496"/>
    <w:rPr>
      <w:rFonts w:ascii="Times New Roman" w:hAnsi="Times New Roman"/>
      <w:lang w:val="en-GB" w:eastAsia="en-US"/>
    </w:rPr>
  </w:style>
  <w:style w:type="character" w:customStyle="1" w:styleId="CharChar91">
    <w:name w:val="Char Char91"/>
    <w:semiHidden/>
    <w:rsid w:val="00100496"/>
    <w:rPr>
      <w:rFonts w:ascii="Tahoma" w:hAnsi="Tahoma" w:cs="Tahoma"/>
      <w:sz w:val="16"/>
      <w:szCs w:val="16"/>
      <w:lang w:val="en-GB" w:eastAsia="en-US"/>
    </w:rPr>
  </w:style>
  <w:style w:type="character" w:customStyle="1" w:styleId="CharChar81">
    <w:name w:val="Char Char81"/>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87033546">
      <w:bodyDiv w:val="1"/>
      <w:marLeft w:val="0"/>
      <w:marRight w:val="0"/>
      <w:marTop w:val="0"/>
      <w:marBottom w:val="0"/>
      <w:divBdr>
        <w:top w:val="none" w:sz="0" w:space="0" w:color="auto"/>
        <w:left w:val="none" w:sz="0" w:space="0" w:color="auto"/>
        <w:bottom w:val="none" w:sz="0" w:space="0" w:color="auto"/>
        <w:right w:val="none" w:sz="0" w:space="0" w:color="auto"/>
      </w:divBdr>
      <w:divsChild>
        <w:div w:id="1171338627">
          <w:marLeft w:val="446"/>
          <w:marRight w:val="0"/>
          <w:marTop w:val="0"/>
          <w:marBottom w:val="0"/>
          <w:divBdr>
            <w:top w:val="none" w:sz="0" w:space="0" w:color="auto"/>
            <w:left w:val="none" w:sz="0" w:space="0" w:color="auto"/>
            <w:bottom w:val="none" w:sz="0" w:space="0" w:color="auto"/>
            <w:right w:val="none" w:sz="0" w:space="0" w:color="auto"/>
          </w:divBdr>
        </w:div>
        <w:div w:id="1701665836">
          <w:marLeft w:val="446"/>
          <w:marRight w:val="0"/>
          <w:marTop w:val="0"/>
          <w:marBottom w:val="0"/>
          <w:divBdr>
            <w:top w:val="none" w:sz="0" w:space="0" w:color="auto"/>
            <w:left w:val="none" w:sz="0" w:space="0" w:color="auto"/>
            <w:bottom w:val="none" w:sz="0" w:space="0" w:color="auto"/>
            <w:right w:val="none" w:sz="0" w:space="0" w:color="auto"/>
          </w:divBdr>
        </w:div>
        <w:div w:id="605815306">
          <w:marLeft w:val="446"/>
          <w:marRight w:val="0"/>
          <w:marTop w:val="0"/>
          <w:marBottom w:val="0"/>
          <w:divBdr>
            <w:top w:val="none" w:sz="0" w:space="0" w:color="auto"/>
            <w:left w:val="none" w:sz="0" w:space="0" w:color="auto"/>
            <w:bottom w:val="none" w:sz="0" w:space="0" w:color="auto"/>
            <w:right w:val="none" w:sz="0" w:space="0" w:color="auto"/>
          </w:divBdr>
        </w:div>
      </w:divsChild>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0508076">
      <w:bodyDiv w:val="1"/>
      <w:marLeft w:val="0"/>
      <w:marRight w:val="0"/>
      <w:marTop w:val="0"/>
      <w:marBottom w:val="0"/>
      <w:divBdr>
        <w:top w:val="none" w:sz="0" w:space="0" w:color="auto"/>
        <w:left w:val="none" w:sz="0" w:space="0" w:color="auto"/>
        <w:bottom w:val="none" w:sz="0" w:space="0" w:color="auto"/>
        <w:right w:val="none" w:sz="0" w:space="0" w:color="auto"/>
      </w:divBdr>
      <w:divsChild>
        <w:div w:id="595677645">
          <w:marLeft w:val="446"/>
          <w:marRight w:val="0"/>
          <w:marTop w:val="0"/>
          <w:marBottom w:val="0"/>
          <w:divBdr>
            <w:top w:val="none" w:sz="0" w:space="0" w:color="auto"/>
            <w:left w:val="none" w:sz="0" w:space="0" w:color="auto"/>
            <w:bottom w:val="none" w:sz="0" w:space="0" w:color="auto"/>
            <w:right w:val="none" w:sz="0" w:space="0" w:color="auto"/>
          </w:divBdr>
        </w:div>
        <w:div w:id="1586645683">
          <w:marLeft w:val="1166"/>
          <w:marRight w:val="0"/>
          <w:marTop w:val="0"/>
          <w:marBottom w:val="0"/>
          <w:divBdr>
            <w:top w:val="none" w:sz="0" w:space="0" w:color="auto"/>
            <w:left w:val="none" w:sz="0" w:space="0" w:color="auto"/>
            <w:bottom w:val="none" w:sz="0" w:space="0" w:color="auto"/>
            <w:right w:val="none" w:sz="0" w:space="0" w:color="auto"/>
          </w:divBdr>
        </w:div>
        <w:div w:id="2076929964">
          <w:marLeft w:val="446"/>
          <w:marRight w:val="0"/>
          <w:marTop w:val="0"/>
          <w:marBottom w:val="0"/>
          <w:divBdr>
            <w:top w:val="none" w:sz="0" w:space="0" w:color="auto"/>
            <w:left w:val="none" w:sz="0" w:space="0" w:color="auto"/>
            <w:bottom w:val="none" w:sz="0" w:space="0" w:color="auto"/>
            <w:right w:val="none" w:sz="0" w:space="0" w:color="auto"/>
          </w:divBdr>
        </w:div>
        <w:div w:id="1029835461">
          <w:marLeft w:val="446"/>
          <w:marRight w:val="0"/>
          <w:marTop w:val="0"/>
          <w:marBottom w:val="0"/>
          <w:divBdr>
            <w:top w:val="none" w:sz="0" w:space="0" w:color="auto"/>
            <w:left w:val="none" w:sz="0" w:space="0" w:color="auto"/>
            <w:bottom w:val="none" w:sz="0" w:space="0" w:color="auto"/>
            <w:right w:val="none" w:sz="0" w:space="0" w:color="auto"/>
          </w:divBdr>
        </w:div>
      </w:divsChild>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60109740">
      <w:bodyDiv w:val="1"/>
      <w:marLeft w:val="0"/>
      <w:marRight w:val="0"/>
      <w:marTop w:val="0"/>
      <w:marBottom w:val="0"/>
      <w:divBdr>
        <w:top w:val="none" w:sz="0" w:space="0" w:color="auto"/>
        <w:left w:val="none" w:sz="0" w:space="0" w:color="auto"/>
        <w:bottom w:val="none" w:sz="0" w:space="0" w:color="auto"/>
        <w:right w:val="none" w:sz="0" w:space="0" w:color="auto"/>
      </w:divBdr>
      <w:divsChild>
        <w:div w:id="1325862827">
          <w:marLeft w:val="446"/>
          <w:marRight w:val="0"/>
          <w:marTop w:val="0"/>
          <w:marBottom w:val="0"/>
          <w:divBdr>
            <w:top w:val="none" w:sz="0" w:space="0" w:color="auto"/>
            <w:left w:val="none" w:sz="0" w:space="0" w:color="auto"/>
            <w:bottom w:val="none" w:sz="0" w:space="0" w:color="auto"/>
            <w:right w:val="none" w:sz="0" w:space="0" w:color="auto"/>
          </w:divBdr>
        </w:div>
        <w:div w:id="1701125905">
          <w:marLeft w:val="1166"/>
          <w:marRight w:val="0"/>
          <w:marTop w:val="0"/>
          <w:marBottom w:val="0"/>
          <w:divBdr>
            <w:top w:val="none" w:sz="0" w:space="0" w:color="auto"/>
            <w:left w:val="none" w:sz="0" w:space="0" w:color="auto"/>
            <w:bottom w:val="none" w:sz="0" w:space="0" w:color="auto"/>
            <w:right w:val="none" w:sz="0" w:space="0" w:color="auto"/>
          </w:divBdr>
        </w:div>
        <w:div w:id="1469278390">
          <w:marLeft w:val="1166"/>
          <w:marRight w:val="0"/>
          <w:marTop w:val="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4290992">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635015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83301-1887-40BC-92CF-FC27615B5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372</TotalTime>
  <Pages>5</Pages>
  <Words>1546</Words>
  <Characters>7646</Characters>
  <Application>Microsoft Office Word</Application>
  <DocSecurity>0</DocSecurity>
  <Lines>314</Lines>
  <Paragraphs>232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 CTPClassification=CTP_NT</cp:keywords>
  <dc:description/>
  <cp:lastModifiedBy>Priale, Camila</cp:lastModifiedBy>
  <cp:revision>16</cp:revision>
  <cp:lastPrinted>2013-01-18T22:27:00Z</cp:lastPrinted>
  <dcterms:created xsi:type="dcterms:W3CDTF">2019-05-03T11:05:00Z</dcterms:created>
  <dcterms:modified xsi:type="dcterms:W3CDTF">2019-05-03T17:34:00Z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62c53d08-16c0-40f3-a706-b9f4ad9118bd</vt:lpwstr>
  </property>
  <property fmtid="{D5CDD505-2E9C-101B-9397-08002B2CF9AE}" pid="12" name="CTP_BU">
    <vt:lpwstr>NA</vt:lpwstr>
  </property>
  <property fmtid="{D5CDD505-2E9C-101B-9397-08002B2CF9AE}" pid="13" name="CTP_TimeStamp">
    <vt:lpwstr>2019-05-03 17:34:08Z</vt:lpwstr>
  </property>
  <property fmtid="{D5CDD505-2E9C-101B-9397-08002B2CF9AE}" pid="14" name="_ReviewingToolsShownOnce">
    <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