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FD172C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 w:rsidR="00297965">
        <w:rPr>
          <w:rFonts w:eastAsia="宋体" w:hint="eastAsia"/>
          <w:lang w:eastAsia="zh-CN"/>
        </w:rPr>
        <w:t>9</w:t>
      </w:r>
      <w:r w:rsidR="00713839">
        <w:rPr>
          <w:rFonts w:eastAsia="宋体" w:hint="eastAsia"/>
          <w:lang w:eastAsia="zh-CN"/>
        </w:rPr>
        <w:t>0</w:t>
      </w:r>
      <w:r w:rsidR="00125C17">
        <w:rPr>
          <w:rFonts w:eastAsia="宋体" w:hint="eastAsia"/>
          <w:lang w:eastAsia="zh-CN"/>
        </w:rPr>
        <w:t>5451</w:t>
      </w:r>
    </w:p>
    <w:p w:rsidR="003F6833" w:rsidRPr="00B743BF" w:rsidRDefault="00FD172C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Reno,US</w:t>
      </w:r>
      <w:r w:rsidR="00C82F6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13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 w:rsidR="00581D9D">
        <w:rPr>
          <w:b/>
          <w:noProof/>
          <w:sz w:val="24"/>
        </w:rPr>
        <w:t>–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17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May</w:t>
      </w:r>
      <w:r w:rsidR="00C82F63">
        <w:rPr>
          <w:rFonts w:hint="eastAsia"/>
          <w:b/>
          <w:noProof/>
          <w:sz w:val="24"/>
        </w:rPr>
        <w:t>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8.5.1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 </w:t>
      </w:r>
      <w:r w:rsidR="00FD172C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Discussion on TS skeleton and terminology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8F0575" w:rsidRDefault="00FD172C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In RAN4#90bis meeting it is agreed that new dedicated TS would be introduced for </w:t>
      </w:r>
      <w:r w:rsidR="008F0575">
        <w:rPr>
          <w:rFonts w:hint="eastAsia"/>
          <w:szCs w:val="21"/>
        </w:rPr>
        <w:t xml:space="preserve">RF and demo in [1] as below. According to work plan for RAN4#91, the TS skeleton is expected to be discussed and agreed in Reno meeting. </w:t>
      </w:r>
    </w:p>
    <w:p w:rsidR="008F0575" w:rsidRPr="008F0575" w:rsidRDefault="008F0575" w:rsidP="008F0575">
      <w:pPr>
        <w:rPr>
          <w:b/>
          <w:i/>
          <w:highlight w:val="green"/>
          <w:u w:val="single"/>
          <w:lang w:eastAsia="ja-JP"/>
        </w:rPr>
      </w:pPr>
      <w:r w:rsidRPr="008F0575">
        <w:rPr>
          <w:b/>
          <w:i/>
          <w:highlight w:val="green"/>
          <w:u w:val="single"/>
          <w:lang w:eastAsia="ja-JP"/>
        </w:rPr>
        <w:t>RAN4# 91</w:t>
      </w:r>
    </w:p>
    <w:p w:rsidR="008F0575" w:rsidRPr="008F0575" w:rsidRDefault="008F0575" w:rsidP="008F0575">
      <w:pPr>
        <w:widowControl/>
        <w:numPr>
          <w:ilvl w:val="0"/>
          <w:numId w:val="17"/>
        </w:numPr>
        <w:spacing w:after="180"/>
        <w:rPr>
          <w:i/>
          <w:highlight w:val="green"/>
          <w:lang w:eastAsia="ja-JP"/>
        </w:rPr>
      </w:pPr>
      <w:r w:rsidRPr="008F0575">
        <w:rPr>
          <w:i/>
          <w:highlight w:val="green"/>
          <w:lang w:eastAsia="ja-JP"/>
        </w:rPr>
        <w:t>General: approve skeleton of new specifications</w:t>
      </w:r>
    </w:p>
    <w:p w:rsidR="008F0575" w:rsidRPr="008F0575" w:rsidRDefault="008F0575" w:rsidP="008F0575">
      <w:pPr>
        <w:widowControl/>
        <w:numPr>
          <w:ilvl w:val="1"/>
          <w:numId w:val="17"/>
        </w:numPr>
        <w:spacing w:after="180"/>
        <w:rPr>
          <w:i/>
          <w:highlight w:val="green"/>
          <w:lang w:eastAsia="ja-JP"/>
        </w:rPr>
      </w:pPr>
      <w:r w:rsidRPr="008F0575">
        <w:rPr>
          <w:i/>
          <w:highlight w:val="green"/>
          <w:lang w:eastAsia="ja-JP"/>
        </w:rPr>
        <w:t xml:space="preserve">New TS for RF and </w:t>
      </w:r>
      <w:proofErr w:type="spellStart"/>
      <w:r w:rsidRPr="008F0575">
        <w:rPr>
          <w:i/>
          <w:highlight w:val="green"/>
          <w:lang w:eastAsia="ja-JP"/>
        </w:rPr>
        <w:t>demod</w:t>
      </w:r>
      <w:proofErr w:type="spellEnd"/>
    </w:p>
    <w:p w:rsidR="008F0575" w:rsidRPr="008F0575" w:rsidRDefault="008F0575" w:rsidP="008F0575">
      <w:pPr>
        <w:widowControl/>
        <w:numPr>
          <w:ilvl w:val="1"/>
          <w:numId w:val="17"/>
        </w:numPr>
        <w:spacing w:after="180"/>
        <w:rPr>
          <w:i/>
          <w:highlight w:val="green"/>
          <w:lang w:eastAsia="ja-JP"/>
        </w:rPr>
      </w:pPr>
      <w:r w:rsidRPr="008F0575">
        <w:rPr>
          <w:i/>
          <w:highlight w:val="green"/>
          <w:lang w:eastAsia="ja-JP"/>
        </w:rPr>
        <w:t xml:space="preserve">Decide whether RRM will be included in new TS or in 38.133  </w:t>
      </w:r>
    </w:p>
    <w:p w:rsidR="004914E1" w:rsidRPr="004914E1" w:rsidRDefault="008F0575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>In this contribution the terminology to be used in TS skeleton is discussed</w:t>
      </w:r>
      <w:r w:rsidR="0068271C">
        <w:rPr>
          <w:rFonts w:hint="eastAsia"/>
          <w:szCs w:val="21"/>
        </w:rPr>
        <w:t xml:space="preserve"> and suggested</w:t>
      </w:r>
      <w:r w:rsidR="00F47D3F">
        <w:rPr>
          <w:rFonts w:hint="eastAsia"/>
          <w:szCs w:val="21"/>
        </w:rPr>
        <w:t xml:space="preserve"> based </w:t>
      </w:r>
      <w:r w:rsidR="00F47D3F">
        <w:rPr>
          <w:szCs w:val="21"/>
        </w:rPr>
        <w:t>on the</w:t>
      </w:r>
      <w:r w:rsidR="00F47D3F">
        <w:rPr>
          <w:rFonts w:hint="eastAsia"/>
          <w:szCs w:val="21"/>
        </w:rPr>
        <w:t xml:space="preserve"> </w:t>
      </w:r>
      <w:r w:rsidR="00F47D3F">
        <w:rPr>
          <w:szCs w:val="21"/>
        </w:rPr>
        <w:t>email</w:t>
      </w:r>
      <w:r w:rsidR="00F47D3F">
        <w:rPr>
          <w:rFonts w:hint="eastAsia"/>
          <w:szCs w:val="21"/>
        </w:rPr>
        <w:t xml:space="preserve"> discussion for IAB </w:t>
      </w:r>
      <w:r w:rsidR="00F47D3F">
        <w:rPr>
          <w:szCs w:val="21"/>
        </w:rPr>
        <w:t>definition</w:t>
      </w:r>
      <w:bookmarkStart w:id="0" w:name="_GoBack"/>
      <w:bookmarkEnd w:id="0"/>
      <w:r>
        <w:rPr>
          <w:rFonts w:hint="eastAsia"/>
          <w:szCs w:val="21"/>
        </w:rPr>
        <w:t xml:space="preserve">. </w:t>
      </w:r>
    </w:p>
    <w:p w:rsidR="002A5A60" w:rsidRDefault="002A5A60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036077" w:rsidRPr="00036077" w:rsidRDefault="00036077" w:rsidP="00D04CAD">
      <w:pPr>
        <w:rPr>
          <w:rStyle w:val="Strong"/>
          <w:u w:val="single"/>
          <w:lang w:val="en-GB"/>
        </w:rPr>
      </w:pPr>
      <w:r w:rsidRPr="00036077">
        <w:rPr>
          <w:rStyle w:val="Strong"/>
          <w:rFonts w:hint="eastAsia"/>
          <w:u w:val="single"/>
        </w:rPr>
        <w:t>Issue in current agreement</w:t>
      </w:r>
    </w:p>
    <w:p w:rsidR="0071351D" w:rsidRDefault="0068271C" w:rsidP="0071351D">
      <w:pPr>
        <w:spacing w:afterLines="50" w:after="156"/>
        <w:rPr>
          <w:szCs w:val="21"/>
        </w:rPr>
      </w:pPr>
      <w:r w:rsidRPr="0068271C">
        <w:rPr>
          <w:rFonts w:hint="eastAsia"/>
          <w:szCs w:val="21"/>
        </w:rPr>
        <w:t xml:space="preserve">In LTE the </w:t>
      </w:r>
      <w:r>
        <w:rPr>
          <w:rFonts w:hint="eastAsia"/>
          <w:szCs w:val="21"/>
        </w:rPr>
        <w:t xml:space="preserve">Relay </w:t>
      </w:r>
      <w:r w:rsidRPr="0068271C">
        <w:rPr>
          <w:rFonts w:hint="eastAsia"/>
          <w:szCs w:val="21"/>
        </w:rPr>
        <w:t>RF requirement is defined for backhaul link</w:t>
      </w:r>
      <w:r w:rsidR="00CB3908">
        <w:rPr>
          <w:rFonts w:hint="eastAsia"/>
          <w:szCs w:val="21"/>
        </w:rPr>
        <w:t xml:space="preserve"> and access </w:t>
      </w:r>
      <w:proofErr w:type="gramStart"/>
      <w:r w:rsidR="00CB3908">
        <w:rPr>
          <w:rFonts w:hint="eastAsia"/>
          <w:szCs w:val="21"/>
        </w:rPr>
        <w:t>link</w:t>
      </w:r>
      <w:r w:rsidR="00036077">
        <w:rPr>
          <w:rFonts w:hint="eastAsia"/>
          <w:szCs w:val="21"/>
        </w:rPr>
        <w:t>[</w:t>
      </w:r>
      <w:proofErr w:type="gramEnd"/>
      <w:r w:rsidR="00036077">
        <w:rPr>
          <w:rFonts w:hint="eastAsia"/>
          <w:szCs w:val="21"/>
        </w:rPr>
        <w:t>2]</w:t>
      </w:r>
      <w:r w:rsidR="00CB3908">
        <w:rPr>
          <w:rFonts w:hint="eastAsia"/>
          <w:szCs w:val="21"/>
        </w:rPr>
        <w:t xml:space="preserve">. Furthermore, the separated demo sections are introduced dedicatedly for Backhaul link and access link. </w:t>
      </w:r>
      <w:r w:rsidR="00F20091">
        <w:rPr>
          <w:rFonts w:hint="eastAsia"/>
          <w:szCs w:val="21"/>
        </w:rPr>
        <w:t xml:space="preserve">And Backhaul link is understood as the link between Relay and donor node. While Access link is defined as the link between Relay and UE. </w:t>
      </w:r>
      <w:r w:rsidR="00CB3908">
        <w:rPr>
          <w:rFonts w:hint="eastAsia"/>
          <w:szCs w:val="21"/>
        </w:rPr>
        <w:t>Based on this legacy understanding RAN4 achieved below common understanding that:</w:t>
      </w:r>
    </w:p>
    <w:p w:rsidR="00CB3908" w:rsidRPr="003F5344" w:rsidRDefault="00CB3908" w:rsidP="00CB3908">
      <w:pPr>
        <w:rPr>
          <w:highlight w:val="green"/>
        </w:rPr>
      </w:pPr>
      <w:r w:rsidRPr="003F5344">
        <w:rPr>
          <w:highlight w:val="green"/>
        </w:rPr>
        <w:t xml:space="preserve">Common understanding: </w:t>
      </w:r>
    </w:p>
    <w:p w:rsidR="00CB3908" w:rsidRPr="003F5344" w:rsidRDefault="00CB3908" w:rsidP="00CB3908">
      <w:pPr>
        <w:rPr>
          <w:highlight w:val="green"/>
        </w:rPr>
      </w:pPr>
      <w:r w:rsidRPr="003F5344">
        <w:rPr>
          <w:highlight w:val="green"/>
        </w:rPr>
        <w:t>Re-use BS RF requirements for IAB</w:t>
      </w:r>
      <w:r w:rsidRPr="00CB3908">
        <w:rPr>
          <w:b/>
          <w:highlight w:val="green"/>
        </w:rPr>
        <w:t xml:space="preserve"> access link </w:t>
      </w:r>
      <w:r w:rsidRPr="003F5344">
        <w:rPr>
          <w:highlight w:val="green"/>
        </w:rPr>
        <w:t xml:space="preserve">is a starting point  </w:t>
      </w:r>
    </w:p>
    <w:p w:rsidR="00CB3908" w:rsidRPr="003F5344" w:rsidRDefault="00CB3908" w:rsidP="00CB3908">
      <w:r w:rsidRPr="003F5344">
        <w:rPr>
          <w:highlight w:val="green"/>
        </w:rPr>
        <w:t xml:space="preserve">Whether all the BS classes will be supported for IAB </w:t>
      </w:r>
      <w:r w:rsidRPr="00CB3908">
        <w:rPr>
          <w:b/>
          <w:highlight w:val="green"/>
        </w:rPr>
        <w:t>access link</w:t>
      </w:r>
      <w:r w:rsidRPr="003F5344">
        <w:rPr>
          <w:highlight w:val="green"/>
        </w:rPr>
        <w:t xml:space="preserve"> will be further discussed</w:t>
      </w:r>
      <w:r w:rsidRPr="003F5344">
        <w:t xml:space="preserve"> </w:t>
      </w:r>
    </w:p>
    <w:p w:rsidR="00CB3908" w:rsidRDefault="00CB3908" w:rsidP="0071351D">
      <w:pPr>
        <w:spacing w:afterLines="50" w:after="156"/>
        <w:rPr>
          <w:szCs w:val="21"/>
        </w:rPr>
      </w:pPr>
    </w:p>
    <w:p w:rsidR="006340A9" w:rsidRDefault="00CB3908" w:rsidP="00CB3908">
      <w:pPr>
        <w:widowControl/>
        <w:spacing w:after="180" w:line="276" w:lineRule="auto"/>
      </w:pPr>
      <w:r>
        <w:rPr>
          <w:rFonts w:hint="eastAsia"/>
          <w:szCs w:val="21"/>
        </w:rPr>
        <w:t xml:space="preserve">However, the access link used here is inaccurate for NR IAB case. </w:t>
      </w:r>
      <w:r>
        <w:rPr>
          <w:rFonts w:eastAsia="Malgun Gothic"/>
        </w:rPr>
        <w:t xml:space="preserve">Figure 1 </w:t>
      </w:r>
      <w:r>
        <w:rPr>
          <w:rFonts w:hint="eastAsia"/>
        </w:rPr>
        <w:t xml:space="preserve">borrowed </w:t>
      </w:r>
      <w:r>
        <w:rPr>
          <w:rFonts w:eastAsia="Malgun Gothic"/>
        </w:rPr>
        <w:t xml:space="preserve">from TR38.874 [2] </w:t>
      </w:r>
      <w:r>
        <w:rPr>
          <w:rFonts w:hint="eastAsia"/>
        </w:rPr>
        <w:t xml:space="preserve">clearly </w:t>
      </w:r>
      <w:r>
        <w:rPr>
          <w:rFonts w:eastAsia="Malgun Gothic"/>
        </w:rPr>
        <w:t xml:space="preserve">shows </w:t>
      </w:r>
      <w:r w:rsidR="00715EF6">
        <w:rPr>
          <w:rFonts w:hint="eastAsia"/>
        </w:rPr>
        <w:t xml:space="preserve">links </w:t>
      </w:r>
      <w:r w:rsidR="00752A96">
        <w:rPr>
          <w:rFonts w:hint="eastAsia"/>
        </w:rPr>
        <w:t xml:space="preserve">exist between IAB node and it parent node, </w:t>
      </w:r>
      <w:r w:rsidR="00036077">
        <w:rPr>
          <w:rFonts w:hint="eastAsia"/>
        </w:rPr>
        <w:t xml:space="preserve">between </w:t>
      </w:r>
      <w:r w:rsidR="00752A96">
        <w:rPr>
          <w:rFonts w:hint="eastAsia"/>
        </w:rPr>
        <w:t>IAB node and its Child IAB node, and</w:t>
      </w:r>
      <w:r w:rsidR="00036077">
        <w:rPr>
          <w:rFonts w:hint="eastAsia"/>
        </w:rPr>
        <w:t xml:space="preserve"> between IAB node and UE within</w:t>
      </w:r>
      <w:r w:rsidR="00752A96">
        <w:rPr>
          <w:rFonts w:hint="eastAsia"/>
        </w:rPr>
        <w:t xml:space="preserve"> its coverage</w:t>
      </w:r>
      <w:r w:rsidR="00036077">
        <w:rPr>
          <w:rFonts w:hint="eastAsia"/>
        </w:rPr>
        <w:t xml:space="preserve"> and service</w:t>
      </w:r>
      <w:r w:rsidR="00752A96">
        <w:rPr>
          <w:rFonts w:hint="eastAsia"/>
        </w:rPr>
        <w:t xml:space="preserve">. Obviously there are at least three links, i.e., Parent Backhaul link, Child backhaul link and Child Access link, connect to the target IAB node in the central. </w:t>
      </w:r>
      <w:r w:rsidR="005D4616">
        <w:rPr>
          <w:rFonts w:hint="eastAsia"/>
        </w:rPr>
        <w:t xml:space="preserve">From the angle of IAB RF performance requirement, the IAB </w:t>
      </w:r>
      <w:r w:rsidR="005D4616">
        <w:t>behavior</w:t>
      </w:r>
      <w:r w:rsidR="00F20091">
        <w:rPr>
          <w:rFonts w:hint="eastAsia"/>
        </w:rPr>
        <w:t xml:space="preserve"> is likely to be the same (at least similar) as a </w:t>
      </w:r>
      <w:proofErr w:type="spellStart"/>
      <w:r w:rsidR="00F20091">
        <w:rPr>
          <w:rFonts w:hint="eastAsia"/>
        </w:rPr>
        <w:t>gNB</w:t>
      </w:r>
      <w:proofErr w:type="spellEnd"/>
      <w:r w:rsidR="00F20091">
        <w:rPr>
          <w:rFonts w:hint="eastAsia"/>
        </w:rPr>
        <w:t xml:space="preserve"> for child backhaul link and child access link in below figure</w:t>
      </w:r>
      <w:r w:rsidR="006340A9">
        <w:rPr>
          <w:rFonts w:hint="eastAsia"/>
        </w:rPr>
        <w:t xml:space="preserve"> 1</w:t>
      </w:r>
      <w:r w:rsidR="00F20091">
        <w:rPr>
          <w:rFonts w:hint="eastAsia"/>
        </w:rPr>
        <w:t xml:space="preserve">. And the IAB </w:t>
      </w:r>
      <w:r w:rsidR="006340A9">
        <w:t>behavior</w:t>
      </w:r>
      <w:r w:rsidR="00F20091">
        <w:rPr>
          <w:rFonts w:hint="eastAsia"/>
        </w:rPr>
        <w:t xml:space="preserve"> is expected to align with </w:t>
      </w:r>
      <w:r w:rsidR="00FB3651">
        <w:rPr>
          <w:rFonts w:hint="eastAsia"/>
        </w:rPr>
        <w:t xml:space="preserve">(at least subset) </w:t>
      </w:r>
      <w:r w:rsidR="00F20091">
        <w:rPr>
          <w:rFonts w:hint="eastAsia"/>
        </w:rPr>
        <w:t xml:space="preserve">UE </w:t>
      </w:r>
      <w:r w:rsidR="00F20091">
        <w:t>procedure</w:t>
      </w:r>
      <w:r w:rsidR="00FB3651">
        <w:rPr>
          <w:rFonts w:hint="eastAsia"/>
        </w:rPr>
        <w:t xml:space="preserve"> </w:t>
      </w:r>
      <w:r w:rsidR="00F20091">
        <w:rPr>
          <w:rFonts w:hint="eastAsia"/>
        </w:rPr>
        <w:t>with some update of physical design</w:t>
      </w:r>
      <w:r w:rsidR="000542D7">
        <w:rPr>
          <w:rFonts w:hint="eastAsia"/>
        </w:rPr>
        <w:t xml:space="preserve"> in the link to communicate with its parent IAB or donor </w:t>
      </w:r>
      <w:proofErr w:type="spellStart"/>
      <w:r w:rsidR="000542D7">
        <w:rPr>
          <w:rFonts w:hint="eastAsia"/>
        </w:rPr>
        <w:t>gNB</w:t>
      </w:r>
      <w:proofErr w:type="spellEnd"/>
      <w:r w:rsidR="00F20091">
        <w:rPr>
          <w:rFonts w:hint="eastAsia"/>
        </w:rPr>
        <w:t xml:space="preserve">. </w:t>
      </w:r>
      <w:r w:rsidR="00FB3651">
        <w:rPr>
          <w:rFonts w:hint="eastAsia"/>
        </w:rPr>
        <w:t xml:space="preserve">There is running CR for TS38.300 under RAN2 email discussion </w:t>
      </w:r>
      <w:r w:rsidR="00F05705">
        <w:rPr>
          <w:rFonts w:hint="eastAsia"/>
        </w:rPr>
        <w:t xml:space="preserve">marked </w:t>
      </w:r>
      <w:r w:rsidR="00FB3651">
        <w:rPr>
          <w:rFonts w:hint="eastAsia"/>
        </w:rPr>
        <w:t xml:space="preserve">as </w:t>
      </w:r>
      <w:r w:rsidR="00FB3651" w:rsidRPr="00F05705">
        <w:rPr>
          <w:rFonts w:hint="eastAsia"/>
          <w:b/>
        </w:rPr>
        <w:t>[105bis#01][IAB]</w:t>
      </w:r>
      <w:r w:rsidR="00FB3651">
        <w:rPr>
          <w:rFonts w:hint="eastAsia"/>
        </w:rPr>
        <w:t xml:space="preserve">, which </w:t>
      </w:r>
      <w:r w:rsidR="00F05705">
        <w:rPr>
          <w:rFonts w:hint="eastAsia"/>
        </w:rPr>
        <w:t xml:space="preserve">is expected to </w:t>
      </w:r>
      <w:r w:rsidR="00FB3651">
        <w:rPr>
          <w:rFonts w:hint="eastAsia"/>
        </w:rPr>
        <w:t>ca</w:t>
      </w:r>
      <w:r w:rsidR="00F05705">
        <w:rPr>
          <w:rFonts w:hint="eastAsia"/>
        </w:rPr>
        <w:t>pture</w:t>
      </w:r>
      <w:r w:rsidR="00FB3651">
        <w:rPr>
          <w:rFonts w:hint="eastAsia"/>
        </w:rPr>
        <w:t xml:space="preserve"> corresponding definition</w:t>
      </w:r>
      <w:r w:rsidR="00F05705">
        <w:rPr>
          <w:rFonts w:hint="eastAsia"/>
        </w:rPr>
        <w:t>s</w:t>
      </w:r>
      <w:r w:rsidR="00FB3651">
        <w:rPr>
          <w:rFonts w:hint="eastAsia"/>
        </w:rPr>
        <w:t xml:space="preserve">. </w:t>
      </w:r>
      <w:r w:rsidR="00871F57">
        <w:rPr>
          <w:rFonts w:hint="eastAsia"/>
        </w:rPr>
        <w:t xml:space="preserve">Hence there would be ambiguity to define IAB RF performance </w:t>
      </w:r>
      <w:r w:rsidR="00871F57">
        <w:t>requirement</w:t>
      </w:r>
      <w:r w:rsidR="00871F57">
        <w:rPr>
          <w:rFonts w:hint="eastAsia"/>
        </w:rPr>
        <w:t xml:space="preserve"> according </w:t>
      </w:r>
      <w:r w:rsidR="00871F57">
        <w:rPr>
          <w:rFonts w:hint="eastAsia"/>
        </w:rPr>
        <w:lastRenderedPageBreak/>
        <w:t>to b</w:t>
      </w:r>
      <w:r w:rsidR="00FB3651">
        <w:rPr>
          <w:rFonts w:hint="eastAsia"/>
        </w:rPr>
        <w:t xml:space="preserve">ackhaul links and access link. </w:t>
      </w:r>
      <w:r w:rsidR="00771236">
        <w:rPr>
          <w:rFonts w:hint="eastAsia"/>
        </w:rPr>
        <w:t xml:space="preserve">And </w:t>
      </w:r>
      <w:r w:rsidR="006340A9">
        <w:rPr>
          <w:rFonts w:hint="eastAsia"/>
        </w:rPr>
        <w:t xml:space="preserve">it is suggested not to use the terminology of backhaul link and access link in RF performance </w:t>
      </w:r>
      <w:r w:rsidR="006340A9">
        <w:t>requirement</w:t>
      </w:r>
      <w:r w:rsidR="006340A9">
        <w:rPr>
          <w:rFonts w:hint="eastAsia"/>
        </w:rPr>
        <w:t xml:space="preserve">s for IAB node. </w:t>
      </w:r>
    </w:p>
    <w:p w:rsidR="00CB3908" w:rsidRDefault="00CB3908" w:rsidP="00CB3908">
      <w:pPr>
        <w:widowControl/>
        <w:spacing w:after="180" w:line="276" w:lineRule="auto"/>
        <w:ind w:left="284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724400" cy="177315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773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908" w:rsidRDefault="00CB3908" w:rsidP="00CB3908">
      <w:pPr>
        <w:widowControl/>
        <w:spacing w:after="180" w:line="276" w:lineRule="auto"/>
        <w:ind w:left="284"/>
        <w:jc w:val="center"/>
        <w:rPr>
          <w:b/>
          <w:lang w:val="en-GB"/>
        </w:rPr>
      </w:pPr>
      <w:r w:rsidRPr="006340A9">
        <w:rPr>
          <w:b/>
          <w:noProof/>
        </w:rPr>
        <w:t xml:space="preserve">Figure 1: </w:t>
      </w:r>
      <w:r w:rsidRPr="006340A9">
        <w:rPr>
          <w:b/>
        </w:rPr>
        <w:t>Different IAB link types</w:t>
      </w:r>
      <w:r w:rsidR="00752A96" w:rsidRPr="006340A9">
        <w:rPr>
          <w:rFonts w:hint="eastAsia"/>
          <w:b/>
        </w:rPr>
        <w:t xml:space="preserve"> </w:t>
      </w:r>
      <w:r w:rsidRPr="006340A9">
        <w:rPr>
          <w:rFonts w:hint="eastAsia"/>
          <w:b/>
        </w:rPr>
        <w:t>(</w:t>
      </w:r>
      <w:r w:rsidRPr="006340A9">
        <w:rPr>
          <w:b/>
          <w:lang w:val="en-GB"/>
        </w:rPr>
        <w:t>Figure 7.</w:t>
      </w:r>
      <w:r w:rsidRPr="006340A9">
        <w:rPr>
          <w:rFonts w:eastAsia="Malgun Gothic"/>
          <w:b/>
          <w:lang w:val="en-GB" w:eastAsia="ko-KR"/>
        </w:rPr>
        <w:t>3</w:t>
      </w:r>
      <w:r w:rsidRPr="006340A9">
        <w:rPr>
          <w:b/>
          <w:lang w:val="en-GB"/>
        </w:rPr>
        <w:t>.</w:t>
      </w:r>
      <w:r w:rsidRPr="006340A9">
        <w:rPr>
          <w:rFonts w:eastAsia="Malgun Gothic"/>
          <w:b/>
          <w:lang w:val="en-GB" w:eastAsia="ko-KR"/>
        </w:rPr>
        <w:t>1</w:t>
      </w:r>
      <w:r w:rsidRPr="006340A9">
        <w:rPr>
          <w:b/>
          <w:lang w:val="en-GB"/>
        </w:rPr>
        <w:t>-1</w:t>
      </w:r>
      <w:r w:rsidRPr="006340A9">
        <w:rPr>
          <w:rFonts w:hint="eastAsia"/>
          <w:b/>
          <w:lang w:val="en-GB"/>
        </w:rPr>
        <w:t xml:space="preserve"> in TS38.874)</w:t>
      </w:r>
    </w:p>
    <w:p w:rsidR="00642D16" w:rsidRPr="00642D16" w:rsidRDefault="00642D16" w:rsidP="00642D16">
      <w:pPr>
        <w:widowControl/>
        <w:spacing w:after="180" w:line="276" w:lineRule="auto"/>
        <w:rPr>
          <w:b/>
        </w:rPr>
      </w:pPr>
      <w:r w:rsidRPr="00642D16">
        <w:rPr>
          <w:rFonts w:hint="eastAsia"/>
          <w:b/>
        </w:rPr>
        <w:t xml:space="preserve">Observation: there would be ambiguity to define IAB RF performance requirement according to </w:t>
      </w:r>
      <w:r w:rsidRPr="00642D16">
        <w:rPr>
          <w:b/>
        </w:rPr>
        <w:t>backhaul</w:t>
      </w:r>
      <w:r w:rsidRPr="00642D16">
        <w:rPr>
          <w:rFonts w:hint="eastAsia"/>
          <w:b/>
        </w:rPr>
        <w:t xml:space="preserve"> link and access link. </w:t>
      </w:r>
    </w:p>
    <w:p w:rsidR="00036077" w:rsidRPr="00036077" w:rsidRDefault="00036077" w:rsidP="00036077">
      <w:pPr>
        <w:rPr>
          <w:rStyle w:val="Strong"/>
          <w:u w:val="single"/>
        </w:rPr>
      </w:pPr>
      <w:r w:rsidRPr="00036077">
        <w:rPr>
          <w:rStyle w:val="Strong"/>
          <w:rFonts w:hint="eastAsia"/>
          <w:u w:val="single"/>
        </w:rPr>
        <w:t xml:space="preserve">Suggested </w:t>
      </w:r>
      <w:r w:rsidRPr="00036077">
        <w:rPr>
          <w:rStyle w:val="Strong"/>
          <w:u w:val="single"/>
        </w:rPr>
        <w:t>terminology</w:t>
      </w:r>
    </w:p>
    <w:p w:rsidR="000542D7" w:rsidRPr="00871F57" w:rsidRDefault="00871F57" w:rsidP="00036077">
      <w:pPr>
        <w:widowControl/>
        <w:spacing w:after="180" w:line="276" w:lineRule="auto"/>
      </w:pPr>
      <w:r w:rsidRPr="00036077">
        <w:rPr>
          <w:rFonts w:hint="eastAsia"/>
        </w:rPr>
        <w:t xml:space="preserve">The </w:t>
      </w:r>
      <w:r w:rsidR="00AE249C">
        <w:rPr>
          <w:rFonts w:hint="eastAsia"/>
        </w:rPr>
        <w:t xml:space="preserve">architecture 1a in </w:t>
      </w:r>
      <w:r w:rsidRPr="00036077">
        <w:rPr>
          <w:rFonts w:hint="eastAsia"/>
        </w:rPr>
        <w:t>figure 2, which is</w:t>
      </w:r>
      <w:r w:rsidR="00AE249C">
        <w:rPr>
          <w:rFonts w:hint="eastAsia"/>
        </w:rPr>
        <w:t xml:space="preserve"> </w:t>
      </w:r>
      <w:r w:rsidR="00AE249C">
        <w:t>recommended</w:t>
      </w:r>
      <w:r w:rsidR="00AE249C">
        <w:rPr>
          <w:rFonts w:hint="eastAsia"/>
        </w:rPr>
        <w:t xml:space="preserve"> by IAB SI and </w:t>
      </w:r>
      <w:r w:rsidRPr="00036077">
        <w:rPr>
          <w:rFonts w:hint="eastAsia"/>
        </w:rPr>
        <w:t xml:space="preserve">also copied from </w:t>
      </w:r>
      <w:proofErr w:type="gramStart"/>
      <w:r w:rsidRPr="00036077">
        <w:rPr>
          <w:rFonts w:hint="eastAsia"/>
        </w:rPr>
        <w:t>TR38.874[</w:t>
      </w:r>
      <w:proofErr w:type="gramEnd"/>
      <w:r w:rsidRPr="00036077">
        <w:rPr>
          <w:rFonts w:hint="eastAsia"/>
        </w:rPr>
        <w:t>2]</w:t>
      </w:r>
      <w:r w:rsidR="00AE249C">
        <w:rPr>
          <w:rFonts w:hint="eastAsia"/>
        </w:rPr>
        <w:t xml:space="preserve"> </w:t>
      </w:r>
      <w:r w:rsidRPr="00036077">
        <w:rPr>
          <w:rFonts w:hint="eastAsia"/>
        </w:rPr>
        <w:t xml:space="preserve">, </w:t>
      </w:r>
      <w:r w:rsidRPr="00036077">
        <w:t>shows</w:t>
      </w:r>
      <w:r w:rsidRPr="00036077">
        <w:rPr>
          <w:rFonts w:hint="eastAsia"/>
        </w:rPr>
        <w:t xml:space="preserve"> the </w:t>
      </w:r>
      <w:r w:rsidRPr="00036077">
        <w:t>functionalit</w:t>
      </w:r>
      <w:r w:rsidRPr="00036077">
        <w:rPr>
          <w:rFonts w:hint="eastAsia"/>
        </w:rPr>
        <w:t>ies of IAB node more clearly.</w:t>
      </w:r>
      <w:r>
        <w:rPr>
          <w:rFonts w:hint="eastAsia"/>
        </w:rPr>
        <w:t xml:space="preserve"> An IAB node will support both functions of IAB-DU and IAB-MT.</w:t>
      </w:r>
      <w:r w:rsidRPr="00036077">
        <w:rPr>
          <w:rFonts w:hint="eastAsia"/>
        </w:rPr>
        <w:t xml:space="preserve"> IAB-DU will communicate with its child IAB and UE with partial BS </w:t>
      </w:r>
      <w:r w:rsidRPr="00036077">
        <w:t>functionalit</w:t>
      </w:r>
      <w:r w:rsidRPr="00036077">
        <w:rPr>
          <w:rFonts w:hint="eastAsia"/>
        </w:rPr>
        <w:t xml:space="preserve">ies. And IAB-MT will communicate with its parent IAB or Donor node. At least the root of IAB chain should be a </w:t>
      </w:r>
      <w:r w:rsidR="00642D16">
        <w:rPr>
          <w:rFonts w:hint="eastAsia"/>
        </w:rPr>
        <w:t>node</w:t>
      </w:r>
      <w:r w:rsidRPr="00036077">
        <w:rPr>
          <w:rFonts w:hint="eastAsia"/>
        </w:rPr>
        <w:t xml:space="preserve"> with</w:t>
      </w:r>
      <w:r>
        <w:rPr>
          <w:rFonts w:hint="eastAsia"/>
        </w:rPr>
        <w:t xml:space="preserve"> both</w:t>
      </w:r>
      <w:r w:rsidRPr="00036077">
        <w:rPr>
          <w:rFonts w:hint="eastAsia"/>
        </w:rPr>
        <w:t xml:space="preserve"> CU and DU(s)</w:t>
      </w:r>
      <w:r w:rsidR="00642D16">
        <w:rPr>
          <w:rFonts w:hint="eastAsia"/>
        </w:rPr>
        <w:t xml:space="preserve"> as example shown in figure 3. </w:t>
      </w:r>
      <w:r w:rsidR="00FB3651">
        <w:rPr>
          <w:rFonts w:hint="eastAsia"/>
        </w:rPr>
        <w:t xml:space="preserve">Please note that there is a CR </w:t>
      </w:r>
      <w:r w:rsidR="00FB3651">
        <w:t>endorsed</w:t>
      </w:r>
      <w:r w:rsidR="00FB3651">
        <w:rPr>
          <w:rFonts w:hint="eastAsia"/>
        </w:rPr>
        <w:t xml:space="preserve"> in April for </w:t>
      </w:r>
      <w:r w:rsidR="000D3C64">
        <w:rPr>
          <w:rFonts w:hint="eastAsia"/>
        </w:rPr>
        <w:t>overall</w:t>
      </w:r>
      <w:r w:rsidR="00FB3651">
        <w:rPr>
          <w:rFonts w:hint="eastAsia"/>
        </w:rPr>
        <w:t xml:space="preserve"> IAB Architecture</w:t>
      </w:r>
      <w:r w:rsidR="000D3C64">
        <w:rPr>
          <w:rFonts w:hint="eastAsia"/>
        </w:rPr>
        <w:t xml:space="preserve"> with specific architecture of IAB-donor </w:t>
      </w:r>
      <w:proofErr w:type="spellStart"/>
      <w:r w:rsidR="000D3C64">
        <w:rPr>
          <w:rFonts w:hint="eastAsia"/>
        </w:rPr>
        <w:t>gNB</w:t>
      </w:r>
      <w:proofErr w:type="spellEnd"/>
      <w:r w:rsidR="00FB3651">
        <w:rPr>
          <w:rFonts w:hint="eastAsia"/>
        </w:rPr>
        <w:t xml:space="preserve"> in [7]</w:t>
      </w:r>
      <w:r w:rsidR="000D3C64">
        <w:rPr>
          <w:rFonts w:hint="eastAsia"/>
        </w:rPr>
        <w:t>.</w:t>
      </w:r>
      <w:r>
        <w:rPr>
          <w:rFonts w:hint="eastAsia"/>
        </w:rPr>
        <w:t xml:space="preserve"> </w:t>
      </w:r>
    </w:p>
    <w:p w:rsidR="006340A9" w:rsidRDefault="006340A9" w:rsidP="006340A9">
      <w:pPr>
        <w:pStyle w:val="TF"/>
        <w:rPr>
          <w:rFonts w:asciiTheme="minorHAnsi" w:eastAsiaTheme="minorEastAsia" w:hAnsiTheme="minorHAnsi" w:cstheme="minorBidi"/>
          <w:bCs w:val="0"/>
          <w:noProof/>
          <w:kern w:val="2"/>
          <w:sz w:val="21"/>
          <w:szCs w:val="22"/>
          <w:lang w:val="en-US" w:eastAsia="zh-CN"/>
        </w:rPr>
      </w:pPr>
      <w:r w:rsidRPr="00E23CFA">
        <w:object w:dxaOrig="14372" w:dyaOrig="3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05.5pt" o:ole="">
            <v:imagedata r:id="rId10" o:title=""/>
          </v:shape>
          <o:OLEObject Type="Embed" ProgID="Visio.Drawing.11" ShapeID="_x0000_i1025" DrawAspect="Content" ObjectID="_1618335767" r:id="rId11"/>
        </w:object>
      </w:r>
      <w:r w:rsidRPr="00696AA9">
        <w:t xml:space="preserve"> </w:t>
      </w:r>
      <w:r w:rsidRPr="00871F57">
        <w:rPr>
          <w:rFonts w:asciiTheme="minorHAnsi" w:eastAsiaTheme="minorEastAsia" w:hAnsiTheme="minorHAnsi" w:cstheme="minorBidi"/>
          <w:bCs w:val="0"/>
          <w:noProof/>
          <w:kern w:val="2"/>
          <w:sz w:val="21"/>
          <w:szCs w:val="22"/>
          <w:lang w:val="en-US" w:eastAsia="zh-CN"/>
        </w:rPr>
        <w:t>Figure</w:t>
      </w:r>
      <w:r w:rsidR="00871F57" w:rsidRPr="00871F57">
        <w:rPr>
          <w:rFonts w:asciiTheme="minorHAnsi" w:eastAsiaTheme="minorEastAsia" w:hAnsiTheme="minorHAnsi" w:cstheme="minorBidi" w:hint="eastAsia"/>
          <w:bCs w:val="0"/>
          <w:noProof/>
          <w:kern w:val="2"/>
          <w:sz w:val="21"/>
          <w:szCs w:val="22"/>
          <w:lang w:val="en-US" w:eastAsia="zh-CN"/>
        </w:rPr>
        <w:t>2</w:t>
      </w:r>
      <w:r w:rsidRPr="00871F57">
        <w:rPr>
          <w:rFonts w:asciiTheme="minorHAnsi" w:eastAsiaTheme="minorEastAsia" w:hAnsiTheme="minorHAnsi" w:cstheme="minorBidi"/>
          <w:bCs w:val="0"/>
          <w:noProof/>
          <w:kern w:val="2"/>
          <w:sz w:val="21"/>
          <w:szCs w:val="22"/>
          <w:lang w:val="en-US" w:eastAsia="zh-CN"/>
        </w:rPr>
        <w:t>: Reference diagram for architecture 1a (SA-mode with NGC)</w:t>
      </w:r>
      <w:r w:rsidRPr="00871F57">
        <w:rPr>
          <w:rFonts w:asciiTheme="minorHAnsi" w:eastAsiaTheme="minorEastAsia" w:hAnsiTheme="minorHAnsi" w:cstheme="minorBidi" w:hint="eastAsia"/>
          <w:bCs w:val="0"/>
          <w:noProof/>
          <w:kern w:val="2"/>
          <w:sz w:val="21"/>
          <w:szCs w:val="22"/>
          <w:lang w:val="en-US" w:eastAsia="zh-CN"/>
        </w:rPr>
        <w:t>(Figure</w:t>
      </w:r>
      <w:r w:rsidRPr="00871F57">
        <w:rPr>
          <w:rFonts w:asciiTheme="minorHAnsi" w:eastAsiaTheme="minorEastAsia" w:hAnsiTheme="minorHAnsi" w:cstheme="minorBidi"/>
          <w:bCs w:val="0"/>
          <w:noProof/>
          <w:kern w:val="2"/>
          <w:sz w:val="21"/>
          <w:szCs w:val="22"/>
          <w:lang w:val="en-US" w:eastAsia="zh-CN"/>
        </w:rPr>
        <w:t xml:space="preserve"> 6.3.1-1</w:t>
      </w:r>
      <w:r w:rsidRPr="00871F57">
        <w:rPr>
          <w:rFonts w:asciiTheme="minorHAnsi" w:eastAsiaTheme="minorEastAsia" w:hAnsiTheme="minorHAnsi" w:cstheme="minorBidi" w:hint="eastAsia"/>
          <w:bCs w:val="0"/>
          <w:noProof/>
          <w:kern w:val="2"/>
          <w:sz w:val="21"/>
          <w:szCs w:val="22"/>
          <w:lang w:val="en-US" w:eastAsia="zh-CN"/>
        </w:rPr>
        <w:t xml:space="preserve"> in TR38.874)</w:t>
      </w:r>
    </w:p>
    <w:p w:rsidR="00642D16" w:rsidRPr="00A51987" w:rsidRDefault="00642D16" w:rsidP="00642D16">
      <w:pPr>
        <w:pStyle w:val="TH"/>
        <w:rPr>
          <w:lang w:eastAsia="ja-JP"/>
        </w:rPr>
      </w:pPr>
      <w:r>
        <w:object w:dxaOrig="7500" w:dyaOrig="7660">
          <v:shape id="_x0000_i1026" type="#_x0000_t75" style="width:140.5pt;height:143pt" o:ole="">
            <v:imagedata r:id="rId12" o:title=""/>
          </v:shape>
          <o:OLEObject Type="Embed" ProgID="Visio.Drawing.11" ShapeID="_x0000_i1026" DrawAspect="Content" ObjectID="_1618335768" r:id="rId13"/>
        </w:object>
      </w:r>
    </w:p>
    <w:p w:rsidR="00642D16" w:rsidRPr="00642D16" w:rsidRDefault="00642D16" w:rsidP="00125C17">
      <w:pPr>
        <w:pStyle w:val="TF"/>
        <w:rPr>
          <w:rFonts w:asciiTheme="minorHAnsi" w:eastAsiaTheme="minorEastAsia" w:hAnsiTheme="minorHAnsi" w:cstheme="minorBidi"/>
          <w:bCs w:val="0"/>
          <w:noProof/>
          <w:kern w:val="2"/>
          <w:sz w:val="21"/>
          <w:szCs w:val="22"/>
          <w:lang w:val="en-US" w:eastAsia="zh-CN"/>
        </w:rPr>
      </w:pPr>
      <w:r w:rsidRPr="00036077">
        <w:rPr>
          <w:rFonts w:asciiTheme="minorHAnsi" w:eastAsiaTheme="minorEastAsia" w:hAnsiTheme="minorHAnsi" w:cstheme="minorBidi"/>
          <w:bCs w:val="0"/>
          <w:noProof/>
          <w:kern w:val="2"/>
          <w:sz w:val="21"/>
          <w:szCs w:val="22"/>
          <w:lang w:val="en-US" w:eastAsia="zh-CN"/>
        </w:rPr>
        <w:t>Figure</w:t>
      </w:r>
      <w:r>
        <w:rPr>
          <w:rFonts w:asciiTheme="minorHAnsi" w:eastAsiaTheme="minorEastAsia" w:hAnsiTheme="minorHAnsi" w:cstheme="minorBidi" w:hint="eastAsia"/>
          <w:bCs w:val="0"/>
          <w:noProof/>
          <w:kern w:val="2"/>
          <w:sz w:val="21"/>
          <w:szCs w:val="22"/>
          <w:lang w:val="en-US" w:eastAsia="zh-CN"/>
        </w:rPr>
        <w:t xml:space="preserve"> 4</w:t>
      </w:r>
      <w:r w:rsidRPr="00036077">
        <w:rPr>
          <w:rFonts w:asciiTheme="minorHAnsi" w:eastAsiaTheme="minorEastAsia" w:hAnsiTheme="minorHAnsi" w:cstheme="minorBidi"/>
          <w:bCs w:val="0"/>
          <w:noProof/>
          <w:kern w:val="2"/>
          <w:sz w:val="21"/>
          <w:szCs w:val="22"/>
          <w:lang w:val="en-US" w:eastAsia="zh-CN"/>
        </w:rPr>
        <w:t>: gNB architecture with CU and Dus</w:t>
      </w:r>
      <w:r w:rsidRPr="00036077">
        <w:rPr>
          <w:rFonts w:asciiTheme="minorHAnsi" w:eastAsiaTheme="minorEastAsia" w:hAnsiTheme="minorHAnsi" w:cstheme="minorBidi" w:hint="eastAsia"/>
          <w:bCs w:val="0"/>
          <w:noProof/>
          <w:kern w:val="2"/>
          <w:sz w:val="21"/>
          <w:szCs w:val="22"/>
          <w:lang w:val="en-US" w:eastAsia="zh-CN"/>
        </w:rPr>
        <w:t>(figure 11.1.3.8-1 in TR38.801)</w:t>
      </w:r>
    </w:p>
    <w:p w:rsidR="00036077" w:rsidRPr="00036077" w:rsidRDefault="00036077" w:rsidP="00036077">
      <w:r w:rsidRPr="00036077">
        <w:rPr>
          <w:rFonts w:hint="eastAsia"/>
        </w:rPr>
        <w:t xml:space="preserve">In TS38.401 the </w:t>
      </w:r>
      <w:r w:rsidR="00A239BD">
        <w:rPr>
          <w:rFonts w:hint="eastAsia"/>
        </w:rPr>
        <w:t xml:space="preserve">formal definition of </w:t>
      </w:r>
      <w:r w:rsidRPr="00036077">
        <w:rPr>
          <w:rFonts w:hint="eastAsia"/>
        </w:rPr>
        <w:t>CU and DU is</w:t>
      </w:r>
      <w:r w:rsidR="00642D16">
        <w:rPr>
          <w:rFonts w:hint="eastAsia"/>
        </w:rPr>
        <w:t xml:space="preserve"> </w:t>
      </w:r>
      <w:r>
        <w:rPr>
          <w:rFonts w:hint="eastAsia"/>
        </w:rPr>
        <w:t xml:space="preserve">provided as below: </w:t>
      </w:r>
    </w:p>
    <w:p w:rsidR="00036077" w:rsidRPr="004F5AB4" w:rsidRDefault="00036077" w:rsidP="00036077">
      <w:pPr>
        <w:rPr>
          <w:i/>
          <w:shd w:val="pct15" w:color="auto" w:fill="FFFFFF"/>
          <w:lang w:eastAsia="ja-JP"/>
        </w:rPr>
      </w:pPr>
      <w:proofErr w:type="spellStart"/>
      <w:proofErr w:type="gramStart"/>
      <w:r w:rsidRPr="004F5AB4">
        <w:rPr>
          <w:b/>
          <w:i/>
          <w:shd w:val="pct15" w:color="auto" w:fill="FFFFFF"/>
          <w:lang w:eastAsia="ja-JP"/>
        </w:rPr>
        <w:t>gNB</w:t>
      </w:r>
      <w:proofErr w:type="spellEnd"/>
      <w:proofErr w:type="gramEnd"/>
      <w:r w:rsidRPr="004F5AB4">
        <w:rPr>
          <w:b/>
          <w:i/>
          <w:shd w:val="pct15" w:color="auto" w:fill="FFFFFF"/>
          <w:lang w:eastAsia="ja-JP"/>
        </w:rPr>
        <w:t xml:space="preserve"> Central Unit (</w:t>
      </w:r>
      <w:proofErr w:type="spellStart"/>
      <w:r w:rsidRPr="004F5AB4">
        <w:rPr>
          <w:b/>
          <w:i/>
          <w:shd w:val="pct15" w:color="auto" w:fill="FFFFFF"/>
          <w:lang w:eastAsia="ja-JP"/>
        </w:rPr>
        <w:t>gNB</w:t>
      </w:r>
      <w:proofErr w:type="spellEnd"/>
      <w:r w:rsidRPr="004F5AB4">
        <w:rPr>
          <w:b/>
          <w:i/>
          <w:shd w:val="pct15" w:color="auto" w:fill="FFFFFF"/>
          <w:lang w:eastAsia="ja-JP"/>
        </w:rPr>
        <w:t>-CU):</w:t>
      </w:r>
      <w:r w:rsidRPr="004F5AB4">
        <w:rPr>
          <w:i/>
          <w:shd w:val="pct15" w:color="auto" w:fill="FFFFFF"/>
          <w:lang w:eastAsia="ja-JP"/>
        </w:rPr>
        <w:t xml:space="preserve"> a logical node hosting RRC, SDAP and PDCP protocols of the </w:t>
      </w:r>
      <w:proofErr w:type="spellStart"/>
      <w:r w:rsidRPr="004F5AB4">
        <w:rPr>
          <w:i/>
          <w:shd w:val="pct15" w:color="auto" w:fill="FFFFFF"/>
          <w:lang w:eastAsia="ja-JP"/>
        </w:rPr>
        <w:t>gNB</w:t>
      </w:r>
      <w:proofErr w:type="spellEnd"/>
      <w:r w:rsidRPr="004F5AB4">
        <w:rPr>
          <w:i/>
          <w:shd w:val="pct15" w:color="auto" w:fill="FFFFFF"/>
          <w:lang w:eastAsia="ja-JP"/>
        </w:rPr>
        <w:t xml:space="preserve"> or RRC and PDCP protocols of the </w:t>
      </w:r>
      <w:proofErr w:type="spellStart"/>
      <w:r w:rsidRPr="004F5AB4">
        <w:rPr>
          <w:i/>
          <w:shd w:val="pct15" w:color="auto" w:fill="FFFFFF"/>
          <w:lang w:eastAsia="ja-JP"/>
        </w:rPr>
        <w:t>en-gNB</w:t>
      </w:r>
      <w:proofErr w:type="spellEnd"/>
      <w:r w:rsidRPr="004F5AB4">
        <w:rPr>
          <w:i/>
          <w:shd w:val="pct15" w:color="auto" w:fill="FFFFFF"/>
          <w:lang w:eastAsia="ja-JP"/>
        </w:rPr>
        <w:t xml:space="preserve"> that controls the operation of one or more </w:t>
      </w:r>
      <w:proofErr w:type="spellStart"/>
      <w:r w:rsidRPr="004F5AB4">
        <w:rPr>
          <w:i/>
          <w:shd w:val="pct15" w:color="auto" w:fill="FFFFFF"/>
          <w:lang w:eastAsia="ja-JP"/>
        </w:rPr>
        <w:t>gNB</w:t>
      </w:r>
      <w:proofErr w:type="spellEnd"/>
      <w:r w:rsidRPr="004F5AB4">
        <w:rPr>
          <w:i/>
          <w:shd w:val="pct15" w:color="auto" w:fill="FFFFFF"/>
          <w:lang w:eastAsia="ja-JP"/>
        </w:rPr>
        <w:t>-DUs.</w:t>
      </w:r>
      <w:r w:rsidRPr="004F5AB4">
        <w:rPr>
          <w:i/>
          <w:shd w:val="pct15" w:color="auto" w:fill="FFFFFF"/>
        </w:rPr>
        <w:t xml:space="preserve"> </w:t>
      </w:r>
      <w:r w:rsidRPr="004F5AB4">
        <w:rPr>
          <w:i/>
          <w:shd w:val="pct15" w:color="auto" w:fill="FFFFFF"/>
          <w:lang w:eastAsia="ja-JP"/>
        </w:rPr>
        <w:t xml:space="preserve">The </w:t>
      </w:r>
      <w:proofErr w:type="spellStart"/>
      <w:r w:rsidRPr="004F5AB4">
        <w:rPr>
          <w:i/>
          <w:shd w:val="pct15" w:color="auto" w:fill="FFFFFF"/>
          <w:lang w:eastAsia="ja-JP"/>
        </w:rPr>
        <w:t>gNB</w:t>
      </w:r>
      <w:proofErr w:type="spellEnd"/>
      <w:r w:rsidRPr="004F5AB4">
        <w:rPr>
          <w:i/>
          <w:shd w:val="pct15" w:color="auto" w:fill="FFFFFF"/>
          <w:lang w:eastAsia="ja-JP"/>
        </w:rPr>
        <w:t xml:space="preserve">-CU terminates the F1 interface connected with the </w:t>
      </w:r>
      <w:proofErr w:type="spellStart"/>
      <w:r w:rsidRPr="004F5AB4">
        <w:rPr>
          <w:i/>
          <w:shd w:val="pct15" w:color="auto" w:fill="FFFFFF"/>
          <w:lang w:eastAsia="ja-JP"/>
        </w:rPr>
        <w:t>gNB</w:t>
      </w:r>
      <w:proofErr w:type="spellEnd"/>
      <w:r w:rsidRPr="004F5AB4">
        <w:rPr>
          <w:i/>
          <w:shd w:val="pct15" w:color="auto" w:fill="FFFFFF"/>
          <w:lang w:eastAsia="ja-JP"/>
        </w:rPr>
        <w:t xml:space="preserve">-DU. </w:t>
      </w:r>
    </w:p>
    <w:p w:rsidR="00036077" w:rsidRDefault="00036077" w:rsidP="00036077">
      <w:pPr>
        <w:rPr>
          <w:i/>
          <w:shd w:val="pct15" w:color="auto" w:fill="FFFFFF"/>
        </w:rPr>
      </w:pPr>
      <w:proofErr w:type="spellStart"/>
      <w:proofErr w:type="gramStart"/>
      <w:r w:rsidRPr="004F5AB4">
        <w:rPr>
          <w:b/>
          <w:i/>
          <w:shd w:val="pct15" w:color="auto" w:fill="FFFFFF"/>
          <w:lang w:eastAsia="ja-JP"/>
        </w:rPr>
        <w:t>gNB</w:t>
      </w:r>
      <w:proofErr w:type="spellEnd"/>
      <w:proofErr w:type="gramEnd"/>
      <w:r w:rsidRPr="004F5AB4">
        <w:rPr>
          <w:b/>
          <w:i/>
          <w:shd w:val="pct15" w:color="auto" w:fill="FFFFFF"/>
          <w:lang w:eastAsia="ja-JP"/>
        </w:rPr>
        <w:t xml:space="preserve"> Distributed Unit (</w:t>
      </w:r>
      <w:proofErr w:type="spellStart"/>
      <w:r w:rsidRPr="004F5AB4">
        <w:rPr>
          <w:b/>
          <w:i/>
          <w:shd w:val="pct15" w:color="auto" w:fill="FFFFFF"/>
          <w:lang w:eastAsia="ja-JP"/>
        </w:rPr>
        <w:t>gNB</w:t>
      </w:r>
      <w:proofErr w:type="spellEnd"/>
      <w:r w:rsidRPr="004F5AB4">
        <w:rPr>
          <w:b/>
          <w:i/>
          <w:shd w:val="pct15" w:color="auto" w:fill="FFFFFF"/>
          <w:lang w:eastAsia="ja-JP"/>
        </w:rPr>
        <w:t>-DU)</w:t>
      </w:r>
      <w:r w:rsidRPr="004F5AB4">
        <w:rPr>
          <w:b/>
          <w:i/>
          <w:shd w:val="pct15" w:color="auto" w:fill="FFFFFF"/>
        </w:rPr>
        <w:t>:</w:t>
      </w:r>
      <w:r w:rsidRPr="004F5AB4">
        <w:rPr>
          <w:i/>
          <w:shd w:val="pct15" w:color="auto" w:fill="FFFFFF"/>
        </w:rPr>
        <w:t xml:space="preserve"> </w:t>
      </w:r>
      <w:r w:rsidRPr="004F5AB4">
        <w:rPr>
          <w:i/>
          <w:shd w:val="pct15" w:color="auto" w:fill="FFFFFF"/>
          <w:lang w:eastAsia="ja-JP"/>
        </w:rPr>
        <w:t xml:space="preserve">a logical node hosting RLC, MAC and PHY layers of the </w:t>
      </w:r>
      <w:proofErr w:type="spellStart"/>
      <w:r w:rsidRPr="004F5AB4">
        <w:rPr>
          <w:i/>
          <w:shd w:val="pct15" w:color="auto" w:fill="FFFFFF"/>
          <w:lang w:eastAsia="ja-JP"/>
        </w:rPr>
        <w:t>gNB</w:t>
      </w:r>
      <w:proofErr w:type="spellEnd"/>
      <w:r w:rsidRPr="004F5AB4">
        <w:rPr>
          <w:i/>
          <w:shd w:val="pct15" w:color="auto" w:fill="FFFFFF"/>
          <w:lang w:eastAsia="ja-JP"/>
        </w:rPr>
        <w:t xml:space="preserve"> or </w:t>
      </w:r>
      <w:proofErr w:type="spellStart"/>
      <w:r w:rsidRPr="004F5AB4">
        <w:rPr>
          <w:i/>
          <w:shd w:val="pct15" w:color="auto" w:fill="FFFFFF"/>
          <w:lang w:eastAsia="ja-JP"/>
        </w:rPr>
        <w:t>en-gNB</w:t>
      </w:r>
      <w:proofErr w:type="spellEnd"/>
      <w:r w:rsidRPr="004F5AB4">
        <w:rPr>
          <w:i/>
          <w:shd w:val="pct15" w:color="auto" w:fill="FFFFFF"/>
          <w:lang w:eastAsia="ja-JP"/>
        </w:rPr>
        <w:t xml:space="preserve">, and its operation is partly controlled by </w:t>
      </w:r>
      <w:proofErr w:type="spellStart"/>
      <w:r w:rsidRPr="004F5AB4">
        <w:rPr>
          <w:i/>
          <w:shd w:val="pct15" w:color="auto" w:fill="FFFFFF"/>
          <w:lang w:eastAsia="ja-JP"/>
        </w:rPr>
        <w:t>gNB</w:t>
      </w:r>
      <w:proofErr w:type="spellEnd"/>
      <w:r w:rsidRPr="004F5AB4">
        <w:rPr>
          <w:i/>
          <w:shd w:val="pct15" w:color="auto" w:fill="FFFFFF"/>
          <w:lang w:eastAsia="ja-JP"/>
        </w:rPr>
        <w:t xml:space="preserve">-CU. </w:t>
      </w:r>
      <w:r w:rsidRPr="004F5AB4">
        <w:rPr>
          <w:b/>
          <w:i/>
          <w:highlight w:val="green"/>
          <w:shd w:val="pct15" w:color="auto" w:fill="FFFFFF"/>
          <w:lang w:eastAsia="ja-JP"/>
        </w:rPr>
        <w:t xml:space="preserve">One </w:t>
      </w:r>
      <w:proofErr w:type="spellStart"/>
      <w:r w:rsidRPr="004F5AB4">
        <w:rPr>
          <w:b/>
          <w:i/>
          <w:highlight w:val="green"/>
          <w:shd w:val="pct15" w:color="auto" w:fill="FFFFFF"/>
          <w:lang w:eastAsia="ja-JP"/>
        </w:rPr>
        <w:t>gNB</w:t>
      </w:r>
      <w:proofErr w:type="spellEnd"/>
      <w:r w:rsidRPr="004F5AB4">
        <w:rPr>
          <w:b/>
          <w:i/>
          <w:highlight w:val="green"/>
          <w:shd w:val="pct15" w:color="auto" w:fill="FFFFFF"/>
          <w:lang w:eastAsia="ja-JP"/>
        </w:rPr>
        <w:t xml:space="preserve">-DU supports one or multiple cells. One cell is supported by only one </w:t>
      </w:r>
      <w:proofErr w:type="spellStart"/>
      <w:r w:rsidRPr="004F5AB4">
        <w:rPr>
          <w:b/>
          <w:i/>
          <w:highlight w:val="green"/>
          <w:shd w:val="pct15" w:color="auto" w:fill="FFFFFF"/>
          <w:lang w:eastAsia="ja-JP"/>
        </w:rPr>
        <w:t>gNB</w:t>
      </w:r>
      <w:proofErr w:type="spellEnd"/>
      <w:r w:rsidRPr="004F5AB4">
        <w:rPr>
          <w:b/>
          <w:i/>
          <w:highlight w:val="green"/>
          <w:shd w:val="pct15" w:color="auto" w:fill="FFFFFF"/>
          <w:lang w:eastAsia="ja-JP"/>
        </w:rPr>
        <w:t>-DU.</w:t>
      </w:r>
      <w:r w:rsidRPr="004F5AB4">
        <w:rPr>
          <w:i/>
          <w:shd w:val="pct15" w:color="auto" w:fill="FFFFFF"/>
          <w:lang w:eastAsia="ja-JP"/>
        </w:rPr>
        <w:t xml:space="preserve"> The </w:t>
      </w:r>
      <w:proofErr w:type="spellStart"/>
      <w:r w:rsidRPr="004F5AB4">
        <w:rPr>
          <w:i/>
          <w:shd w:val="pct15" w:color="auto" w:fill="FFFFFF"/>
          <w:lang w:eastAsia="ja-JP"/>
        </w:rPr>
        <w:t>gNB</w:t>
      </w:r>
      <w:proofErr w:type="spellEnd"/>
      <w:r w:rsidRPr="004F5AB4">
        <w:rPr>
          <w:i/>
          <w:shd w:val="pct15" w:color="auto" w:fill="FFFFFF"/>
          <w:lang w:eastAsia="ja-JP"/>
        </w:rPr>
        <w:t xml:space="preserve">-DU terminates the F1 interface connected with the </w:t>
      </w:r>
      <w:proofErr w:type="spellStart"/>
      <w:r w:rsidRPr="004F5AB4">
        <w:rPr>
          <w:i/>
          <w:shd w:val="pct15" w:color="auto" w:fill="FFFFFF"/>
          <w:lang w:eastAsia="ja-JP"/>
        </w:rPr>
        <w:t>gNB</w:t>
      </w:r>
      <w:proofErr w:type="spellEnd"/>
      <w:r w:rsidRPr="004F5AB4">
        <w:rPr>
          <w:i/>
          <w:shd w:val="pct15" w:color="auto" w:fill="FFFFFF"/>
          <w:lang w:eastAsia="ja-JP"/>
        </w:rPr>
        <w:t>-CU.</w:t>
      </w:r>
    </w:p>
    <w:p w:rsidR="00A239BD" w:rsidRPr="00A239BD" w:rsidRDefault="00A239BD" w:rsidP="00036077">
      <w:r w:rsidRPr="00A239BD">
        <w:rPr>
          <w:rFonts w:hint="eastAsia"/>
        </w:rPr>
        <w:t>And in N</w:t>
      </w:r>
      <w:r>
        <w:rPr>
          <w:rFonts w:hint="eastAsia"/>
        </w:rPr>
        <w:t xml:space="preserve">R SI phase the </w:t>
      </w:r>
      <w:r>
        <w:t>example</w:t>
      </w:r>
      <w:r>
        <w:rPr>
          <w:rFonts w:hint="eastAsia"/>
        </w:rPr>
        <w:t xml:space="preserve"> of function split between CU and DU is illustrated in figure 4. </w:t>
      </w:r>
    </w:p>
    <w:p w:rsidR="00642D16" w:rsidRPr="001A667A" w:rsidRDefault="00642D16" w:rsidP="00642D16">
      <w:pPr>
        <w:pStyle w:val="TH"/>
      </w:pPr>
      <w:r w:rsidRPr="001A667A">
        <w:object w:dxaOrig="14099" w:dyaOrig="4250">
          <v:shape id="_x0000_i1027" type="#_x0000_t75" style="width:481.5pt;height:145.5pt" o:ole="">
            <v:imagedata r:id="rId14" o:title=""/>
          </v:shape>
          <o:OLEObject Type="Embed" ProgID="Visio.Drawing.11" ShapeID="_x0000_i1027" DrawAspect="Content" ObjectID="_1618335769" r:id="rId15"/>
        </w:object>
      </w:r>
    </w:p>
    <w:p w:rsidR="00642D16" w:rsidRPr="00642D16" w:rsidRDefault="00642D16" w:rsidP="00642D16">
      <w:pPr>
        <w:pStyle w:val="TF"/>
        <w:rPr>
          <w:rFonts w:eastAsiaTheme="minorEastAsia"/>
          <w:lang w:eastAsia="zh-CN"/>
        </w:rPr>
      </w:pPr>
      <w:r w:rsidRPr="00617484">
        <w:t>Figure</w:t>
      </w:r>
      <w:r>
        <w:rPr>
          <w:rFonts w:eastAsiaTheme="minorEastAsia" w:hint="eastAsia"/>
          <w:lang w:eastAsia="zh-CN"/>
        </w:rPr>
        <w:t xml:space="preserve"> </w:t>
      </w:r>
      <w:r w:rsidR="00A239BD">
        <w:rPr>
          <w:rFonts w:eastAsiaTheme="minorEastAsia" w:hint="eastAsia"/>
          <w:lang w:eastAsia="zh-CN"/>
        </w:rPr>
        <w:t>4</w:t>
      </w:r>
      <w:r w:rsidRPr="00617484">
        <w:t>: Function Split between central and distributed unit</w:t>
      </w:r>
      <w:r>
        <w:rPr>
          <w:rFonts w:eastAsiaTheme="minorEastAsia" w:hint="eastAsia"/>
          <w:lang w:eastAsia="zh-CN"/>
        </w:rPr>
        <w:t xml:space="preserve"> (Figure </w:t>
      </w:r>
      <w:r w:rsidRPr="00617484">
        <w:rPr>
          <w:rFonts w:eastAsia="MS Mincho" w:hint="eastAsia"/>
        </w:rPr>
        <w:t>11.1.1-1</w:t>
      </w:r>
      <w:r>
        <w:rPr>
          <w:rFonts w:eastAsiaTheme="minorEastAsia" w:hint="eastAsia"/>
          <w:lang w:eastAsia="zh-CN"/>
        </w:rPr>
        <w:t xml:space="preserve"> in TR38.801)</w:t>
      </w:r>
    </w:p>
    <w:p w:rsidR="000542D7" w:rsidRDefault="00A239BD" w:rsidP="00A239BD">
      <w:r>
        <w:rPr>
          <w:rFonts w:hint="eastAsia"/>
        </w:rPr>
        <w:t>Based above reference it can be observe</w:t>
      </w:r>
      <w:r w:rsidR="000D3C64">
        <w:rPr>
          <w:rFonts w:hint="eastAsia"/>
        </w:rPr>
        <w:t>d that the IAB DU is not only a</w:t>
      </w:r>
      <w:r>
        <w:rPr>
          <w:rFonts w:hint="eastAsia"/>
        </w:rPr>
        <w:t xml:space="preserve"> high layer logic definition but would also contain and/or map to certain RF HW implementation with partial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function to </w:t>
      </w:r>
      <w:r w:rsidR="00E63F56">
        <w:rPr>
          <w:rFonts w:hint="eastAsia"/>
        </w:rPr>
        <w:t>supply</w:t>
      </w:r>
      <w:r>
        <w:rPr>
          <w:rFonts w:hint="eastAsia"/>
        </w:rPr>
        <w:t xml:space="preserve"> </w:t>
      </w:r>
      <w:r>
        <w:t>service</w:t>
      </w:r>
      <w:r>
        <w:rPr>
          <w:rFonts w:hint="eastAsia"/>
        </w:rPr>
        <w:t xml:space="preserve"> to </w:t>
      </w:r>
      <w:r w:rsidR="00921F0A">
        <w:rPr>
          <w:rFonts w:hint="eastAsia"/>
        </w:rPr>
        <w:t>UEs</w:t>
      </w:r>
      <w:r w:rsidR="000D3C64">
        <w:rPr>
          <w:rFonts w:hint="eastAsia"/>
        </w:rPr>
        <w:t xml:space="preserve"> and its child IAB in downstream</w:t>
      </w:r>
      <w:r w:rsidR="00E63F56">
        <w:rPr>
          <w:rFonts w:hint="eastAsia"/>
        </w:rPr>
        <w:t>. And both IAB</w:t>
      </w:r>
      <w:r w:rsidR="00771236">
        <w:rPr>
          <w:rFonts w:hint="eastAsia"/>
        </w:rPr>
        <w:t>-</w:t>
      </w:r>
      <w:r w:rsidR="00E63F56">
        <w:rPr>
          <w:rFonts w:hint="eastAsia"/>
        </w:rPr>
        <w:t>DU and IAB</w:t>
      </w:r>
      <w:r w:rsidR="00771236">
        <w:rPr>
          <w:rFonts w:hint="eastAsia"/>
        </w:rPr>
        <w:t>-</w:t>
      </w:r>
      <w:r w:rsidR="00E63F56">
        <w:rPr>
          <w:rFonts w:hint="eastAsia"/>
        </w:rPr>
        <w:t xml:space="preserve">MT have already been widely used in RAN1 design and also WID for RAN4 </w:t>
      </w:r>
      <w:r w:rsidR="00C51D45">
        <w:t>task [</w:t>
      </w:r>
      <w:r w:rsidR="00E63F56">
        <w:rPr>
          <w:rFonts w:hint="eastAsia"/>
        </w:rPr>
        <w:t xml:space="preserve">6]. </w:t>
      </w:r>
      <w:r>
        <w:rPr>
          <w:rFonts w:hint="eastAsia"/>
        </w:rPr>
        <w:t xml:space="preserve">Hence both IAB-MT and IAB-DU could be recognized as </w:t>
      </w:r>
      <w:r w:rsidR="00E63F56">
        <w:t>separated</w:t>
      </w:r>
      <w:r>
        <w:rPr>
          <w:rFonts w:hint="eastAsia"/>
        </w:rPr>
        <w:t xml:space="preserve"> functional modules for which RF performance requirements are anticipated to be defined and verified properly. </w:t>
      </w:r>
    </w:p>
    <w:p w:rsidR="00CB3908" w:rsidRDefault="00E63F56" w:rsidP="00B64570">
      <w:pPr>
        <w:rPr>
          <w:b/>
        </w:rPr>
      </w:pPr>
      <w:r w:rsidRPr="00E63F56">
        <w:rPr>
          <w:rFonts w:hint="eastAsia"/>
          <w:b/>
        </w:rPr>
        <w:t>Proposal: IAB-MT and IAB-DU</w:t>
      </w:r>
      <w:r w:rsidR="00C51D45">
        <w:rPr>
          <w:rFonts w:hint="eastAsia"/>
          <w:b/>
        </w:rPr>
        <w:t xml:space="preserve"> with tentative definition as bel</w:t>
      </w:r>
      <w:r w:rsidR="0024181C">
        <w:rPr>
          <w:rFonts w:hint="eastAsia"/>
          <w:b/>
        </w:rPr>
        <w:t>ow</w:t>
      </w:r>
      <w:r w:rsidRPr="00E63F56">
        <w:rPr>
          <w:rFonts w:hint="eastAsia"/>
          <w:b/>
        </w:rPr>
        <w:t xml:space="preserve"> are suggested to be used in IAB RAN4 RF performance TS. </w:t>
      </w:r>
    </w:p>
    <w:p w:rsidR="00C51D45" w:rsidRDefault="00C51D45" w:rsidP="00B64570">
      <w:r>
        <w:rPr>
          <w:rFonts w:hint="eastAsia"/>
          <w:b/>
        </w:rPr>
        <w:t xml:space="preserve">IAB-MT: </w:t>
      </w:r>
      <w:r w:rsidRPr="00C51D45">
        <w:rPr>
          <w:rFonts w:hint="eastAsia"/>
        </w:rPr>
        <w:t xml:space="preserve">the </w:t>
      </w:r>
      <w:r w:rsidR="000D3C64">
        <w:rPr>
          <w:rFonts w:hint="eastAsia"/>
        </w:rPr>
        <w:t xml:space="preserve">[subset] </w:t>
      </w:r>
      <w:r>
        <w:t>function</w:t>
      </w:r>
      <w:r>
        <w:rPr>
          <w:rFonts w:hint="eastAsia"/>
        </w:rPr>
        <w:t xml:space="preserve"> as</w:t>
      </w:r>
      <w:r w:rsidR="000D3C64">
        <w:rPr>
          <w:rFonts w:hint="eastAsia"/>
        </w:rPr>
        <w:t xml:space="preserve"> UE</w:t>
      </w:r>
      <w:r>
        <w:rPr>
          <w:rFonts w:hint="eastAsia"/>
        </w:rPr>
        <w:t xml:space="preserve"> in IAB node to communicate with its parent node.</w:t>
      </w:r>
    </w:p>
    <w:p w:rsidR="00C51D45" w:rsidRDefault="00C51D45" w:rsidP="00B64570">
      <w:r>
        <w:rPr>
          <w:rFonts w:hint="eastAsia"/>
          <w:b/>
        </w:rPr>
        <w:t xml:space="preserve">IAB-DU: </w:t>
      </w:r>
      <w:r w:rsidRPr="00C51D45">
        <w:rPr>
          <w:rFonts w:hint="eastAsia"/>
        </w:rPr>
        <w:t xml:space="preserve">the partial functions as </w:t>
      </w:r>
      <w:proofErr w:type="spellStart"/>
      <w:r w:rsidRPr="00C51D45">
        <w:rPr>
          <w:rFonts w:hint="eastAsia"/>
        </w:rPr>
        <w:t>gNB</w:t>
      </w:r>
      <w:proofErr w:type="spellEnd"/>
      <w:r w:rsidRPr="00C51D45">
        <w:rPr>
          <w:rFonts w:hint="eastAsia"/>
        </w:rPr>
        <w:t xml:space="preserve"> in IAB node to communicate with UE or child </w:t>
      </w:r>
      <w:r w:rsidR="001A7A12">
        <w:rPr>
          <w:rFonts w:hint="eastAsia"/>
        </w:rPr>
        <w:t>node</w:t>
      </w:r>
    </w:p>
    <w:p w:rsidR="00C51D45" w:rsidRPr="00C51D45" w:rsidRDefault="00C51D45" w:rsidP="00B64570">
      <w:r>
        <w:rPr>
          <w:rFonts w:hint="eastAsia"/>
        </w:rPr>
        <w:t xml:space="preserve">It is should be </w:t>
      </w:r>
      <w:r>
        <w:t>empathized</w:t>
      </w:r>
      <w:r>
        <w:rPr>
          <w:rFonts w:hint="eastAsia"/>
        </w:rPr>
        <w:t xml:space="preserve"> that the HW </w:t>
      </w:r>
      <w:r>
        <w:t>flexibility</w:t>
      </w:r>
      <w:r>
        <w:rPr>
          <w:rFonts w:hint="eastAsia"/>
        </w:rPr>
        <w:t xml:space="preserve"> is </w:t>
      </w:r>
      <w:r w:rsidR="00921F0A">
        <w:rPr>
          <w:rFonts w:hint="eastAsia"/>
        </w:rPr>
        <w:t>still allowed</w:t>
      </w:r>
      <w:r>
        <w:rPr>
          <w:rFonts w:hint="eastAsia"/>
        </w:rPr>
        <w:t xml:space="preserve"> for implementation. And whether and how the mapping would be declared </w:t>
      </w:r>
      <w:r w:rsidR="00921F0A">
        <w:rPr>
          <w:rFonts w:hint="eastAsia"/>
        </w:rPr>
        <w:t xml:space="preserve">(between </w:t>
      </w:r>
      <w:r w:rsidR="00921F0A">
        <w:t>functional</w:t>
      </w:r>
      <w:r w:rsidR="00921F0A">
        <w:rPr>
          <w:rFonts w:hint="eastAsia"/>
        </w:rPr>
        <w:t xml:space="preserve"> modules and HW) </w:t>
      </w:r>
      <w:r>
        <w:rPr>
          <w:rFonts w:hint="eastAsia"/>
        </w:rPr>
        <w:t xml:space="preserve">can be discussed further in conformance </w:t>
      </w:r>
      <w:r>
        <w:rPr>
          <w:rFonts w:hint="eastAsia"/>
        </w:rPr>
        <w:lastRenderedPageBreak/>
        <w:t xml:space="preserve">testing </w:t>
      </w:r>
      <w:r w:rsidR="0036113D">
        <w:rPr>
          <w:rFonts w:hint="eastAsia"/>
        </w:rPr>
        <w:t xml:space="preserve">study. </w:t>
      </w:r>
      <w:r w:rsidR="0024181C">
        <w:rPr>
          <w:rFonts w:hint="eastAsia"/>
        </w:rPr>
        <w:t xml:space="preserve">Furthermore, we also open to more suitable term if any to be defined but not </w:t>
      </w:r>
      <w:r w:rsidR="00F05705">
        <w:rPr>
          <w:rFonts w:hint="eastAsia"/>
        </w:rPr>
        <w:t>to use backhaul and access link</w:t>
      </w:r>
      <w:r w:rsidR="0024181C">
        <w:rPr>
          <w:rFonts w:hint="eastAsia"/>
        </w:rPr>
        <w:t xml:space="preserve">. </w:t>
      </w:r>
    </w:p>
    <w:p w:rsidR="00F02DC4" w:rsidRPr="00DF4456" w:rsidRDefault="008200CF" w:rsidP="00DF44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Summary</w:t>
      </w:r>
    </w:p>
    <w:p w:rsidR="008200CF" w:rsidRDefault="00B64570" w:rsidP="0071351D">
      <w:pPr>
        <w:spacing w:afterLines="50" w:after="156"/>
        <w:rPr>
          <w:rFonts w:cstheme="minorHAnsi"/>
          <w:szCs w:val="21"/>
        </w:rPr>
      </w:pPr>
      <w:r>
        <w:rPr>
          <w:rFonts w:cstheme="minorHAnsi" w:hint="eastAsia"/>
          <w:szCs w:val="21"/>
        </w:rPr>
        <w:t xml:space="preserve">In this contribution the suggestion is provided on </w:t>
      </w:r>
      <w:r>
        <w:rPr>
          <w:rFonts w:cstheme="minorHAnsi"/>
          <w:szCs w:val="21"/>
        </w:rPr>
        <w:t>terminology</w:t>
      </w:r>
      <w:r>
        <w:rPr>
          <w:rFonts w:cstheme="minorHAnsi" w:hint="eastAsia"/>
          <w:szCs w:val="21"/>
        </w:rPr>
        <w:t xml:space="preserve"> to be used for RAN4 IAB RF TS skeleton. </w:t>
      </w:r>
    </w:p>
    <w:p w:rsidR="0036113D" w:rsidRDefault="0036113D" w:rsidP="0036113D">
      <w:pPr>
        <w:rPr>
          <w:b/>
        </w:rPr>
      </w:pPr>
      <w:r w:rsidRPr="00E63F56">
        <w:rPr>
          <w:rFonts w:hint="eastAsia"/>
          <w:b/>
        </w:rPr>
        <w:t>Proposal: IAB-MT and IAB-DU</w:t>
      </w:r>
      <w:r>
        <w:rPr>
          <w:rFonts w:hint="eastAsia"/>
          <w:b/>
        </w:rPr>
        <w:t xml:space="preserve"> with tentative definition as bel</w:t>
      </w:r>
      <w:r w:rsidR="0024181C">
        <w:rPr>
          <w:rFonts w:hint="eastAsia"/>
          <w:b/>
        </w:rPr>
        <w:t>ow</w:t>
      </w:r>
      <w:r w:rsidRPr="00E63F56">
        <w:rPr>
          <w:rFonts w:hint="eastAsia"/>
          <w:b/>
        </w:rPr>
        <w:t xml:space="preserve"> are suggested to be used in IAB RAN4 RF performance TS. </w:t>
      </w:r>
    </w:p>
    <w:p w:rsidR="000D3C64" w:rsidRDefault="000D3C64" w:rsidP="000D3C64">
      <w:r>
        <w:rPr>
          <w:rFonts w:hint="eastAsia"/>
          <w:b/>
        </w:rPr>
        <w:t xml:space="preserve">IAB-MT: </w:t>
      </w:r>
      <w:r w:rsidRPr="00C51D45">
        <w:rPr>
          <w:rFonts w:hint="eastAsia"/>
        </w:rPr>
        <w:t xml:space="preserve">the </w:t>
      </w:r>
      <w:r>
        <w:rPr>
          <w:rFonts w:hint="eastAsia"/>
        </w:rPr>
        <w:t xml:space="preserve">[subset] </w:t>
      </w:r>
      <w:r>
        <w:t>function</w:t>
      </w:r>
      <w:r>
        <w:rPr>
          <w:rFonts w:hint="eastAsia"/>
        </w:rPr>
        <w:t xml:space="preserve"> as UE in IAB node to communicate with its parent node.</w:t>
      </w:r>
    </w:p>
    <w:p w:rsidR="000D3C64" w:rsidRDefault="000D3C64" w:rsidP="000D3C64">
      <w:r>
        <w:rPr>
          <w:rFonts w:hint="eastAsia"/>
          <w:b/>
        </w:rPr>
        <w:t xml:space="preserve">IAB-DU: </w:t>
      </w:r>
      <w:r w:rsidRPr="00C51D45">
        <w:rPr>
          <w:rFonts w:hint="eastAsia"/>
        </w:rPr>
        <w:t xml:space="preserve">the partial functions as </w:t>
      </w:r>
      <w:proofErr w:type="spellStart"/>
      <w:r w:rsidRPr="00C51D45">
        <w:rPr>
          <w:rFonts w:hint="eastAsia"/>
        </w:rPr>
        <w:t>gNB</w:t>
      </w:r>
      <w:proofErr w:type="spellEnd"/>
      <w:r w:rsidRPr="00C51D45">
        <w:rPr>
          <w:rFonts w:hint="eastAsia"/>
        </w:rPr>
        <w:t xml:space="preserve"> in IAB node to communicate with UE or child</w:t>
      </w:r>
      <w:r w:rsidR="001A7A12">
        <w:rPr>
          <w:rFonts w:hint="eastAsia"/>
        </w:rPr>
        <w:t xml:space="preserve"> node</w:t>
      </w:r>
    </w:p>
    <w:p w:rsidR="0036113D" w:rsidRPr="000D3C64" w:rsidRDefault="0036113D" w:rsidP="0071351D">
      <w:pPr>
        <w:spacing w:afterLines="50" w:after="156"/>
        <w:rPr>
          <w:rFonts w:cstheme="minorHAnsi"/>
          <w:szCs w:val="21"/>
        </w:rPr>
      </w:pPr>
    </w:p>
    <w:p w:rsidR="00A075B9" w:rsidRPr="0036113D" w:rsidRDefault="00A075B9" w:rsidP="0071351D">
      <w:pPr>
        <w:spacing w:afterLines="50" w:after="156"/>
        <w:rPr>
          <w:rFonts w:cstheme="minorHAnsi"/>
          <w:szCs w:val="21"/>
        </w:rPr>
      </w:pPr>
      <w:r>
        <w:rPr>
          <w:rFonts w:cstheme="minorHAnsi" w:hint="eastAsia"/>
          <w:szCs w:val="21"/>
        </w:rPr>
        <w:t xml:space="preserve">Based on this proposal, at least the TR skeleton should capture high level </w:t>
      </w:r>
      <w:r>
        <w:rPr>
          <w:rFonts w:cstheme="minorHAnsi"/>
          <w:szCs w:val="21"/>
        </w:rPr>
        <w:t>structure</w:t>
      </w:r>
      <w:r>
        <w:rPr>
          <w:rFonts w:cstheme="minorHAnsi" w:hint="eastAsia"/>
          <w:szCs w:val="21"/>
        </w:rPr>
        <w:t xml:space="preserve"> of </w:t>
      </w:r>
      <w:r>
        <w:rPr>
          <w:rFonts w:cstheme="minorHAnsi"/>
          <w:szCs w:val="21"/>
        </w:rPr>
        <w:t>Transmitter</w:t>
      </w:r>
      <w:r w:rsidRPr="00A075B9">
        <w:t xml:space="preserve"> </w:t>
      </w:r>
      <w:r>
        <w:t>characteristics</w:t>
      </w:r>
      <w:r>
        <w:rPr>
          <w:rFonts w:hint="eastAsia"/>
        </w:rPr>
        <w:t xml:space="preserve">, Receiver characteristics, IAB-MT </w:t>
      </w:r>
      <w:r>
        <w:t>performance</w:t>
      </w:r>
      <w:r>
        <w:rPr>
          <w:rFonts w:hint="eastAsia"/>
        </w:rPr>
        <w:t xml:space="preserve"> requirement and IAB</w:t>
      </w:r>
      <w:r>
        <w:rPr>
          <w:rFonts w:cstheme="minorHAnsi" w:hint="eastAsia"/>
          <w:szCs w:val="21"/>
        </w:rPr>
        <w:t xml:space="preserve">-DU </w:t>
      </w:r>
      <w:r>
        <w:rPr>
          <w:rFonts w:cstheme="minorHAnsi"/>
          <w:szCs w:val="21"/>
        </w:rPr>
        <w:t>performance</w:t>
      </w:r>
      <w:r>
        <w:rPr>
          <w:rFonts w:cstheme="minorHAnsi" w:hint="eastAsia"/>
          <w:szCs w:val="21"/>
        </w:rPr>
        <w:t xml:space="preserve"> requirement. Further detail can be </w:t>
      </w:r>
      <w:r>
        <w:rPr>
          <w:rFonts w:cstheme="minorHAnsi"/>
          <w:szCs w:val="21"/>
        </w:rPr>
        <w:t>incorporated</w:t>
      </w:r>
      <w:r>
        <w:rPr>
          <w:rFonts w:cstheme="minorHAnsi" w:hint="eastAsia"/>
          <w:szCs w:val="21"/>
        </w:rPr>
        <w:t xml:space="preserve"> according to outcome of IAB scenario and requested frequency range. </w:t>
      </w:r>
    </w:p>
    <w:p w:rsidR="004914E1" w:rsidRPr="00E63F56" w:rsidRDefault="000316D6" w:rsidP="00E63F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8F0575" w:rsidRDefault="008F0575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[1] R4-1905104, </w:t>
      </w:r>
      <w:r w:rsidRPr="008F0575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IAB RAN4 Work Plan</w:t>
      </w:r>
    </w:p>
    <w:p w:rsidR="008F0575" w:rsidRDefault="008F0575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[2] TR38.874: </w:t>
      </w:r>
      <w:r w:rsidRPr="00B26351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Study on Integrated Access and Backhaul</w:t>
      </w:r>
    </w:p>
    <w:p w:rsidR="008F0575" w:rsidRDefault="008F0575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[3] </w:t>
      </w: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TS36.116: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 E-UTRA </w:t>
      </w:r>
      <w:r w:rsidRPr="00B26351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Relay radio transmission and reception</w:t>
      </w:r>
    </w:p>
    <w:p w:rsidR="008F0575" w:rsidRDefault="008F0575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[4] TR38.801: </w:t>
      </w:r>
      <w:r w:rsidR="00E63F56" w:rsidRPr="00E63F56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Study on new radio access technology: Radio access architecture and interfaces</w:t>
      </w:r>
    </w:p>
    <w:p w:rsidR="00696AA9" w:rsidRDefault="00036077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[5] TS38.401: </w:t>
      </w:r>
      <w:r w:rsidR="00E63F56" w:rsidRPr="00E63F56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NG-RAN; Architecture description</w:t>
      </w:r>
    </w:p>
    <w:p w:rsidR="00E63F56" w:rsidRDefault="00E63F56" w:rsidP="00E63F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[6] RP-190182, </w:t>
      </w:r>
      <w:r w:rsidRPr="00B933A8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Integrated Access and Backhaul for NR</w:t>
      </w:r>
    </w:p>
    <w:p w:rsidR="00E63F56" w:rsidRPr="00E63F56" w:rsidRDefault="00FB3651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[7] R3-1902162, </w:t>
      </w:r>
      <w:r w:rsidRPr="00FB3651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Support for IAB</w:t>
      </w:r>
    </w:p>
    <w:sectPr w:rsidR="00E63F56" w:rsidRPr="00E63F56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0E0" w:rsidRDefault="007340E0" w:rsidP="00FF76F4">
      <w:r>
        <w:separator/>
      </w:r>
    </w:p>
  </w:endnote>
  <w:endnote w:type="continuationSeparator" w:id="0">
    <w:p w:rsidR="007340E0" w:rsidRDefault="007340E0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0E0" w:rsidRDefault="007340E0" w:rsidP="00FF76F4">
      <w:r>
        <w:separator/>
      </w:r>
    </w:p>
  </w:footnote>
  <w:footnote w:type="continuationSeparator" w:id="0">
    <w:p w:rsidR="007340E0" w:rsidRDefault="007340E0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2">
    <w:nsid w:val="0EA86C22"/>
    <w:multiLevelType w:val="hybridMultilevel"/>
    <w:tmpl w:val="38D6C1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2237FBA"/>
    <w:multiLevelType w:val="hybridMultilevel"/>
    <w:tmpl w:val="C96A8F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2502B5"/>
    <w:multiLevelType w:val="hybridMultilevel"/>
    <w:tmpl w:val="FA4492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2BEB224F"/>
    <w:multiLevelType w:val="hybridMultilevel"/>
    <w:tmpl w:val="BABC4042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>
    <w:nsid w:val="385009F5"/>
    <w:multiLevelType w:val="hybridMultilevel"/>
    <w:tmpl w:val="1D38569E"/>
    <w:lvl w:ilvl="0" w:tplc="9D960C1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0A6205"/>
    <w:multiLevelType w:val="hybridMultilevel"/>
    <w:tmpl w:val="38603592"/>
    <w:lvl w:ilvl="0" w:tplc="7124F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E3E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24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8E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0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8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1C7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6A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13"/>
  </w:num>
  <w:num w:numId="6">
    <w:abstractNumId w:val="6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1"/>
  </w:num>
  <w:num w:numId="10">
    <w:abstractNumId w:val="17"/>
  </w:num>
  <w:num w:numId="11">
    <w:abstractNumId w:val="8"/>
  </w:num>
  <w:num w:numId="12">
    <w:abstractNumId w:val="9"/>
  </w:num>
  <w:num w:numId="13">
    <w:abstractNumId w:val="3"/>
  </w:num>
  <w:num w:numId="14">
    <w:abstractNumId w:val="5"/>
  </w:num>
  <w:num w:numId="15">
    <w:abstractNumId w:val="2"/>
  </w:num>
  <w:num w:numId="16">
    <w:abstractNumId w:val="12"/>
  </w:num>
  <w:num w:numId="17">
    <w:abstractNumId w:val="14"/>
  </w:num>
  <w:num w:numId="1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5F97"/>
    <w:rsid w:val="00014035"/>
    <w:rsid w:val="00015077"/>
    <w:rsid w:val="00017DE0"/>
    <w:rsid w:val="000213A5"/>
    <w:rsid w:val="000224CD"/>
    <w:rsid w:val="00022887"/>
    <w:rsid w:val="000303EB"/>
    <w:rsid w:val="000316D6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708E3"/>
    <w:rsid w:val="00070B32"/>
    <w:rsid w:val="000718E9"/>
    <w:rsid w:val="000729C9"/>
    <w:rsid w:val="00073211"/>
    <w:rsid w:val="00081033"/>
    <w:rsid w:val="0008319D"/>
    <w:rsid w:val="00086E14"/>
    <w:rsid w:val="00096010"/>
    <w:rsid w:val="000A13E0"/>
    <w:rsid w:val="000A6D1A"/>
    <w:rsid w:val="000B2BC0"/>
    <w:rsid w:val="000C243C"/>
    <w:rsid w:val="000C5302"/>
    <w:rsid w:val="000D3C64"/>
    <w:rsid w:val="000E254F"/>
    <w:rsid w:val="000E269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100301"/>
    <w:rsid w:val="00102A9E"/>
    <w:rsid w:val="001074A1"/>
    <w:rsid w:val="001118BE"/>
    <w:rsid w:val="00115241"/>
    <w:rsid w:val="001163EB"/>
    <w:rsid w:val="00121276"/>
    <w:rsid w:val="00125C17"/>
    <w:rsid w:val="00131637"/>
    <w:rsid w:val="0013335E"/>
    <w:rsid w:val="00135DC0"/>
    <w:rsid w:val="00135E7C"/>
    <w:rsid w:val="0013726E"/>
    <w:rsid w:val="00143D1D"/>
    <w:rsid w:val="00162691"/>
    <w:rsid w:val="0017034F"/>
    <w:rsid w:val="00170B06"/>
    <w:rsid w:val="00173E9D"/>
    <w:rsid w:val="001754C2"/>
    <w:rsid w:val="0017557C"/>
    <w:rsid w:val="00175ACA"/>
    <w:rsid w:val="00182E67"/>
    <w:rsid w:val="00184E7E"/>
    <w:rsid w:val="001871AA"/>
    <w:rsid w:val="001876C0"/>
    <w:rsid w:val="00190331"/>
    <w:rsid w:val="00197EF8"/>
    <w:rsid w:val="001A24EE"/>
    <w:rsid w:val="001A5265"/>
    <w:rsid w:val="001A7A12"/>
    <w:rsid w:val="001B3133"/>
    <w:rsid w:val="001B55E0"/>
    <w:rsid w:val="001B6ED9"/>
    <w:rsid w:val="001C66F3"/>
    <w:rsid w:val="001D02BC"/>
    <w:rsid w:val="001D0887"/>
    <w:rsid w:val="001D5002"/>
    <w:rsid w:val="001D7324"/>
    <w:rsid w:val="001E749D"/>
    <w:rsid w:val="001F192F"/>
    <w:rsid w:val="002007FA"/>
    <w:rsid w:val="00207D97"/>
    <w:rsid w:val="00210B3E"/>
    <w:rsid w:val="00212625"/>
    <w:rsid w:val="00213744"/>
    <w:rsid w:val="00215310"/>
    <w:rsid w:val="00220EC2"/>
    <w:rsid w:val="00223B39"/>
    <w:rsid w:val="002277E9"/>
    <w:rsid w:val="002301BF"/>
    <w:rsid w:val="00230B99"/>
    <w:rsid w:val="0024181C"/>
    <w:rsid w:val="002418EC"/>
    <w:rsid w:val="00247675"/>
    <w:rsid w:val="00252606"/>
    <w:rsid w:val="00257B53"/>
    <w:rsid w:val="00260E9E"/>
    <w:rsid w:val="002611BB"/>
    <w:rsid w:val="00261C0C"/>
    <w:rsid w:val="00262C6C"/>
    <w:rsid w:val="0026676E"/>
    <w:rsid w:val="00267AAF"/>
    <w:rsid w:val="00271B14"/>
    <w:rsid w:val="0027316B"/>
    <w:rsid w:val="00281E20"/>
    <w:rsid w:val="00286C6A"/>
    <w:rsid w:val="00294C44"/>
    <w:rsid w:val="00295175"/>
    <w:rsid w:val="00297965"/>
    <w:rsid w:val="002A5A60"/>
    <w:rsid w:val="002B0953"/>
    <w:rsid w:val="002C2435"/>
    <w:rsid w:val="002D33BF"/>
    <w:rsid w:val="002D6806"/>
    <w:rsid w:val="002E0E33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218D7"/>
    <w:rsid w:val="003252C5"/>
    <w:rsid w:val="00330D88"/>
    <w:rsid w:val="00330F3A"/>
    <w:rsid w:val="00333E6B"/>
    <w:rsid w:val="00334231"/>
    <w:rsid w:val="00336F41"/>
    <w:rsid w:val="003471B3"/>
    <w:rsid w:val="00347990"/>
    <w:rsid w:val="00352B38"/>
    <w:rsid w:val="003603A3"/>
    <w:rsid w:val="00360C89"/>
    <w:rsid w:val="0036113D"/>
    <w:rsid w:val="00362264"/>
    <w:rsid w:val="003623DE"/>
    <w:rsid w:val="00362F87"/>
    <w:rsid w:val="00365680"/>
    <w:rsid w:val="00373C16"/>
    <w:rsid w:val="003933B7"/>
    <w:rsid w:val="00394462"/>
    <w:rsid w:val="00396A44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C7B0C"/>
    <w:rsid w:val="003D3843"/>
    <w:rsid w:val="003D5CA7"/>
    <w:rsid w:val="003E53C0"/>
    <w:rsid w:val="003F3D0A"/>
    <w:rsid w:val="003F6833"/>
    <w:rsid w:val="00402FB6"/>
    <w:rsid w:val="004049D7"/>
    <w:rsid w:val="004154B5"/>
    <w:rsid w:val="0042000F"/>
    <w:rsid w:val="00420BBA"/>
    <w:rsid w:val="0042257B"/>
    <w:rsid w:val="00427457"/>
    <w:rsid w:val="0042771E"/>
    <w:rsid w:val="0044026E"/>
    <w:rsid w:val="00445269"/>
    <w:rsid w:val="00447E1F"/>
    <w:rsid w:val="0045116C"/>
    <w:rsid w:val="00452999"/>
    <w:rsid w:val="00456040"/>
    <w:rsid w:val="00457F78"/>
    <w:rsid w:val="00461C52"/>
    <w:rsid w:val="00463740"/>
    <w:rsid w:val="00464581"/>
    <w:rsid w:val="00471EE8"/>
    <w:rsid w:val="00475927"/>
    <w:rsid w:val="00486410"/>
    <w:rsid w:val="004870CC"/>
    <w:rsid w:val="00490806"/>
    <w:rsid w:val="004914E1"/>
    <w:rsid w:val="00495BB4"/>
    <w:rsid w:val="00497B60"/>
    <w:rsid w:val="004B7958"/>
    <w:rsid w:val="004C0B85"/>
    <w:rsid w:val="004C3783"/>
    <w:rsid w:val="004C5873"/>
    <w:rsid w:val="004D2036"/>
    <w:rsid w:val="004D4B96"/>
    <w:rsid w:val="004D78B3"/>
    <w:rsid w:val="004E00B8"/>
    <w:rsid w:val="004E02D1"/>
    <w:rsid w:val="004E0EBD"/>
    <w:rsid w:val="004E16C1"/>
    <w:rsid w:val="004E50F2"/>
    <w:rsid w:val="004E64C5"/>
    <w:rsid w:val="004F0168"/>
    <w:rsid w:val="004F33BC"/>
    <w:rsid w:val="004F385E"/>
    <w:rsid w:val="004F5AB4"/>
    <w:rsid w:val="004F6232"/>
    <w:rsid w:val="004F77CA"/>
    <w:rsid w:val="00500D19"/>
    <w:rsid w:val="00503850"/>
    <w:rsid w:val="00505ACA"/>
    <w:rsid w:val="00506DB2"/>
    <w:rsid w:val="0051178B"/>
    <w:rsid w:val="00511D7F"/>
    <w:rsid w:val="005213B5"/>
    <w:rsid w:val="005246CB"/>
    <w:rsid w:val="00531509"/>
    <w:rsid w:val="005359F4"/>
    <w:rsid w:val="00535B49"/>
    <w:rsid w:val="00536FFB"/>
    <w:rsid w:val="00537A2F"/>
    <w:rsid w:val="00552DB0"/>
    <w:rsid w:val="005542D3"/>
    <w:rsid w:val="005722AC"/>
    <w:rsid w:val="00577E33"/>
    <w:rsid w:val="00581D9D"/>
    <w:rsid w:val="00582F35"/>
    <w:rsid w:val="00586132"/>
    <w:rsid w:val="00593FEF"/>
    <w:rsid w:val="00594B4A"/>
    <w:rsid w:val="005A09F3"/>
    <w:rsid w:val="005A3410"/>
    <w:rsid w:val="005A770A"/>
    <w:rsid w:val="005B2965"/>
    <w:rsid w:val="005B49A1"/>
    <w:rsid w:val="005C5399"/>
    <w:rsid w:val="005D08C9"/>
    <w:rsid w:val="005D3BC1"/>
    <w:rsid w:val="005D4616"/>
    <w:rsid w:val="005E2128"/>
    <w:rsid w:val="005E6211"/>
    <w:rsid w:val="005F3D83"/>
    <w:rsid w:val="00602538"/>
    <w:rsid w:val="0061075C"/>
    <w:rsid w:val="006126A1"/>
    <w:rsid w:val="0061298D"/>
    <w:rsid w:val="00614E6E"/>
    <w:rsid w:val="0061765F"/>
    <w:rsid w:val="00617A8C"/>
    <w:rsid w:val="00620683"/>
    <w:rsid w:val="00625531"/>
    <w:rsid w:val="00633715"/>
    <w:rsid w:val="006340A9"/>
    <w:rsid w:val="00641DC3"/>
    <w:rsid w:val="00642D16"/>
    <w:rsid w:val="00650803"/>
    <w:rsid w:val="006557EE"/>
    <w:rsid w:val="00655C68"/>
    <w:rsid w:val="00657398"/>
    <w:rsid w:val="00661789"/>
    <w:rsid w:val="00672ACC"/>
    <w:rsid w:val="0068271C"/>
    <w:rsid w:val="00683FE1"/>
    <w:rsid w:val="00690C08"/>
    <w:rsid w:val="00691B0B"/>
    <w:rsid w:val="00693E39"/>
    <w:rsid w:val="00694C72"/>
    <w:rsid w:val="00696AA9"/>
    <w:rsid w:val="006A262E"/>
    <w:rsid w:val="006A3761"/>
    <w:rsid w:val="006A64AE"/>
    <w:rsid w:val="006B0979"/>
    <w:rsid w:val="006B1ECD"/>
    <w:rsid w:val="006B4DDE"/>
    <w:rsid w:val="006C03E8"/>
    <w:rsid w:val="006C0DD2"/>
    <w:rsid w:val="006C4F30"/>
    <w:rsid w:val="006C6724"/>
    <w:rsid w:val="006C6C7A"/>
    <w:rsid w:val="006C7868"/>
    <w:rsid w:val="006F1D96"/>
    <w:rsid w:val="006F2A8B"/>
    <w:rsid w:val="006F7042"/>
    <w:rsid w:val="00700908"/>
    <w:rsid w:val="00702395"/>
    <w:rsid w:val="00705546"/>
    <w:rsid w:val="007122B5"/>
    <w:rsid w:val="0071316C"/>
    <w:rsid w:val="0071351D"/>
    <w:rsid w:val="00713839"/>
    <w:rsid w:val="00715EF6"/>
    <w:rsid w:val="0072021A"/>
    <w:rsid w:val="0072746D"/>
    <w:rsid w:val="00731137"/>
    <w:rsid w:val="00733B09"/>
    <w:rsid w:val="007340E0"/>
    <w:rsid w:val="00737D52"/>
    <w:rsid w:val="00737E37"/>
    <w:rsid w:val="0074702E"/>
    <w:rsid w:val="00752A96"/>
    <w:rsid w:val="00753D40"/>
    <w:rsid w:val="00756A98"/>
    <w:rsid w:val="00760666"/>
    <w:rsid w:val="007618FB"/>
    <w:rsid w:val="00771236"/>
    <w:rsid w:val="007737DD"/>
    <w:rsid w:val="00776713"/>
    <w:rsid w:val="00776AF8"/>
    <w:rsid w:val="00784737"/>
    <w:rsid w:val="007A15A2"/>
    <w:rsid w:val="007A4E3C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E3259"/>
    <w:rsid w:val="007E5A88"/>
    <w:rsid w:val="007E5B96"/>
    <w:rsid w:val="007F2337"/>
    <w:rsid w:val="007F313A"/>
    <w:rsid w:val="007F6627"/>
    <w:rsid w:val="00800E96"/>
    <w:rsid w:val="008018A3"/>
    <w:rsid w:val="008137E4"/>
    <w:rsid w:val="0081547C"/>
    <w:rsid w:val="008200CF"/>
    <w:rsid w:val="00831AB1"/>
    <w:rsid w:val="00834611"/>
    <w:rsid w:val="00836FD2"/>
    <w:rsid w:val="008412CA"/>
    <w:rsid w:val="00842028"/>
    <w:rsid w:val="008439C7"/>
    <w:rsid w:val="00845EDE"/>
    <w:rsid w:val="008508C0"/>
    <w:rsid w:val="00851583"/>
    <w:rsid w:val="00852054"/>
    <w:rsid w:val="00853F0A"/>
    <w:rsid w:val="00855466"/>
    <w:rsid w:val="00867017"/>
    <w:rsid w:val="00867372"/>
    <w:rsid w:val="00871F57"/>
    <w:rsid w:val="00874064"/>
    <w:rsid w:val="00875009"/>
    <w:rsid w:val="008806B5"/>
    <w:rsid w:val="00891FEB"/>
    <w:rsid w:val="008A07DB"/>
    <w:rsid w:val="008A0CD1"/>
    <w:rsid w:val="008A2078"/>
    <w:rsid w:val="008B06DE"/>
    <w:rsid w:val="008B1AD2"/>
    <w:rsid w:val="008B1FEC"/>
    <w:rsid w:val="008B574D"/>
    <w:rsid w:val="008B5C2D"/>
    <w:rsid w:val="008B5CCF"/>
    <w:rsid w:val="008B6418"/>
    <w:rsid w:val="008B7AB0"/>
    <w:rsid w:val="008C37C3"/>
    <w:rsid w:val="008C3FC6"/>
    <w:rsid w:val="008C63DB"/>
    <w:rsid w:val="008D0B7A"/>
    <w:rsid w:val="008D3D9C"/>
    <w:rsid w:val="008D6D06"/>
    <w:rsid w:val="008D7A68"/>
    <w:rsid w:val="008E4926"/>
    <w:rsid w:val="008F0575"/>
    <w:rsid w:val="008F2591"/>
    <w:rsid w:val="008F4B86"/>
    <w:rsid w:val="008F5965"/>
    <w:rsid w:val="008F72F8"/>
    <w:rsid w:val="008F761B"/>
    <w:rsid w:val="00904BC6"/>
    <w:rsid w:val="00907E67"/>
    <w:rsid w:val="00910877"/>
    <w:rsid w:val="00912E5E"/>
    <w:rsid w:val="00921F0A"/>
    <w:rsid w:val="00922E06"/>
    <w:rsid w:val="00930DD4"/>
    <w:rsid w:val="00936118"/>
    <w:rsid w:val="00936592"/>
    <w:rsid w:val="00942C77"/>
    <w:rsid w:val="00943A21"/>
    <w:rsid w:val="0094719C"/>
    <w:rsid w:val="00947C71"/>
    <w:rsid w:val="00951A8E"/>
    <w:rsid w:val="009527D5"/>
    <w:rsid w:val="00953116"/>
    <w:rsid w:val="009611CD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B7A45"/>
    <w:rsid w:val="009B7EBE"/>
    <w:rsid w:val="009C1095"/>
    <w:rsid w:val="009C61F9"/>
    <w:rsid w:val="009C7B08"/>
    <w:rsid w:val="009D0AF5"/>
    <w:rsid w:val="009D33E9"/>
    <w:rsid w:val="009D553B"/>
    <w:rsid w:val="009E0C4D"/>
    <w:rsid w:val="009E0E6E"/>
    <w:rsid w:val="009E6443"/>
    <w:rsid w:val="009E7C4F"/>
    <w:rsid w:val="009F00BC"/>
    <w:rsid w:val="009F1642"/>
    <w:rsid w:val="009F4BE4"/>
    <w:rsid w:val="00A03A96"/>
    <w:rsid w:val="00A058CB"/>
    <w:rsid w:val="00A075B9"/>
    <w:rsid w:val="00A11879"/>
    <w:rsid w:val="00A134B1"/>
    <w:rsid w:val="00A14EAE"/>
    <w:rsid w:val="00A15B9B"/>
    <w:rsid w:val="00A21FED"/>
    <w:rsid w:val="00A239BD"/>
    <w:rsid w:val="00A2408E"/>
    <w:rsid w:val="00A26A7B"/>
    <w:rsid w:val="00A50C05"/>
    <w:rsid w:val="00A54283"/>
    <w:rsid w:val="00A6034F"/>
    <w:rsid w:val="00A6184D"/>
    <w:rsid w:val="00A6191E"/>
    <w:rsid w:val="00A660EB"/>
    <w:rsid w:val="00A66FFF"/>
    <w:rsid w:val="00A71D64"/>
    <w:rsid w:val="00A75A40"/>
    <w:rsid w:val="00A82EDB"/>
    <w:rsid w:val="00A87E14"/>
    <w:rsid w:val="00A90B54"/>
    <w:rsid w:val="00A91F30"/>
    <w:rsid w:val="00A942F3"/>
    <w:rsid w:val="00A97A65"/>
    <w:rsid w:val="00AA3791"/>
    <w:rsid w:val="00AA4120"/>
    <w:rsid w:val="00AB114E"/>
    <w:rsid w:val="00AB23A3"/>
    <w:rsid w:val="00AB46D2"/>
    <w:rsid w:val="00AB51C4"/>
    <w:rsid w:val="00AC1B3B"/>
    <w:rsid w:val="00AC5F26"/>
    <w:rsid w:val="00AD1745"/>
    <w:rsid w:val="00AD2262"/>
    <w:rsid w:val="00AD2DED"/>
    <w:rsid w:val="00AD4EDA"/>
    <w:rsid w:val="00AD798E"/>
    <w:rsid w:val="00AE0B9A"/>
    <w:rsid w:val="00AE1158"/>
    <w:rsid w:val="00AE249C"/>
    <w:rsid w:val="00AE2762"/>
    <w:rsid w:val="00AE2E76"/>
    <w:rsid w:val="00AE4B32"/>
    <w:rsid w:val="00AE4EAD"/>
    <w:rsid w:val="00AE5DF0"/>
    <w:rsid w:val="00AE6D64"/>
    <w:rsid w:val="00AF23B3"/>
    <w:rsid w:val="00AF476C"/>
    <w:rsid w:val="00B24791"/>
    <w:rsid w:val="00B26351"/>
    <w:rsid w:val="00B31802"/>
    <w:rsid w:val="00B3419F"/>
    <w:rsid w:val="00B34A8F"/>
    <w:rsid w:val="00B353E2"/>
    <w:rsid w:val="00B44A49"/>
    <w:rsid w:val="00B45622"/>
    <w:rsid w:val="00B64570"/>
    <w:rsid w:val="00B64E48"/>
    <w:rsid w:val="00B6611C"/>
    <w:rsid w:val="00B66E14"/>
    <w:rsid w:val="00B711CE"/>
    <w:rsid w:val="00B73E50"/>
    <w:rsid w:val="00B748E9"/>
    <w:rsid w:val="00B7645F"/>
    <w:rsid w:val="00B7737E"/>
    <w:rsid w:val="00B82A68"/>
    <w:rsid w:val="00B85C20"/>
    <w:rsid w:val="00B905F8"/>
    <w:rsid w:val="00B91CDD"/>
    <w:rsid w:val="00B91F60"/>
    <w:rsid w:val="00B933A8"/>
    <w:rsid w:val="00B94130"/>
    <w:rsid w:val="00B95BE9"/>
    <w:rsid w:val="00BA1726"/>
    <w:rsid w:val="00BA46A7"/>
    <w:rsid w:val="00BB325B"/>
    <w:rsid w:val="00BB7649"/>
    <w:rsid w:val="00BB7AC5"/>
    <w:rsid w:val="00BB7FBA"/>
    <w:rsid w:val="00BC248D"/>
    <w:rsid w:val="00BC3552"/>
    <w:rsid w:val="00BC6DF8"/>
    <w:rsid w:val="00BC78F2"/>
    <w:rsid w:val="00BD0106"/>
    <w:rsid w:val="00BE2A39"/>
    <w:rsid w:val="00BE4F17"/>
    <w:rsid w:val="00BE5417"/>
    <w:rsid w:val="00C0177B"/>
    <w:rsid w:val="00C04D38"/>
    <w:rsid w:val="00C06CEE"/>
    <w:rsid w:val="00C10BEA"/>
    <w:rsid w:val="00C143D4"/>
    <w:rsid w:val="00C14E08"/>
    <w:rsid w:val="00C210DA"/>
    <w:rsid w:val="00C3115C"/>
    <w:rsid w:val="00C32386"/>
    <w:rsid w:val="00C33332"/>
    <w:rsid w:val="00C4135D"/>
    <w:rsid w:val="00C42B4F"/>
    <w:rsid w:val="00C44DA8"/>
    <w:rsid w:val="00C47ADC"/>
    <w:rsid w:val="00C51D45"/>
    <w:rsid w:val="00C524E8"/>
    <w:rsid w:val="00C56B4F"/>
    <w:rsid w:val="00C61E34"/>
    <w:rsid w:val="00C65AD4"/>
    <w:rsid w:val="00C65C49"/>
    <w:rsid w:val="00C7085D"/>
    <w:rsid w:val="00C73542"/>
    <w:rsid w:val="00C80873"/>
    <w:rsid w:val="00C82508"/>
    <w:rsid w:val="00C82F63"/>
    <w:rsid w:val="00C863E2"/>
    <w:rsid w:val="00C90159"/>
    <w:rsid w:val="00CA3854"/>
    <w:rsid w:val="00CA77A1"/>
    <w:rsid w:val="00CB0BD7"/>
    <w:rsid w:val="00CB1ED4"/>
    <w:rsid w:val="00CB3908"/>
    <w:rsid w:val="00CB4C0B"/>
    <w:rsid w:val="00CC1786"/>
    <w:rsid w:val="00CC5B2A"/>
    <w:rsid w:val="00CC6475"/>
    <w:rsid w:val="00CD06BB"/>
    <w:rsid w:val="00CD2AB3"/>
    <w:rsid w:val="00CD2D7F"/>
    <w:rsid w:val="00CD4334"/>
    <w:rsid w:val="00CD7C43"/>
    <w:rsid w:val="00CE3F48"/>
    <w:rsid w:val="00CE6FB4"/>
    <w:rsid w:val="00CF146A"/>
    <w:rsid w:val="00CF2EBF"/>
    <w:rsid w:val="00CF3015"/>
    <w:rsid w:val="00CF7E1F"/>
    <w:rsid w:val="00D03468"/>
    <w:rsid w:val="00D03703"/>
    <w:rsid w:val="00D04CAD"/>
    <w:rsid w:val="00D13F1B"/>
    <w:rsid w:val="00D22054"/>
    <w:rsid w:val="00D23654"/>
    <w:rsid w:val="00D264C9"/>
    <w:rsid w:val="00D30BB9"/>
    <w:rsid w:val="00D31285"/>
    <w:rsid w:val="00D32E23"/>
    <w:rsid w:val="00D35E3B"/>
    <w:rsid w:val="00D50534"/>
    <w:rsid w:val="00D5226F"/>
    <w:rsid w:val="00D5532C"/>
    <w:rsid w:val="00D579B5"/>
    <w:rsid w:val="00D61E20"/>
    <w:rsid w:val="00D62935"/>
    <w:rsid w:val="00D71CCC"/>
    <w:rsid w:val="00D71F89"/>
    <w:rsid w:val="00D72C28"/>
    <w:rsid w:val="00D73AA3"/>
    <w:rsid w:val="00D8198F"/>
    <w:rsid w:val="00D81E3A"/>
    <w:rsid w:val="00D862CE"/>
    <w:rsid w:val="00D86726"/>
    <w:rsid w:val="00DA0177"/>
    <w:rsid w:val="00DA02C0"/>
    <w:rsid w:val="00DB0087"/>
    <w:rsid w:val="00DB0397"/>
    <w:rsid w:val="00DB39FE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745A"/>
    <w:rsid w:val="00E10AEF"/>
    <w:rsid w:val="00E10E03"/>
    <w:rsid w:val="00E12D07"/>
    <w:rsid w:val="00E14F20"/>
    <w:rsid w:val="00E214DE"/>
    <w:rsid w:val="00E2164B"/>
    <w:rsid w:val="00E257D2"/>
    <w:rsid w:val="00E26567"/>
    <w:rsid w:val="00E27507"/>
    <w:rsid w:val="00E306AD"/>
    <w:rsid w:val="00E36FCE"/>
    <w:rsid w:val="00E55E87"/>
    <w:rsid w:val="00E57036"/>
    <w:rsid w:val="00E63F56"/>
    <w:rsid w:val="00E67657"/>
    <w:rsid w:val="00E7101D"/>
    <w:rsid w:val="00E71E6F"/>
    <w:rsid w:val="00E75A88"/>
    <w:rsid w:val="00E805E8"/>
    <w:rsid w:val="00E80666"/>
    <w:rsid w:val="00E8159E"/>
    <w:rsid w:val="00E91344"/>
    <w:rsid w:val="00E9380E"/>
    <w:rsid w:val="00EA34E5"/>
    <w:rsid w:val="00EA5770"/>
    <w:rsid w:val="00EA6377"/>
    <w:rsid w:val="00EB195F"/>
    <w:rsid w:val="00EB2368"/>
    <w:rsid w:val="00EC0AA6"/>
    <w:rsid w:val="00EC122F"/>
    <w:rsid w:val="00EC24AE"/>
    <w:rsid w:val="00ED0977"/>
    <w:rsid w:val="00ED16C6"/>
    <w:rsid w:val="00ED4907"/>
    <w:rsid w:val="00EE03AE"/>
    <w:rsid w:val="00EE06EC"/>
    <w:rsid w:val="00EE3D1A"/>
    <w:rsid w:val="00EF1343"/>
    <w:rsid w:val="00EF4439"/>
    <w:rsid w:val="00F008EF"/>
    <w:rsid w:val="00F02DC4"/>
    <w:rsid w:val="00F048FF"/>
    <w:rsid w:val="00F05705"/>
    <w:rsid w:val="00F14735"/>
    <w:rsid w:val="00F15731"/>
    <w:rsid w:val="00F20091"/>
    <w:rsid w:val="00F26C2D"/>
    <w:rsid w:val="00F311CC"/>
    <w:rsid w:val="00F32055"/>
    <w:rsid w:val="00F33EAC"/>
    <w:rsid w:val="00F374FD"/>
    <w:rsid w:val="00F435E2"/>
    <w:rsid w:val="00F44A88"/>
    <w:rsid w:val="00F45FAE"/>
    <w:rsid w:val="00F47D3F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4756"/>
    <w:rsid w:val="00F7485F"/>
    <w:rsid w:val="00F761D2"/>
    <w:rsid w:val="00F7681A"/>
    <w:rsid w:val="00F8624F"/>
    <w:rsid w:val="00F94980"/>
    <w:rsid w:val="00F953F2"/>
    <w:rsid w:val="00F969A3"/>
    <w:rsid w:val="00F97CAD"/>
    <w:rsid w:val="00F97D27"/>
    <w:rsid w:val="00FA098F"/>
    <w:rsid w:val="00FA2623"/>
    <w:rsid w:val="00FA320A"/>
    <w:rsid w:val="00FA6681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C5C68"/>
    <w:rsid w:val="00FC7C34"/>
    <w:rsid w:val="00FD0D77"/>
    <w:rsid w:val="00FD172C"/>
    <w:rsid w:val="00FD3A8E"/>
    <w:rsid w:val="00FD5645"/>
    <w:rsid w:val="00FE2BD0"/>
    <w:rsid w:val="00FE5344"/>
    <w:rsid w:val="00FF10E5"/>
    <w:rsid w:val="00FF12BE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34C08-113C-4EA7-9E88-12853471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samsung-RAN4#91</cp:lastModifiedBy>
  <cp:revision>19</cp:revision>
  <cp:lastPrinted>2019-03-25T03:05:00Z</cp:lastPrinted>
  <dcterms:created xsi:type="dcterms:W3CDTF">2019-04-29T06:58:00Z</dcterms:created>
  <dcterms:modified xsi:type="dcterms:W3CDTF">2019-05-02T12:56:00Z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