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41130" w14:textId="7B362AB0" w:rsidR="00674DD6" w:rsidRDefault="00674DD6" w:rsidP="00674DD6">
      <w:pPr>
        <w:pStyle w:val="3GPPHeader"/>
        <w:spacing w:after="60"/>
        <w:rPr>
          <w:sz w:val="32"/>
          <w:szCs w:val="32"/>
          <w:highlight w:val="yellow"/>
        </w:rPr>
      </w:pPr>
      <w:bookmarkStart w:id="0" w:name="_Hlk4409111"/>
      <w:r>
        <w:t>3GPP TSG-RAN WG4 #90</w:t>
      </w:r>
      <w:r w:rsidR="00A3782E">
        <w:t>bis</w:t>
      </w:r>
      <w:r>
        <w:tab/>
      </w:r>
      <w:r w:rsidRPr="00D85116">
        <w:t>R4-1</w:t>
      </w:r>
      <w:r>
        <w:t>9</w:t>
      </w:r>
      <w:r w:rsidR="00384658">
        <w:t>03979</w:t>
      </w:r>
    </w:p>
    <w:p w14:paraId="3FA41403" w14:textId="2D643DB4" w:rsidR="00674DD6" w:rsidRDefault="00674DD6" w:rsidP="00674DD6">
      <w:pPr>
        <w:pStyle w:val="3GPPHeader"/>
        <w:rPr>
          <w:noProof/>
          <w:lang w:eastAsia="en-US"/>
        </w:rPr>
      </w:pPr>
      <w:r>
        <w:rPr>
          <w:noProof/>
          <w:lang w:eastAsia="en-US"/>
        </w:rPr>
        <w:t>Xi’an</w:t>
      </w:r>
      <w:r w:rsidRPr="003537C6">
        <w:rPr>
          <w:noProof/>
          <w:lang w:eastAsia="en-US"/>
        </w:rPr>
        <w:t xml:space="preserve">, </w:t>
      </w:r>
      <w:r>
        <w:rPr>
          <w:noProof/>
          <w:lang w:eastAsia="en-US"/>
        </w:rPr>
        <w:t>China, 8</w:t>
      </w:r>
      <w:r w:rsidRPr="00933AFB">
        <w:rPr>
          <w:noProof/>
          <w:vertAlign w:val="superscript"/>
          <w:lang w:eastAsia="en-US"/>
        </w:rPr>
        <w:t>th</w:t>
      </w:r>
      <w:r>
        <w:rPr>
          <w:noProof/>
          <w:lang w:eastAsia="en-US"/>
        </w:rPr>
        <w:t xml:space="preserve"> – 12</w:t>
      </w:r>
      <w:r w:rsidRPr="00674DD6">
        <w:rPr>
          <w:noProof/>
          <w:vertAlign w:val="superscript"/>
          <w:lang w:eastAsia="en-US"/>
        </w:rPr>
        <w:t>th</w:t>
      </w:r>
      <w:r>
        <w:rPr>
          <w:noProof/>
          <w:lang w:eastAsia="en-US"/>
        </w:rPr>
        <w:t xml:space="preserve"> Apr</w:t>
      </w:r>
      <w:r w:rsidR="00410A2F">
        <w:rPr>
          <w:noProof/>
          <w:lang w:eastAsia="en-US"/>
        </w:rPr>
        <w:t>il</w:t>
      </w:r>
      <w:r>
        <w:rPr>
          <w:noProof/>
          <w:lang w:eastAsia="en-US"/>
        </w:rPr>
        <w:t xml:space="preserve"> 2019</w:t>
      </w:r>
    </w:p>
    <w:p w14:paraId="14A08C10" w14:textId="6F193B19" w:rsidR="00674DD6" w:rsidRPr="0070009C" w:rsidRDefault="00674DD6" w:rsidP="00674DD6">
      <w:pPr>
        <w:tabs>
          <w:tab w:val="left" w:pos="1985"/>
        </w:tabs>
        <w:spacing w:before="240" w:after="0"/>
        <w:jc w:val="both"/>
        <w:rPr>
          <w:sz w:val="22"/>
          <w:lang w:val="en-US"/>
        </w:rPr>
      </w:pPr>
      <w:r w:rsidRPr="0070009C">
        <w:rPr>
          <w:b/>
          <w:sz w:val="22"/>
          <w:lang w:val="en-US"/>
        </w:rPr>
        <w:t>Agenda Item:</w:t>
      </w:r>
      <w:r w:rsidRPr="0070009C">
        <w:rPr>
          <w:sz w:val="22"/>
          <w:lang w:val="en-US"/>
        </w:rPr>
        <w:tab/>
      </w:r>
      <w:r w:rsidR="009E470E" w:rsidRPr="0070009C">
        <w:rPr>
          <w:sz w:val="22"/>
          <w:lang w:val="en-US"/>
        </w:rPr>
        <w:t>6.12.1.1</w:t>
      </w:r>
    </w:p>
    <w:p w14:paraId="6E2A0B8A" w14:textId="77777777" w:rsidR="00674DD6" w:rsidRPr="007541EE" w:rsidRDefault="00674DD6" w:rsidP="00674DD6">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Pr="007541EE">
        <w:rPr>
          <w:bCs/>
          <w:sz w:val="22"/>
          <w:lang w:val="en-US"/>
        </w:rPr>
        <w:t>Ericsson</w:t>
      </w:r>
    </w:p>
    <w:p w14:paraId="5E09A325" w14:textId="77777777" w:rsidR="00674DD6" w:rsidRDefault="00674DD6" w:rsidP="00674DD6">
      <w:pPr>
        <w:tabs>
          <w:tab w:val="left" w:pos="1985"/>
        </w:tabs>
        <w:spacing w:after="0"/>
        <w:ind w:left="1988" w:hanging="1980"/>
        <w:jc w:val="both"/>
        <w:rPr>
          <w:bCs/>
          <w:sz w:val="22"/>
          <w:lang w:val="en-US"/>
        </w:rPr>
      </w:pPr>
      <w:r w:rsidRPr="007541EE">
        <w:rPr>
          <w:b/>
          <w:sz w:val="22"/>
          <w:lang w:val="en-US"/>
        </w:rPr>
        <w:t>Title:</w:t>
      </w:r>
      <w:r w:rsidRPr="007541EE">
        <w:rPr>
          <w:sz w:val="22"/>
          <w:lang w:val="en-US"/>
        </w:rPr>
        <w:t xml:space="preserve"> </w:t>
      </w:r>
      <w:r w:rsidRPr="007541EE">
        <w:rPr>
          <w:sz w:val="22"/>
          <w:lang w:val="en-US"/>
        </w:rPr>
        <w:tab/>
      </w:r>
      <w:r w:rsidRPr="00BE2330">
        <w:rPr>
          <w:bCs/>
          <w:sz w:val="22"/>
          <w:lang w:val="en-US"/>
        </w:rPr>
        <w:t xml:space="preserve">NR UE performance test </w:t>
      </w:r>
      <w:r>
        <w:rPr>
          <w:bCs/>
          <w:sz w:val="22"/>
          <w:lang w:val="en-US"/>
        </w:rPr>
        <w:t>open issues</w:t>
      </w:r>
    </w:p>
    <w:p w14:paraId="32C49F94" w14:textId="77777777" w:rsidR="00674DD6" w:rsidRPr="007541EE" w:rsidRDefault="00674DD6" w:rsidP="00674DD6">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t>Discussion</w:t>
      </w:r>
    </w:p>
    <w:p w14:paraId="3C2AC223" w14:textId="77777777" w:rsidR="00674DD6" w:rsidRPr="007541EE" w:rsidRDefault="00674DD6" w:rsidP="00674DD6">
      <w:pPr>
        <w:tabs>
          <w:tab w:val="left" w:pos="1985"/>
        </w:tabs>
        <w:spacing w:after="0"/>
        <w:jc w:val="both"/>
        <w:rPr>
          <w:sz w:val="22"/>
          <w:lang w:val="en-US"/>
        </w:rPr>
      </w:pPr>
    </w:p>
    <w:p w14:paraId="4F669C98" w14:textId="77777777" w:rsidR="00674DD6" w:rsidRDefault="00674DD6" w:rsidP="00674DD6">
      <w:pPr>
        <w:pStyle w:val="Heading1"/>
        <w:pBdr>
          <w:top w:val="single" w:sz="12" w:space="0" w:color="auto"/>
        </w:pBdr>
        <w:tabs>
          <w:tab w:val="num" w:pos="432"/>
        </w:tabs>
      </w:pPr>
      <w:r>
        <w:t>Introduction</w:t>
      </w:r>
    </w:p>
    <w:p w14:paraId="2E9251EE" w14:textId="77777777" w:rsidR="00674DD6" w:rsidRPr="0025718F" w:rsidRDefault="00674DD6" w:rsidP="00674DD6">
      <w:pPr>
        <w:tabs>
          <w:tab w:val="num" w:pos="720"/>
        </w:tabs>
        <w:rPr>
          <w:szCs w:val="21"/>
        </w:rPr>
      </w:pPr>
      <w:r>
        <w:rPr>
          <w:szCs w:val="21"/>
        </w:rPr>
        <w:t>In this contribution we discuss open issues for NR UE performance tests with results and proposals.</w:t>
      </w:r>
    </w:p>
    <w:bookmarkEnd w:id="0"/>
    <w:p w14:paraId="51C31A1C" w14:textId="622B00CF" w:rsidR="00BF6821" w:rsidRPr="00BF6821" w:rsidRDefault="00674DD6" w:rsidP="00BF6821">
      <w:pPr>
        <w:pStyle w:val="Heading1"/>
        <w:tabs>
          <w:tab w:val="num" w:pos="432"/>
        </w:tabs>
      </w:pPr>
      <w:r>
        <w:t>Open issues for Rel-15 NR UE performance tests</w:t>
      </w:r>
    </w:p>
    <w:p w14:paraId="32A9038C" w14:textId="77777777" w:rsidR="00924B28" w:rsidRDefault="00833D36" w:rsidP="00833D36">
      <w:pPr>
        <w:pStyle w:val="Heading2"/>
      </w:pPr>
      <w:r>
        <w:t>PDSCH</w:t>
      </w:r>
    </w:p>
    <w:p w14:paraId="18F9D213" w14:textId="77777777" w:rsidR="00983BE2" w:rsidRPr="00983BE2" w:rsidRDefault="006D5177" w:rsidP="00983BE2">
      <w:pPr>
        <w:pStyle w:val="Heading3"/>
      </w:pPr>
      <w:r>
        <w:t>Alternative TDD config for PDSCH FR1 30kHz</w:t>
      </w:r>
    </w:p>
    <w:p w14:paraId="42FCEFEE" w14:textId="77777777" w:rsidR="00833D36" w:rsidRDefault="00833D36" w:rsidP="00833D36">
      <w:r>
        <w:t xml:space="preserve">Our previous open issues paper </w:t>
      </w:r>
      <w:r w:rsidR="00EA3CEF">
        <w:t xml:space="preserve">[1] </w:t>
      </w:r>
      <w:r>
        <w:t xml:space="preserve">suggested to introduce TDD pattern {DDDSUU} + {DDDD} </w:t>
      </w:r>
      <w:r w:rsidR="00C6529C">
        <w:t>to</w:t>
      </w:r>
      <w:r>
        <w:t xml:space="preserve"> align with the LTE frame time, thus not needing to shift the NR time frame of 3ms. The outcome from the Athens meeting left two options:</w:t>
      </w:r>
    </w:p>
    <w:p w14:paraId="7C8D4CCE" w14:textId="35FD0FCA" w:rsidR="00833D36" w:rsidRDefault="00833D36" w:rsidP="00833D36">
      <w:pPr>
        <w:pStyle w:val="ListParagraph"/>
        <w:numPr>
          <w:ilvl w:val="0"/>
          <w:numId w:val="3"/>
        </w:numPr>
        <w:ind w:firstLineChars="0"/>
      </w:pPr>
      <w:r>
        <w:t>Option 1: Do not introduce</w:t>
      </w:r>
      <w:r w:rsidR="00D42BAB">
        <w:t xml:space="preserve"> test case(s) for TDD DL/UL configuration:</w:t>
      </w:r>
      <w:r>
        <w:t xml:space="preserve"> {DDDSUU} + {DDDD} </w:t>
      </w:r>
      <w:r w:rsidR="00D42BAB">
        <w:t>under</w:t>
      </w:r>
      <w:r>
        <w:t xml:space="preserve"> 30kHz </w:t>
      </w:r>
      <w:r w:rsidR="00D42BAB">
        <w:t xml:space="preserve">in </w:t>
      </w:r>
      <w:r>
        <w:t>Rel-15</w:t>
      </w:r>
    </w:p>
    <w:p w14:paraId="53C888C0" w14:textId="48538CD4" w:rsidR="00833D36" w:rsidRDefault="00833D36" w:rsidP="00833D36">
      <w:pPr>
        <w:pStyle w:val="ListParagraph"/>
        <w:numPr>
          <w:ilvl w:val="0"/>
          <w:numId w:val="3"/>
        </w:numPr>
        <w:ind w:firstLineChars="0"/>
      </w:pPr>
      <w:r>
        <w:t>Option 2: Introduce</w:t>
      </w:r>
      <w:r w:rsidR="00FE00B1">
        <w:t xml:space="preserve"> one additional test case for</w:t>
      </w:r>
      <w:r>
        <w:t xml:space="preserve"> {DDDSUU} + {DDDD} for PDSCH demodulation</w:t>
      </w:r>
    </w:p>
    <w:p w14:paraId="4F3308CA" w14:textId="31175E83" w:rsidR="00FE00B1" w:rsidRDefault="00942BF8" w:rsidP="00942BF8">
      <w:r>
        <w:t xml:space="preserve">Since many operators are interested in this TDD configuration and </w:t>
      </w:r>
      <w:r w:rsidR="00833D36">
        <w:t xml:space="preserve">the </w:t>
      </w:r>
      <w:r>
        <w:t xml:space="preserve">PDSCH performance with this configuration does not </w:t>
      </w:r>
      <w:r w:rsidR="00833D36">
        <w:t>change from</w:t>
      </w:r>
      <w:r>
        <w:t xml:space="preserve"> the existing PDSCH test case with </w:t>
      </w:r>
      <w:r w:rsidR="00833D36">
        <w:t xml:space="preserve">7D1S2U TDD pattern, </w:t>
      </w:r>
      <w:r>
        <w:t xml:space="preserve">we propose to introduce </w:t>
      </w:r>
      <w:r w:rsidR="00FE00B1">
        <w:t>one PDSCH test case using {DDDSUU}+{DDDD}</w:t>
      </w:r>
      <w:r w:rsidR="00833D36">
        <w:t>.</w:t>
      </w:r>
      <w:r w:rsidR="00FE00B1">
        <w:t xml:space="preserve"> Please refer to the companion draft CR the detailed configuration. </w:t>
      </w:r>
    </w:p>
    <w:p w14:paraId="73E4FB75" w14:textId="77777777" w:rsidR="002D764E" w:rsidRPr="002D764E" w:rsidRDefault="00833D36" w:rsidP="002D764E">
      <w:pPr>
        <w:rPr>
          <w:b/>
        </w:rPr>
      </w:pPr>
      <w:r>
        <w:rPr>
          <w:b/>
        </w:rPr>
        <w:t xml:space="preserve">Proposal </w:t>
      </w:r>
      <w:r w:rsidR="00B6350F">
        <w:rPr>
          <w:b/>
        </w:rPr>
        <w:t>1</w:t>
      </w:r>
      <w:r>
        <w:rPr>
          <w:b/>
        </w:rPr>
        <w:t>: Introduce {DDDSUU} + {DDDD} configuration for 30kHz TDD in Rel-15</w:t>
      </w:r>
    </w:p>
    <w:p w14:paraId="328F9BAF" w14:textId="77777777" w:rsidR="006D5177" w:rsidRDefault="006D5177" w:rsidP="00833D36">
      <w:pPr>
        <w:rPr>
          <w:b/>
        </w:rPr>
      </w:pPr>
    </w:p>
    <w:p w14:paraId="4A545CDE" w14:textId="77777777" w:rsidR="006D5177" w:rsidRDefault="006D5177" w:rsidP="006D5177">
      <w:pPr>
        <w:pStyle w:val="Heading3"/>
      </w:pPr>
      <w:r>
        <w:t xml:space="preserve">FR2 test case with </w:t>
      </w:r>
      <w:r w:rsidR="00F3649D">
        <w:t>1</w:t>
      </w:r>
      <w:r>
        <w:t xml:space="preserve"> slot TRS</w:t>
      </w:r>
      <w:r w:rsidR="00B26592">
        <w:t xml:space="preserve"> burst duration</w:t>
      </w:r>
    </w:p>
    <w:p w14:paraId="217B97C1" w14:textId="689194B0" w:rsidR="00AB3432" w:rsidRDefault="006D5177" w:rsidP="006D5177">
      <w:r>
        <w:t>The new PDSCH demod</w:t>
      </w:r>
      <w:r w:rsidR="004066A3">
        <w:t>ulation</w:t>
      </w:r>
      <w:r>
        <w:t xml:space="preserve"> </w:t>
      </w:r>
      <w:r w:rsidR="00B6350F">
        <w:t xml:space="preserve">simulation assumptions </w:t>
      </w:r>
      <w:r w:rsidR="00B6350F" w:rsidRPr="00B02671">
        <w:t>[2]</w:t>
      </w:r>
      <w:r w:rsidR="00B6350F">
        <w:t xml:space="preserve"> </w:t>
      </w:r>
      <w:r>
        <w:t xml:space="preserve">introduced </w:t>
      </w:r>
      <w:r w:rsidR="00AB3432">
        <w:t>two</w:t>
      </w:r>
      <w:r>
        <w:t xml:space="preserve"> additional test case</w:t>
      </w:r>
      <w:r w:rsidR="00AB3432">
        <w:t>s</w:t>
      </w:r>
      <w:r>
        <w:t xml:space="preserve"> for FR2 demodulation</w:t>
      </w:r>
      <w:r w:rsidR="00E923B8">
        <w:t xml:space="preserve"> which considered </w:t>
      </w:r>
      <w:r w:rsidR="00EE5538">
        <w:t xml:space="preserve">1 slot TRS </w:t>
      </w:r>
      <w:r w:rsidR="00614E95">
        <w:t>duration</w:t>
      </w:r>
      <w:r>
        <w:t>. The test case is a modification of test case 1 with modifications to the DMRS pattern and the TRS</w:t>
      </w:r>
      <w:r w:rsidR="0032012D">
        <w:t xml:space="preserve"> duration</w:t>
      </w:r>
      <w:r w:rsidR="00AF42B5">
        <w:t xml:space="preserve"> (marked in yellow in Table 1).</w:t>
      </w:r>
      <w:r>
        <w:t xml:space="preserve"> </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1571"/>
        <w:gridCol w:w="941"/>
        <w:gridCol w:w="917"/>
        <w:gridCol w:w="885"/>
        <w:gridCol w:w="868"/>
        <w:gridCol w:w="860"/>
        <w:gridCol w:w="999"/>
        <w:gridCol w:w="1123"/>
        <w:gridCol w:w="788"/>
      </w:tblGrid>
      <w:tr w:rsidR="00AB3432" w:rsidRPr="00AB3432" w14:paraId="0B94F5D4" w14:textId="77777777" w:rsidTr="00AB3432">
        <w:trPr>
          <w:trHeight w:val="471"/>
          <w:jc w:val="center"/>
        </w:trPr>
        <w:tc>
          <w:tcPr>
            <w:tcW w:w="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97832" w14:textId="77777777" w:rsidR="00AB3432" w:rsidRDefault="00AB3432">
            <w:pPr>
              <w:spacing w:after="0"/>
              <w:jc w:val="center"/>
              <w:rPr>
                <w:rFonts w:ascii="Calibri" w:hAnsi="Calibri"/>
              </w:rPr>
            </w:pPr>
            <w:r>
              <w:rPr>
                <w:rFonts w:ascii="Calibri" w:hAnsi="Calibri"/>
              </w:rPr>
              <w:t>Case Number</w:t>
            </w:r>
          </w:p>
        </w:tc>
        <w:tc>
          <w:tcPr>
            <w:tcW w:w="10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C8AA" w14:textId="77777777" w:rsidR="00AB3432" w:rsidRDefault="00AB3432">
            <w:pPr>
              <w:spacing w:after="0"/>
              <w:jc w:val="center"/>
              <w:rPr>
                <w:rFonts w:ascii="Calibri" w:hAnsi="Calibri"/>
              </w:rPr>
            </w:pPr>
            <w:r>
              <w:rPr>
                <w:rFonts w:ascii="Calibri" w:hAnsi="Calibri"/>
              </w:rPr>
              <w:t>CHBW/ SCS</w:t>
            </w:r>
          </w:p>
        </w:tc>
        <w:tc>
          <w:tcPr>
            <w:tcW w:w="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0BEE" w14:textId="77777777" w:rsidR="00AB3432" w:rsidRDefault="00AB3432">
            <w:pPr>
              <w:spacing w:after="0"/>
              <w:ind w:firstLine="200"/>
              <w:jc w:val="center"/>
              <w:rPr>
                <w:rFonts w:ascii="Calibri" w:hAnsi="Calibri"/>
              </w:rPr>
            </w:pPr>
            <w:r>
              <w:rPr>
                <w:rFonts w:ascii="Calibri" w:hAnsi="Calibri"/>
              </w:rPr>
              <w:t>MIMO</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D9211" w14:textId="77777777" w:rsidR="00AB3432" w:rsidRDefault="00AB3432">
            <w:pPr>
              <w:spacing w:after="0"/>
              <w:jc w:val="center"/>
              <w:rPr>
                <w:rFonts w:ascii="Calibri" w:hAnsi="Calibri"/>
              </w:rPr>
            </w:pPr>
            <w:r>
              <w:rPr>
                <w:rFonts w:ascii="Calibri" w:hAnsi="Calibri"/>
              </w:rPr>
              <w:t>PDSCH type and MCS</w:t>
            </w:r>
          </w:p>
        </w:tc>
        <w:tc>
          <w:tcPr>
            <w:tcW w:w="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392C" w14:textId="77777777" w:rsidR="00AB3432" w:rsidRDefault="00AB3432">
            <w:pPr>
              <w:spacing w:after="0"/>
              <w:jc w:val="center"/>
              <w:rPr>
                <w:rFonts w:ascii="Calibri" w:hAnsi="Calibri"/>
              </w:rPr>
            </w:pPr>
            <w:r>
              <w:rPr>
                <w:rFonts w:ascii="Calibri" w:hAnsi="Calibri"/>
              </w:rPr>
              <w:t xml:space="preserve">Number of </w:t>
            </w:r>
            <w:proofErr w:type="gramStart"/>
            <w:r>
              <w:rPr>
                <w:rFonts w:ascii="Calibri" w:hAnsi="Calibri"/>
              </w:rPr>
              <w:t>layer</w:t>
            </w:r>
            <w:proofErr w:type="gramEnd"/>
          </w:p>
        </w:tc>
        <w:tc>
          <w:tcPr>
            <w:tcW w:w="1103" w:type="dxa"/>
            <w:tcBorders>
              <w:top w:val="single" w:sz="4" w:space="0" w:color="auto"/>
              <w:left w:val="single" w:sz="4" w:space="0" w:color="auto"/>
              <w:bottom w:val="single" w:sz="4" w:space="0" w:color="auto"/>
              <w:right w:val="single" w:sz="4" w:space="0" w:color="auto"/>
            </w:tcBorders>
            <w:hideMark/>
          </w:tcPr>
          <w:p w14:paraId="79B2F9CA" w14:textId="77777777" w:rsidR="00AB3432" w:rsidRDefault="00AB3432">
            <w:pPr>
              <w:spacing w:after="0"/>
              <w:jc w:val="center"/>
              <w:rPr>
                <w:rFonts w:ascii="Calibri" w:hAnsi="Calibri"/>
              </w:rPr>
            </w:pPr>
            <w:r>
              <w:rPr>
                <w:rFonts w:ascii="Calibri" w:hAnsi="Calibri"/>
              </w:rPr>
              <w:t>Number of PDSCH PRBs</w:t>
            </w:r>
          </w:p>
        </w:tc>
        <w:tc>
          <w:tcPr>
            <w:tcW w:w="1093" w:type="dxa"/>
            <w:tcBorders>
              <w:top w:val="single" w:sz="4" w:space="0" w:color="auto"/>
              <w:left w:val="single" w:sz="4" w:space="0" w:color="auto"/>
              <w:bottom w:val="single" w:sz="4" w:space="0" w:color="auto"/>
              <w:right w:val="single" w:sz="4" w:space="0" w:color="auto"/>
            </w:tcBorders>
            <w:hideMark/>
          </w:tcPr>
          <w:p w14:paraId="6225AC0D" w14:textId="77777777" w:rsidR="00AB3432" w:rsidRDefault="00AB3432">
            <w:pPr>
              <w:spacing w:after="0"/>
              <w:jc w:val="center"/>
              <w:rPr>
                <w:rFonts w:ascii="Calibri" w:hAnsi="Calibri"/>
              </w:rPr>
            </w:pPr>
            <w:r>
              <w:rPr>
                <w:rFonts w:ascii="Calibri" w:hAnsi="Calibri"/>
              </w:rPr>
              <w:t>Channel Model</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64E41" w14:textId="77777777" w:rsidR="00AB3432" w:rsidRDefault="00AB3432">
            <w:pPr>
              <w:spacing w:after="0"/>
              <w:jc w:val="center"/>
              <w:rPr>
                <w:rFonts w:ascii="Calibri" w:hAnsi="Calibri"/>
              </w:rPr>
            </w:pPr>
            <w:r>
              <w:rPr>
                <w:rFonts w:ascii="Calibri" w:hAnsi="Calibri"/>
              </w:rPr>
              <w:t>Receiver</w:t>
            </w:r>
          </w:p>
        </w:tc>
        <w:tc>
          <w:tcPr>
            <w:tcW w:w="960" w:type="dxa"/>
            <w:tcBorders>
              <w:top w:val="single" w:sz="4" w:space="0" w:color="auto"/>
              <w:left w:val="single" w:sz="4" w:space="0" w:color="auto"/>
              <w:bottom w:val="single" w:sz="4" w:space="0" w:color="auto"/>
              <w:right w:val="single" w:sz="4" w:space="0" w:color="auto"/>
            </w:tcBorders>
            <w:hideMark/>
          </w:tcPr>
          <w:p w14:paraId="56350428" w14:textId="77777777" w:rsidR="00AB3432" w:rsidRDefault="00AB3432">
            <w:pPr>
              <w:spacing w:after="0"/>
              <w:jc w:val="center"/>
              <w:rPr>
                <w:rFonts w:ascii="Calibri" w:hAnsi="Calibri"/>
              </w:rPr>
            </w:pPr>
            <w:r>
              <w:rPr>
                <w:rFonts w:ascii="Calibri" w:hAnsi="Calibri"/>
              </w:rPr>
              <w:t>TDD Configuration</w:t>
            </w:r>
          </w:p>
        </w:tc>
        <w:tc>
          <w:tcPr>
            <w:tcW w:w="954" w:type="dxa"/>
            <w:tcBorders>
              <w:top w:val="single" w:sz="4" w:space="0" w:color="auto"/>
              <w:left w:val="single" w:sz="4" w:space="0" w:color="auto"/>
              <w:bottom w:val="single" w:sz="4" w:space="0" w:color="auto"/>
              <w:right w:val="single" w:sz="4" w:space="0" w:color="auto"/>
            </w:tcBorders>
            <w:hideMark/>
          </w:tcPr>
          <w:p w14:paraId="4AED45A0" w14:textId="77777777" w:rsidR="00AB3432" w:rsidRDefault="00AB3432">
            <w:pPr>
              <w:spacing w:after="0"/>
              <w:jc w:val="center"/>
              <w:rPr>
                <w:rFonts w:ascii="Calibri" w:hAnsi="Calibri"/>
              </w:rPr>
            </w:pPr>
            <w:r>
              <w:rPr>
                <w:rFonts w:ascii="Calibri" w:hAnsi="Calibri"/>
              </w:rPr>
              <w:t>Max number of HARQ process</w:t>
            </w:r>
          </w:p>
        </w:tc>
      </w:tr>
      <w:tr w:rsidR="00AB3432" w14:paraId="22F300F5" w14:textId="77777777" w:rsidTr="00AB3432">
        <w:trPr>
          <w:trHeight w:val="480"/>
          <w:jc w:val="center"/>
        </w:trPr>
        <w:tc>
          <w:tcPr>
            <w:tcW w:w="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76C4D" w14:textId="77777777" w:rsidR="00AB3432" w:rsidRDefault="00AB3432">
            <w:pPr>
              <w:spacing w:after="0"/>
              <w:jc w:val="center"/>
              <w:rPr>
                <w:rFonts w:ascii="Calibri" w:hAnsi="Calibri"/>
              </w:rPr>
            </w:pPr>
            <w:r>
              <w:rPr>
                <w:rFonts w:ascii="Calibri" w:hAnsi="Calibri"/>
              </w:rPr>
              <w:t>1</w:t>
            </w:r>
          </w:p>
        </w:tc>
        <w:tc>
          <w:tcPr>
            <w:tcW w:w="10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2BF34" w14:textId="77777777" w:rsidR="00AB3432" w:rsidRDefault="00AB3432">
            <w:pPr>
              <w:spacing w:after="0"/>
              <w:jc w:val="center"/>
              <w:rPr>
                <w:rFonts w:ascii="Calibri" w:hAnsi="Calibri"/>
              </w:rPr>
            </w:pPr>
            <w:r>
              <w:rPr>
                <w:rFonts w:ascii="Calibri" w:hAnsi="Calibri"/>
              </w:rPr>
              <w:t>100MHz/120kHz</w:t>
            </w:r>
          </w:p>
        </w:tc>
        <w:tc>
          <w:tcPr>
            <w:tcW w:w="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E2A33" w14:textId="77777777" w:rsidR="00AB3432" w:rsidRDefault="00AB3432">
            <w:pPr>
              <w:spacing w:after="0"/>
              <w:jc w:val="center"/>
              <w:rPr>
                <w:rFonts w:ascii="Calibri" w:hAnsi="Calibri"/>
              </w:rPr>
            </w:pPr>
            <w:r>
              <w:rPr>
                <w:rFonts w:ascii="Calibri" w:hAnsi="Calibri"/>
              </w:rPr>
              <w:t>2Tx 2Rx ULA Low</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5A732" w14:textId="77777777" w:rsidR="00AB3432" w:rsidRDefault="00AB3432">
            <w:pPr>
              <w:spacing w:after="0"/>
              <w:jc w:val="center"/>
              <w:rPr>
                <w:rFonts w:ascii="Calibri" w:hAnsi="Calibri"/>
                <w:sz w:val="18"/>
              </w:rPr>
            </w:pPr>
            <w:r>
              <w:rPr>
                <w:rFonts w:ascii="Calibri" w:hAnsi="Calibri"/>
              </w:rPr>
              <w:t>Type A, QPSK MCS 4</w:t>
            </w:r>
          </w:p>
        </w:tc>
        <w:tc>
          <w:tcPr>
            <w:tcW w:w="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ABD346" w14:textId="77777777" w:rsidR="00AB3432" w:rsidRDefault="00AB3432">
            <w:pPr>
              <w:spacing w:after="0"/>
              <w:jc w:val="center"/>
              <w:rPr>
                <w:rFonts w:ascii="Calibri" w:hAnsi="Calibri"/>
              </w:rPr>
            </w:pPr>
            <w:r>
              <w:rPr>
                <w:rFonts w:ascii="Calibri" w:hAnsi="Calibri"/>
              </w:rPr>
              <w:t>1 Layer</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1D5016B" w14:textId="77777777" w:rsidR="00AB3432" w:rsidRDefault="00AB3432">
            <w:pPr>
              <w:spacing w:after="0"/>
              <w:jc w:val="center"/>
              <w:rPr>
                <w:rFonts w:ascii="Calibri" w:hAnsi="Calibri"/>
              </w:rPr>
            </w:pPr>
            <w:r>
              <w:rPr>
                <w:rFonts w:ascii="Calibri" w:hAnsi="Calibri"/>
              </w:rPr>
              <w:t>66</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3A4294E" w14:textId="77777777" w:rsidR="00AB3432" w:rsidRDefault="00AB3432">
            <w:pPr>
              <w:spacing w:after="0"/>
              <w:jc w:val="center"/>
              <w:rPr>
                <w:rFonts w:ascii="Calibri" w:hAnsi="Calibri"/>
              </w:rPr>
            </w:pPr>
            <w:r>
              <w:rPr>
                <w:rFonts w:ascii="Calibri" w:hAnsi="Calibri"/>
              </w:rPr>
              <w:t>TDL-C 60ns, 300Hz</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D18175" w14:textId="77777777" w:rsidR="00AB3432" w:rsidRDefault="00AB3432">
            <w:pPr>
              <w:spacing w:after="0"/>
              <w:jc w:val="center"/>
              <w:rPr>
                <w:rFonts w:ascii="Calibri" w:hAnsi="Calibri"/>
              </w:rPr>
            </w:pPr>
            <w:r>
              <w:rPr>
                <w:rFonts w:ascii="Calibri" w:hAnsi="Calibri"/>
              </w:rPr>
              <w:t>MMSE-IRC</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04378" w14:textId="77777777" w:rsidR="00AB3432" w:rsidRDefault="00AB3432">
            <w:pPr>
              <w:spacing w:after="0"/>
              <w:jc w:val="center"/>
              <w:rPr>
                <w:rFonts w:ascii="Calibri" w:hAnsi="Calibri"/>
              </w:rPr>
            </w:pPr>
            <w:r>
              <w:rPr>
                <w:rFonts w:ascii="Calibri" w:hAnsi="Calibri"/>
              </w:rPr>
              <w:t>1</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08FD86" w14:textId="77777777" w:rsidR="00AB3432" w:rsidRDefault="00AB3432">
            <w:pPr>
              <w:spacing w:after="0"/>
              <w:jc w:val="center"/>
              <w:rPr>
                <w:rFonts w:ascii="Calibri" w:hAnsi="Calibri"/>
              </w:rPr>
            </w:pPr>
            <w:r>
              <w:rPr>
                <w:rFonts w:ascii="Calibri" w:hAnsi="Calibri"/>
              </w:rPr>
              <w:t>8</w:t>
            </w:r>
          </w:p>
        </w:tc>
      </w:tr>
      <w:tr w:rsidR="00AB3432" w14:paraId="583650E4" w14:textId="77777777" w:rsidTr="00AB3432">
        <w:trPr>
          <w:trHeight w:val="943"/>
          <w:jc w:val="center"/>
        </w:trPr>
        <w:tc>
          <w:tcPr>
            <w:tcW w:w="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787378" w14:textId="77777777" w:rsidR="00AB3432" w:rsidRDefault="00AB3432">
            <w:pPr>
              <w:spacing w:after="0"/>
              <w:jc w:val="center"/>
              <w:rPr>
                <w:rFonts w:ascii="Calibri" w:hAnsi="Calibri"/>
                <w:highlight w:val="yellow"/>
              </w:rPr>
            </w:pPr>
            <w:r>
              <w:rPr>
                <w:rFonts w:ascii="Calibri" w:hAnsi="Calibri"/>
                <w:highlight w:val="yellow"/>
              </w:rPr>
              <w:t>1a</w:t>
            </w:r>
            <w:r>
              <w:rPr>
                <w:rFonts w:ascii="Calibri" w:hAnsi="Calibri"/>
                <w:highlight w:val="yellow"/>
              </w:rPr>
              <w:br/>
              <w:t>(TRS 1 slot, DMRS 1 add)</w:t>
            </w:r>
          </w:p>
        </w:tc>
        <w:tc>
          <w:tcPr>
            <w:tcW w:w="10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2B2D7" w14:textId="77777777" w:rsidR="00AB3432" w:rsidRDefault="00AB3432">
            <w:pPr>
              <w:spacing w:after="0"/>
              <w:jc w:val="center"/>
              <w:rPr>
                <w:rFonts w:ascii="Calibri" w:hAnsi="Calibri"/>
                <w:highlight w:val="yellow"/>
              </w:rPr>
            </w:pPr>
            <w:r>
              <w:rPr>
                <w:rFonts w:ascii="Calibri" w:hAnsi="Calibri"/>
                <w:highlight w:val="yellow"/>
              </w:rPr>
              <w:t>100MHz/120kHz</w:t>
            </w:r>
          </w:p>
        </w:tc>
        <w:tc>
          <w:tcPr>
            <w:tcW w:w="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39954" w14:textId="77777777" w:rsidR="00AB3432" w:rsidRDefault="00AB3432">
            <w:pPr>
              <w:spacing w:after="0"/>
              <w:jc w:val="center"/>
              <w:rPr>
                <w:rFonts w:ascii="Calibri" w:hAnsi="Calibri"/>
                <w:highlight w:val="yellow"/>
              </w:rPr>
            </w:pPr>
            <w:r>
              <w:rPr>
                <w:rFonts w:ascii="Calibri" w:hAnsi="Calibri"/>
                <w:highlight w:val="yellow"/>
              </w:rPr>
              <w:t>2Tx 2Rx ULA Low</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E0055" w14:textId="77777777" w:rsidR="00AB3432" w:rsidRDefault="00AB3432">
            <w:pPr>
              <w:spacing w:after="0"/>
              <w:jc w:val="center"/>
              <w:rPr>
                <w:rFonts w:ascii="Calibri" w:hAnsi="Calibri"/>
                <w:sz w:val="18"/>
                <w:highlight w:val="yellow"/>
              </w:rPr>
            </w:pPr>
            <w:r>
              <w:rPr>
                <w:rFonts w:ascii="Calibri" w:hAnsi="Calibri"/>
                <w:highlight w:val="yellow"/>
              </w:rPr>
              <w:t>Type A, QPSK MCS 4</w:t>
            </w:r>
          </w:p>
        </w:tc>
        <w:tc>
          <w:tcPr>
            <w:tcW w:w="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FAE65" w14:textId="77777777" w:rsidR="00AB3432" w:rsidRDefault="00AB3432">
            <w:pPr>
              <w:spacing w:after="0"/>
              <w:jc w:val="center"/>
              <w:rPr>
                <w:rFonts w:ascii="Calibri" w:hAnsi="Calibri"/>
                <w:highlight w:val="yellow"/>
              </w:rPr>
            </w:pPr>
            <w:r>
              <w:rPr>
                <w:rFonts w:ascii="Calibri" w:hAnsi="Calibri"/>
                <w:highlight w:val="yellow"/>
              </w:rPr>
              <w:t>1 Layer</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89239A6" w14:textId="77777777" w:rsidR="00AB3432" w:rsidRDefault="00AB3432">
            <w:pPr>
              <w:spacing w:after="0"/>
              <w:jc w:val="center"/>
              <w:rPr>
                <w:rFonts w:ascii="Calibri" w:hAnsi="Calibri"/>
                <w:highlight w:val="yellow"/>
              </w:rPr>
            </w:pPr>
            <w:r>
              <w:rPr>
                <w:rFonts w:ascii="Calibri" w:hAnsi="Calibri"/>
                <w:highlight w:val="yellow"/>
              </w:rPr>
              <w:t>66</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CBA70CA" w14:textId="77777777" w:rsidR="00AB3432" w:rsidRDefault="00AB3432">
            <w:pPr>
              <w:spacing w:after="0"/>
              <w:jc w:val="center"/>
              <w:rPr>
                <w:rFonts w:ascii="Calibri" w:hAnsi="Calibri"/>
                <w:highlight w:val="yellow"/>
              </w:rPr>
            </w:pPr>
            <w:r>
              <w:rPr>
                <w:rFonts w:ascii="Calibri" w:hAnsi="Calibri"/>
                <w:highlight w:val="yellow"/>
              </w:rPr>
              <w:t>TDL-C 60ns, 300Hz</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85ED44" w14:textId="77777777" w:rsidR="00AB3432" w:rsidRDefault="00AB3432">
            <w:pPr>
              <w:spacing w:after="0"/>
              <w:jc w:val="center"/>
              <w:rPr>
                <w:rFonts w:ascii="Calibri" w:hAnsi="Calibri"/>
                <w:highlight w:val="yellow"/>
              </w:rPr>
            </w:pPr>
            <w:r>
              <w:rPr>
                <w:rFonts w:ascii="Calibri" w:hAnsi="Calibri"/>
                <w:highlight w:val="yellow"/>
              </w:rPr>
              <w:t>MMSE-IRC</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C3B84" w14:textId="77777777" w:rsidR="00AB3432" w:rsidRDefault="00AB3432">
            <w:pPr>
              <w:spacing w:after="0"/>
              <w:jc w:val="center"/>
              <w:rPr>
                <w:rFonts w:ascii="Calibri" w:hAnsi="Calibri"/>
                <w:highlight w:val="yellow"/>
              </w:rPr>
            </w:pPr>
            <w:r>
              <w:rPr>
                <w:rFonts w:ascii="Calibri" w:hAnsi="Calibri"/>
                <w:highlight w:val="yellow"/>
              </w:rPr>
              <w:t>1</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B433DB" w14:textId="77777777" w:rsidR="00AB3432" w:rsidRDefault="00AB3432">
            <w:pPr>
              <w:spacing w:after="0"/>
              <w:jc w:val="center"/>
              <w:rPr>
                <w:rFonts w:ascii="Calibri" w:hAnsi="Calibri"/>
                <w:highlight w:val="yellow"/>
              </w:rPr>
            </w:pPr>
            <w:r>
              <w:rPr>
                <w:rFonts w:ascii="Calibri" w:hAnsi="Calibri"/>
                <w:highlight w:val="yellow"/>
              </w:rPr>
              <w:t>8</w:t>
            </w:r>
          </w:p>
        </w:tc>
      </w:tr>
      <w:tr w:rsidR="00AB3432" w14:paraId="037C083D" w14:textId="77777777" w:rsidTr="00AB3432">
        <w:trPr>
          <w:trHeight w:val="951"/>
          <w:jc w:val="center"/>
        </w:trPr>
        <w:tc>
          <w:tcPr>
            <w:tcW w:w="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A303E" w14:textId="77777777" w:rsidR="00AB3432" w:rsidRDefault="00AB3432">
            <w:pPr>
              <w:spacing w:after="0"/>
              <w:jc w:val="center"/>
              <w:rPr>
                <w:rFonts w:ascii="Calibri" w:hAnsi="Calibri"/>
                <w:highlight w:val="yellow"/>
              </w:rPr>
            </w:pPr>
            <w:r>
              <w:rPr>
                <w:rFonts w:ascii="Calibri" w:hAnsi="Calibri"/>
                <w:highlight w:val="yellow"/>
              </w:rPr>
              <w:lastRenderedPageBreak/>
              <w:t>1b</w:t>
            </w:r>
            <w:r>
              <w:rPr>
                <w:rFonts w:ascii="Calibri" w:hAnsi="Calibri"/>
                <w:highlight w:val="yellow"/>
              </w:rPr>
              <w:br/>
              <w:t>(TRS 1 slot, DMRS 2 add)</w:t>
            </w:r>
          </w:p>
        </w:tc>
        <w:tc>
          <w:tcPr>
            <w:tcW w:w="10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A98634" w14:textId="77777777" w:rsidR="00AB3432" w:rsidRDefault="00AB3432">
            <w:pPr>
              <w:spacing w:after="0"/>
              <w:jc w:val="center"/>
              <w:rPr>
                <w:rFonts w:ascii="Calibri" w:hAnsi="Calibri"/>
                <w:highlight w:val="yellow"/>
              </w:rPr>
            </w:pPr>
            <w:r>
              <w:rPr>
                <w:rFonts w:ascii="Calibri" w:hAnsi="Calibri"/>
                <w:highlight w:val="yellow"/>
              </w:rPr>
              <w:t>100MHz/120kHz</w:t>
            </w:r>
          </w:p>
        </w:tc>
        <w:tc>
          <w:tcPr>
            <w:tcW w:w="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E3DE6" w14:textId="77777777" w:rsidR="00AB3432" w:rsidRDefault="00AB3432">
            <w:pPr>
              <w:spacing w:after="0"/>
              <w:jc w:val="center"/>
              <w:rPr>
                <w:rFonts w:ascii="Calibri" w:hAnsi="Calibri"/>
                <w:highlight w:val="yellow"/>
              </w:rPr>
            </w:pPr>
            <w:r>
              <w:rPr>
                <w:rFonts w:ascii="Calibri" w:hAnsi="Calibri"/>
                <w:highlight w:val="yellow"/>
              </w:rPr>
              <w:t>2Tx 2Rx ULA Low</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98590" w14:textId="77777777" w:rsidR="00AB3432" w:rsidRDefault="00AB3432">
            <w:pPr>
              <w:spacing w:after="0"/>
              <w:jc w:val="center"/>
              <w:rPr>
                <w:rFonts w:ascii="Calibri" w:hAnsi="Calibri"/>
                <w:sz w:val="18"/>
                <w:highlight w:val="yellow"/>
              </w:rPr>
            </w:pPr>
            <w:r>
              <w:rPr>
                <w:rFonts w:ascii="Calibri" w:hAnsi="Calibri"/>
                <w:highlight w:val="yellow"/>
              </w:rPr>
              <w:t>Type A, QPSK MCS 4</w:t>
            </w:r>
          </w:p>
        </w:tc>
        <w:tc>
          <w:tcPr>
            <w:tcW w:w="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B59319" w14:textId="77777777" w:rsidR="00AB3432" w:rsidRDefault="00AB3432">
            <w:pPr>
              <w:spacing w:after="0"/>
              <w:jc w:val="center"/>
              <w:rPr>
                <w:rFonts w:ascii="Calibri" w:hAnsi="Calibri"/>
                <w:highlight w:val="yellow"/>
              </w:rPr>
            </w:pPr>
            <w:r>
              <w:rPr>
                <w:rFonts w:ascii="Calibri" w:hAnsi="Calibri"/>
                <w:highlight w:val="yellow"/>
              </w:rPr>
              <w:t>1 Layer</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7D8D8E3" w14:textId="77777777" w:rsidR="00AB3432" w:rsidRDefault="00AB3432">
            <w:pPr>
              <w:spacing w:after="0"/>
              <w:jc w:val="center"/>
              <w:rPr>
                <w:rFonts w:ascii="Calibri" w:hAnsi="Calibri"/>
                <w:highlight w:val="yellow"/>
              </w:rPr>
            </w:pPr>
            <w:r>
              <w:rPr>
                <w:rFonts w:ascii="Calibri" w:hAnsi="Calibri"/>
                <w:highlight w:val="yellow"/>
              </w:rPr>
              <w:t>66</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50535C9" w14:textId="77777777" w:rsidR="00AB3432" w:rsidRDefault="00AB3432">
            <w:pPr>
              <w:spacing w:after="0"/>
              <w:jc w:val="center"/>
              <w:rPr>
                <w:rFonts w:ascii="Calibri" w:hAnsi="Calibri"/>
                <w:highlight w:val="yellow"/>
              </w:rPr>
            </w:pPr>
            <w:r>
              <w:rPr>
                <w:rFonts w:ascii="Calibri" w:hAnsi="Calibri"/>
                <w:highlight w:val="yellow"/>
              </w:rPr>
              <w:t>TDL-C 60ns, 300Hz</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ED3822" w14:textId="77777777" w:rsidR="00AB3432" w:rsidRDefault="00AB3432">
            <w:pPr>
              <w:spacing w:after="0"/>
              <w:jc w:val="center"/>
              <w:rPr>
                <w:rFonts w:ascii="Calibri" w:hAnsi="Calibri"/>
                <w:highlight w:val="yellow"/>
              </w:rPr>
            </w:pPr>
            <w:r>
              <w:rPr>
                <w:rFonts w:ascii="Calibri" w:hAnsi="Calibri"/>
                <w:highlight w:val="yellow"/>
              </w:rPr>
              <w:t>MMSE-IRC</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8F6191" w14:textId="77777777" w:rsidR="00AB3432" w:rsidRDefault="00AB3432">
            <w:pPr>
              <w:spacing w:after="0"/>
              <w:jc w:val="center"/>
              <w:rPr>
                <w:rFonts w:ascii="Calibri" w:hAnsi="Calibri"/>
                <w:highlight w:val="yellow"/>
              </w:rPr>
            </w:pPr>
            <w:r>
              <w:rPr>
                <w:rFonts w:ascii="Calibri" w:hAnsi="Calibri"/>
                <w:highlight w:val="yellow"/>
              </w:rPr>
              <w:t>1</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9EE31F" w14:textId="77777777" w:rsidR="00AB3432" w:rsidRDefault="00AB3432" w:rsidP="008A3182">
            <w:pPr>
              <w:keepNext/>
              <w:spacing w:after="0"/>
              <w:jc w:val="center"/>
              <w:rPr>
                <w:rFonts w:ascii="Calibri" w:hAnsi="Calibri"/>
                <w:highlight w:val="yellow"/>
              </w:rPr>
            </w:pPr>
            <w:r>
              <w:rPr>
                <w:rFonts w:ascii="Calibri" w:hAnsi="Calibri"/>
                <w:highlight w:val="yellow"/>
              </w:rPr>
              <w:t>8</w:t>
            </w:r>
          </w:p>
        </w:tc>
      </w:tr>
    </w:tbl>
    <w:p w14:paraId="4854B5E5" w14:textId="77777777" w:rsidR="008A3182" w:rsidRDefault="008A3182" w:rsidP="008A3182">
      <w:pPr>
        <w:pStyle w:val="Caption"/>
        <w:jc w:val="center"/>
      </w:pPr>
      <w:r>
        <w:t xml:space="preserve">Table </w:t>
      </w:r>
      <w:r>
        <w:fldChar w:fldCharType="begin"/>
      </w:r>
      <w:r>
        <w:instrText xml:space="preserve"> SEQ Figure \* ARABIC </w:instrText>
      </w:r>
      <w:r>
        <w:fldChar w:fldCharType="separate"/>
      </w:r>
      <w:r>
        <w:rPr>
          <w:noProof/>
        </w:rPr>
        <w:t>1</w:t>
      </w:r>
      <w:r>
        <w:fldChar w:fldCharType="end"/>
      </w:r>
      <w:r>
        <w:t xml:space="preserve"> New simulations from PDSCH WF</w:t>
      </w:r>
    </w:p>
    <w:p w14:paraId="74D2F2B2" w14:textId="77777777" w:rsidR="00E86CDD" w:rsidRDefault="00DA4066" w:rsidP="00583FCF">
      <w:pPr>
        <w:keepNext/>
        <w:jc w:val="center"/>
      </w:pPr>
      <w:r>
        <w:rPr>
          <w:noProof/>
        </w:rPr>
        <w:drawing>
          <wp:inline distT="0" distB="0" distL="0" distR="0" wp14:anchorId="5D31FE69" wp14:editId="61F9EF17">
            <wp:extent cx="5580952" cy="4295238"/>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2_Case1_DMRS_TRS_comparison.png"/>
                    <pic:cNvPicPr/>
                  </pic:nvPicPr>
                  <pic:blipFill>
                    <a:blip r:embed="rId8">
                      <a:extLst>
                        <a:ext uri="{28A0092B-C50C-407E-A947-70E740481C1C}">
                          <a14:useLocalDpi xmlns:a14="http://schemas.microsoft.com/office/drawing/2010/main" val="0"/>
                        </a:ext>
                      </a:extLst>
                    </a:blip>
                    <a:stretch>
                      <a:fillRect/>
                    </a:stretch>
                  </pic:blipFill>
                  <pic:spPr>
                    <a:xfrm>
                      <a:off x="0" y="0"/>
                      <a:ext cx="5580952" cy="4295238"/>
                    </a:xfrm>
                    <a:prstGeom prst="rect">
                      <a:avLst/>
                    </a:prstGeom>
                  </pic:spPr>
                </pic:pic>
              </a:graphicData>
            </a:graphic>
          </wp:inline>
        </w:drawing>
      </w:r>
    </w:p>
    <w:p w14:paraId="5BB59511" w14:textId="25505856" w:rsidR="00DA4066" w:rsidRDefault="00E86CDD" w:rsidP="00E86CDD">
      <w:pPr>
        <w:pStyle w:val="Caption"/>
        <w:jc w:val="center"/>
      </w:pPr>
      <w:r>
        <w:t xml:space="preserve">Figure </w:t>
      </w:r>
      <w:r w:rsidR="008A3182">
        <w:t>1</w:t>
      </w:r>
      <w:r>
        <w:t xml:space="preserve"> SNR Throughput comparison for the different reference symbol options</w:t>
      </w:r>
    </w:p>
    <w:p w14:paraId="6024977F" w14:textId="3402209F" w:rsidR="00400510" w:rsidRDefault="00705B15" w:rsidP="00400510">
      <w:pPr>
        <w:keepNext/>
      </w:pPr>
      <w:r>
        <w:rPr>
          <w:noProof/>
        </w:rPr>
        <w:lastRenderedPageBreak/>
        <w:drawing>
          <wp:inline distT="0" distB="0" distL="0" distR="0" wp14:anchorId="7351347A" wp14:editId="064716A6">
            <wp:extent cx="5731510" cy="405955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MS_Error_Doppler_estimation_TRS_duration.png"/>
                    <pic:cNvPicPr/>
                  </pic:nvPicPr>
                  <pic:blipFill>
                    <a:blip r:embed="rId9">
                      <a:extLst>
                        <a:ext uri="{28A0092B-C50C-407E-A947-70E740481C1C}">
                          <a14:useLocalDpi xmlns:a14="http://schemas.microsoft.com/office/drawing/2010/main" val="0"/>
                        </a:ext>
                      </a:extLst>
                    </a:blip>
                    <a:stretch>
                      <a:fillRect/>
                    </a:stretch>
                  </pic:blipFill>
                  <pic:spPr>
                    <a:xfrm>
                      <a:off x="0" y="0"/>
                      <a:ext cx="5731510" cy="4059555"/>
                    </a:xfrm>
                    <a:prstGeom prst="rect">
                      <a:avLst/>
                    </a:prstGeom>
                  </pic:spPr>
                </pic:pic>
              </a:graphicData>
            </a:graphic>
          </wp:inline>
        </w:drawing>
      </w:r>
      <w:r w:rsidR="00EE5538">
        <w:rPr>
          <w:rStyle w:val="CommentReference"/>
        </w:rPr>
        <w:commentReference w:id="1"/>
      </w:r>
    </w:p>
    <w:p w14:paraId="76D4D9AC" w14:textId="77777777" w:rsidR="00434CA0" w:rsidRPr="00434CA0" w:rsidRDefault="00400510" w:rsidP="00400510">
      <w:pPr>
        <w:pStyle w:val="Caption"/>
        <w:jc w:val="center"/>
      </w:pPr>
      <w:r>
        <w:t xml:space="preserve">Figure </w:t>
      </w:r>
      <w:r w:rsidR="008A3182">
        <w:t>2</w:t>
      </w:r>
      <w:r>
        <w:t xml:space="preserve"> Doppler </w:t>
      </w:r>
      <w:r w:rsidR="00094D3E">
        <w:t xml:space="preserve">rms error </w:t>
      </w:r>
      <w:r>
        <w:t>estimation comparison</w:t>
      </w:r>
      <w:r w:rsidR="00013261">
        <w:t xml:space="preserve"> (300Hz doppler reference value)</w:t>
      </w:r>
    </w:p>
    <w:p w14:paraId="5EAF82F5" w14:textId="50AA30D4" w:rsidR="00013261" w:rsidRPr="00583FCF" w:rsidRDefault="00583FCF" w:rsidP="00583FCF">
      <w:r>
        <w:t xml:space="preserve">In Figure 1 the </w:t>
      </w:r>
      <w:r w:rsidR="00400510">
        <w:t xml:space="preserve">throughput </w:t>
      </w:r>
      <w:r w:rsidR="00013261">
        <w:t xml:space="preserve">difference can be seen between the 3 test cases. Where there’s negligible throughput </w:t>
      </w:r>
      <w:r w:rsidR="00A03822">
        <w:t xml:space="preserve">performance </w:t>
      </w:r>
      <w:r w:rsidR="00013261">
        <w:t>differences between the test cases. There is however, an</w:t>
      </w:r>
      <w:r w:rsidR="00CB6E3A">
        <w:t xml:space="preserve"> additional</w:t>
      </w:r>
      <w:r w:rsidR="00013261">
        <w:t xml:space="preserve"> overhead (~5.1% lower maximum theoretical throughput) difference between test case 1/1a to 1b due to the added DM-RS symbol #7. Figure 2 compares the different doppler estimations </w:t>
      </w:r>
      <w:r w:rsidR="00705B15">
        <w:t>comparing 1 slot with 2 slot TRS length for doppler estimation</w:t>
      </w:r>
      <w:r w:rsidR="00013261">
        <w:t xml:space="preserve">. Where the 2 slot TRS burst converges much earlier to the actual doppler </w:t>
      </w:r>
      <w:r w:rsidR="0099541E">
        <w:t>frequency</w:t>
      </w:r>
      <w:r w:rsidR="00013261">
        <w:t>.</w:t>
      </w:r>
    </w:p>
    <w:p w14:paraId="0E3FEB5D" w14:textId="651D56C5" w:rsidR="004066A3" w:rsidRDefault="004066A3" w:rsidP="004066A3">
      <w:pPr>
        <w:rPr>
          <w:b/>
        </w:rPr>
      </w:pPr>
      <w:r>
        <w:rPr>
          <w:b/>
        </w:rPr>
        <w:t>Proposal</w:t>
      </w:r>
      <w:r w:rsidR="00B6350F">
        <w:rPr>
          <w:b/>
        </w:rPr>
        <w:t xml:space="preserve"> 2</w:t>
      </w:r>
      <w:r>
        <w:rPr>
          <w:b/>
        </w:rPr>
        <w:t>:</w:t>
      </w:r>
      <w:r w:rsidR="002D764E">
        <w:rPr>
          <w:b/>
        </w:rPr>
        <w:t xml:space="preserve"> </w:t>
      </w:r>
      <w:r w:rsidR="001D7731">
        <w:rPr>
          <w:b/>
        </w:rPr>
        <w:t>Additional test cases 1a/</w:t>
      </w:r>
      <w:r w:rsidR="00E37718">
        <w:rPr>
          <w:b/>
        </w:rPr>
        <w:t>1b</w:t>
      </w:r>
      <w:r w:rsidR="001D7731">
        <w:rPr>
          <w:b/>
        </w:rPr>
        <w:t xml:space="preserve"> are not needed. </w:t>
      </w:r>
      <w:r w:rsidR="00EB3F81">
        <w:rPr>
          <w:b/>
        </w:rPr>
        <w:t xml:space="preserve">Keep the current </w:t>
      </w:r>
      <w:r w:rsidR="00013261">
        <w:rPr>
          <w:b/>
        </w:rPr>
        <w:t>test case with 2 slot TRS length to get better</w:t>
      </w:r>
      <w:r w:rsidR="00B6350F">
        <w:rPr>
          <w:b/>
        </w:rPr>
        <w:t xml:space="preserve"> TRS</w:t>
      </w:r>
      <w:r w:rsidR="00013261">
        <w:rPr>
          <w:b/>
        </w:rPr>
        <w:t xml:space="preserve"> doppler estimation and less overhead from DM-RS symbols</w:t>
      </w:r>
    </w:p>
    <w:p w14:paraId="45351A03" w14:textId="77777777" w:rsidR="009029C9" w:rsidRDefault="00B02671" w:rsidP="009029C9">
      <w:pPr>
        <w:pStyle w:val="Heading3"/>
      </w:pPr>
      <w:r>
        <w:t>5MHz demodulation test case</w:t>
      </w:r>
    </w:p>
    <w:p w14:paraId="2133CD05" w14:textId="5563811F" w:rsidR="00B02671" w:rsidRDefault="00A4108D" w:rsidP="00B02671">
      <w:pPr>
        <w:rPr>
          <w:lang w:val="en-US" w:eastAsia="ja-JP"/>
        </w:rPr>
      </w:pPr>
      <w:r>
        <w:rPr>
          <w:lang w:val="en-US" w:eastAsia="ja-JP"/>
        </w:rPr>
        <w:t xml:space="preserve">For </w:t>
      </w:r>
      <w:r w:rsidR="006977CB">
        <w:rPr>
          <w:lang w:val="en-US" w:eastAsia="ja-JP"/>
        </w:rPr>
        <w:t xml:space="preserve">RAN4 </w:t>
      </w:r>
      <w:r w:rsidR="00F85F4B">
        <w:rPr>
          <w:lang w:val="en-US" w:eastAsia="ja-JP"/>
        </w:rPr>
        <w:t xml:space="preserve">FR1 </w:t>
      </w:r>
      <w:r w:rsidR="006977CB">
        <w:rPr>
          <w:lang w:val="en-US" w:eastAsia="ja-JP"/>
        </w:rPr>
        <w:t>UE demodulation and CSI reporting</w:t>
      </w:r>
      <w:r w:rsidR="008B020E">
        <w:rPr>
          <w:lang w:val="en-US" w:eastAsia="ja-JP"/>
        </w:rPr>
        <w:t xml:space="preserve"> test,</w:t>
      </w:r>
      <w:r>
        <w:rPr>
          <w:lang w:val="en-US" w:eastAsia="ja-JP"/>
        </w:rPr>
        <w:t xml:space="preserve"> </w:t>
      </w:r>
      <w:r w:rsidR="008B020E">
        <w:rPr>
          <w:lang w:val="en-US" w:eastAsia="ja-JP"/>
        </w:rPr>
        <w:t xml:space="preserve">the minimum UE channel bandwidths are </w:t>
      </w:r>
      <w:r w:rsidR="006977CB">
        <w:rPr>
          <w:lang w:val="en-US" w:eastAsia="ja-JP"/>
        </w:rPr>
        <w:t xml:space="preserve">10MHz for FDD and </w:t>
      </w:r>
      <w:r w:rsidR="008B020E">
        <w:rPr>
          <w:lang w:val="en-US" w:eastAsia="ja-JP"/>
        </w:rPr>
        <w:t>2</w:t>
      </w:r>
      <w:r w:rsidR="00F85F4B">
        <w:rPr>
          <w:lang w:val="en-US" w:eastAsia="ja-JP"/>
        </w:rPr>
        <w:t xml:space="preserve">0MHz for TDD. </w:t>
      </w:r>
      <w:r w:rsidR="0036021C">
        <w:rPr>
          <w:lang w:val="en-US" w:eastAsia="ja-JP"/>
        </w:rPr>
        <w:t>When we review the supported channel bandwidth in Rel-15 TS38.101-1 Table 5.3.5-1, B</w:t>
      </w:r>
      <w:r w:rsidR="00B02671" w:rsidRPr="00B02671">
        <w:rPr>
          <w:lang w:val="en-US" w:eastAsia="ja-JP"/>
        </w:rPr>
        <w:t xml:space="preserve">and n76 </w:t>
      </w:r>
      <w:r w:rsidR="0036021C">
        <w:rPr>
          <w:lang w:val="en-US" w:eastAsia="ja-JP"/>
        </w:rPr>
        <w:t xml:space="preserve">(SDL band) and n51 (TDD band) </w:t>
      </w:r>
      <w:r w:rsidR="00B02671" w:rsidRPr="00B02671">
        <w:rPr>
          <w:lang w:val="en-US" w:eastAsia="ja-JP"/>
        </w:rPr>
        <w:t>support at most 5MHz</w:t>
      </w:r>
      <w:r w:rsidR="0036021C">
        <w:rPr>
          <w:lang w:val="en-US" w:eastAsia="ja-JP"/>
        </w:rPr>
        <w:t>. This means</w:t>
      </w:r>
      <w:r w:rsidR="00B02671" w:rsidRPr="00B02671">
        <w:rPr>
          <w:lang w:val="en-US" w:eastAsia="ja-JP"/>
        </w:rPr>
        <w:t xml:space="preserve"> UE </w:t>
      </w:r>
      <w:r w:rsidR="000E44E4">
        <w:rPr>
          <w:lang w:val="en-US" w:eastAsia="ja-JP"/>
        </w:rPr>
        <w:t xml:space="preserve">only </w:t>
      </w:r>
      <w:r w:rsidR="00B02671" w:rsidRPr="00B02671">
        <w:rPr>
          <w:lang w:val="en-US" w:eastAsia="ja-JP"/>
        </w:rPr>
        <w:t xml:space="preserve">supporting band n76 </w:t>
      </w:r>
      <w:r w:rsidR="0036021C">
        <w:rPr>
          <w:lang w:val="en-US" w:eastAsia="ja-JP"/>
        </w:rPr>
        <w:t>and</w:t>
      </w:r>
      <w:r w:rsidR="000E44E4">
        <w:rPr>
          <w:lang w:val="en-US" w:eastAsia="ja-JP"/>
        </w:rPr>
        <w:t>/or</w:t>
      </w:r>
      <w:r w:rsidR="0036021C">
        <w:rPr>
          <w:lang w:val="en-US" w:eastAsia="ja-JP"/>
        </w:rPr>
        <w:t xml:space="preserve"> n51 </w:t>
      </w:r>
      <w:r w:rsidR="00B02671" w:rsidRPr="00B02671">
        <w:rPr>
          <w:lang w:val="en-US" w:eastAsia="ja-JP"/>
        </w:rPr>
        <w:t xml:space="preserve">is not verified. </w:t>
      </w:r>
      <w:r w:rsidR="0036021C">
        <w:rPr>
          <w:lang w:val="en-US" w:eastAsia="ja-JP"/>
        </w:rPr>
        <w:t>From the test coverage point of view, we think RAN4 should specify the demodulation and/or CSI reporting test with 5MHz channel bandwidth, h</w:t>
      </w:r>
      <w:r w:rsidR="00B02671" w:rsidRPr="00B02671">
        <w:rPr>
          <w:lang w:val="en-US" w:eastAsia="ja-JP"/>
        </w:rPr>
        <w:t>owever</w:t>
      </w:r>
      <w:r w:rsidR="00B02671">
        <w:rPr>
          <w:lang w:val="en-US" w:eastAsia="ja-JP"/>
        </w:rPr>
        <w:t>,</w:t>
      </w:r>
      <w:r w:rsidR="00B02671" w:rsidRPr="00B02671">
        <w:rPr>
          <w:lang w:val="en-US" w:eastAsia="ja-JP"/>
        </w:rPr>
        <w:t xml:space="preserve"> it was already agreed</w:t>
      </w:r>
      <w:r w:rsidR="00B02671">
        <w:rPr>
          <w:lang w:val="en-US" w:eastAsia="ja-JP"/>
        </w:rPr>
        <w:t xml:space="preserve"> to not introduce any</w:t>
      </w:r>
      <w:r w:rsidR="00B02671" w:rsidRPr="00B02671">
        <w:rPr>
          <w:lang w:val="en-US" w:eastAsia="ja-JP"/>
        </w:rPr>
        <w:t xml:space="preserve"> new demodulation/CSI reporting test</w:t>
      </w:r>
      <w:r w:rsidR="00B02671">
        <w:rPr>
          <w:lang w:val="en-US" w:eastAsia="ja-JP"/>
        </w:rPr>
        <w:t xml:space="preserve"> [</w:t>
      </w:r>
      <w:r w:rsidR="00B6350F">
        <w:rPr>
          <w:lang w:val="en-US" w:eastAsia="ja-JP"/>
        </w:rPr>
        <w:t>3</w:t>
      </w:r>
      <w:r w:rsidR="00B02671">
        <w:rPr>
          <w:lang w:val="en-US" w:eastAsia="ja-JP"/>
        </w:rPr>
        <w:t>]</w:t>
      </w:r>
      <w:r w:rsidR="002346D8">
        <w:rPr>
          <w:lang w:val="en-US" w:eastAsia="ja-JP"/>
        </w:rPr>
        <w:t>.</w:t>
      </w:r>
      <w:r w:rsidR="0036021C">
        <w:rPr>
          <w:lang w:val="en-US" w:eastAsia="ja-JP"/>
        </w:rPr>
        <w:t xml:space="preserve"> Therefore, we propose RAN4 will discuss how to introduce the UE demodulation and/or CSI reporting test case, and our preference is to introduce </w:t>
      </w:r>
      <w:r w:rsidR="000E44E4">
        <w:rPr>
          <w:lang w:val="en-US" w:eastAsia="ja-JP"/>
        </w:rPr>
        <w:t xml:space="preserve">the test with 5MHz CBW </w:t>
      </w:r>
      <w:r w:rsidR="0036021C">
        <w:rPr>
          <w:lang w:val="en-US" w:eastAsia="ja-JP"/>
        </w:rPr>
        <w:t>in Rel-16.</w:t>
      </w:r>
      <w:r w:rsidR="00D04DB5">
        <w:rPr>
          <w:lang w:val="en-US" w:eastAsia="ja-JP"/>
        </w:rPr>
        <w:t xml:space="preserve"> Additionally, there is a need to start looking into more CBW + SCS combinations to specify requirements in Rel-16.</w:t>
      </w:r>
    </w:p>
    <w:p w14:paraId="63B20C18" w14:textId="5DF7B282" w:rsidR="00D04DB5" w:rsidRDefault="00B02671" w:rsidP="00B02671">
      <w:pPr>
        <w:rPr>
          <w:lang w:val="en-US" w:eastAsia="ja-JP"/>
        </w:rPr>
      </w:pPr>
      <w:r>
        <w:rPr>
          <w:b/>
          <w:lang w:val="en-US" w:eastAsia="ja-JP"/>
        </w:rPr>
        <w:t>Proposal</w:t>
      </w:r>
      <w:r w:rsidR="00B6350F">
        <w:rPr>
          <w:b/>
          <w:lang w:val="en-US" w:eastAsia="ja-JP"/>
        </w:rPr>
        <w:t xml:space="preserve"> 3</w:t>
      </w:r>
      <w:r>
        <w:rPr>
          <w:b/>
          <w:lang w:val="en-US" w:eastAsia="ja-JP"/>
        </w:rPr>
        <w:t xml:space="preserve">: </w:t>
      </w:r>
      <w:r w:rsidR="002D578A">
        <w:rPr>
          <w:b/>
          <w:lang w:val="en-US" w:eastAsia="ja-JP"/>
        </w:rPr>
        <w:t>S</w:t>
      </w:r>
      <w:r>
        <w:rPr>
          <w:b/>
          <w:lang w:val="en-US" w:eastAsia="ja-JP"/>
        </w:rPr>
        <w:t>pecify 5MHz demodulation requirements in Rel-16</w:t>
      </w:r>
      <w:r w:rsidRPr="00B02671">
        <w:rPr>
          <w:lang w:val="en-US" w:eastAsia="ja-JP"/>
        </w:rPr>
        <w:t xml:space="preserve"> </w:t>
      </w:r>
    </w:p>
    <w:p w14:paraId="02880810" w14:textId="72D75E13" w:rsidR="00D04DB5" w:rsidRPr="0070009C" w:rsidRDefault="00D04DB5" w:rsidP="00B02671">
      <w:pPr>
        <w:rPr>
          <w:b/>
          <w:lang w:val="en-US" w:eastAsia="ja-JP"/>
        </w:rPr>
      </w:pPr>
      <w:r>
        <w:rPr>
          <w:b/>
          <w:lang w:val="en-US" w:eastAsia="ja-JP"/>
        </w:rPr>
        <w:t xml:space="preserve">Proposal 4: </w:t>
      </w:r>
      <w:r w:rsidR="00155E0E">
        <w:rPr>
          <w:b/>
          <w:lang w:val="en-US" w:eastAsia="ja-JP"/>
        </w:rPr>
        <w:t>Specify</w:t>
      </w:r>
      <w:r>
        <w:rPr>
          <w:b/>
          <w:lang w:val="en-US" w:eastAsia="ja-JP"/>
        </w:rPr>
        <w:t xml:space="preserve"> additional CBW</w:t>
      </w:r>
      <w:r w:rsidR="007A08F2">
        <w:rPr>
          <w:b/>
          <w:lang w:val="en-US" w:eastAsia="ja-JP"/>
        </w:rPr>
        <w:t xml:space="preserve"> </w:t>
      </w:r>
      <w:r>
        <w:rPr>
          <w:b/>
          <w:lang w:val="en-US" w:eastAsia="ja-JP"/>
        </w:rPr>
        <w:t>+</w:t>
      </w:r>
      <w:r w:rsidR="007A08F2">
        <w:rPr>
          <w:b/>
          <w:lang w:val="en-US" w:eastAsia="ja-JP"/>
        </w:rPr>
        <w:t xml:space="preserve"> </w:t>
      </w:r>
      <w:r>
        <w:rPr>
          <w:b/>
          <w:lang w:val="en-US" w:eastAsia="ja-JP"/>
        </w:rPr>
        <w:t>SCS combinations for Rel-16</w:t>
      </w:r>
    </w:p>
    <w:p w14:paraId="30B2EF30" w14:textId="77777777" w:rsidR="009027B7" w:rsidRDefault="009027B7" w:rsidP="009027B7">
      <w:pPr>
        <w:pStyle w:val="Heading2"/>
      </w:pPr>
      <w:r>
        <w:t>EN-DC</w:t>
      </w:r>
      <w:r w:rsidR="00605B41">
        <w:t>/</w:t>
      </w:r>
      <w:r w:rsidR="000027C3">
        <w:t xml:space="preserve">SA CA </w:t>
      </w:r>
      <w:r>
        <w:t>demodulation requirements</w:t>
      </w:r>
    </w:p>
    <w:p w14:paraId="231BCEE9" w14:textId="3F5D92B8" w:rsidR="00EE41C5" w:rsidRDefault="008A1024" w:rsidP="00605B41">
      <w:r>
        <w:t>The EN-DC deployment was completed from the first early drop version of Rel-15 spec</w:t>
      </w:r>
      <w:r w:rsidR="00EB4953" w:rsidRPr="00EB4953">
        <w:t xml:space="preserve"> </w:t>
      </w:r>
      <w:r w:rsidR="00EB4953">
        <w:t xml:space="preserve">from the core part, which indicates the importance </w:t>
      </w:r>
      <w:r w:rsidR="00EE41C5">
        <w:t>of the deployment need from the operators</w:t>
      </w:r>
      <w:r>
        <w:t>.</w:t>
      </w:r>
      <w:r w:rsidR="00EE41C5">
        <w:t xml:space="preserve"> However, t</w:t>
      </w:r>
      <w:r w:rsidR="00605B41">
        <w:t xml:space="preserve">here are currently no </w:t>
      </w:r>
      <w:r w:rsidR="001B6658">
        <w:t xml:space="preserve">agreed </w:t>
      </w:r>
      <w:r w:rsidR="00605B41">
        <w:t>test cases for UE demodulation for EN-DC</w:t>
      </w:r>
      <w:r w:rsidR="00007CEA">
        <w:t>, which means the existing UE performance</w:t>
      </w:r>
      <w:r w:rsidR="001074B7">
        <w:t xml:space="preserve"> test</w:t>
      </w:r>
      <w:r w:rsidR="00007CEA">
        <w:t xml:space="preserve"> scope </w:t>
      </w:r>
      <w:r w:rsidR="001074B7">
        <w:t xml:space="preserve">doesn’t </w:t>
      </w:r>
      <w:r w:rsidR="001074B7">
        <w:lastRenderedPageBreak/>
        <w:t>match the core part, even for the early drop version.</w:t>
      </w:r>
      <w:r w:rsidR="00007CEA">
        <w:t xml:space="preserve"> </w:t>
      </w:r>
      <w:r w:rsidR="0098733E">
        <w:t>On this aspect we think it’s important to secure some EN-DC UE performance tests as soon as possible.</w:t>
      </w:r>
    </w:p>
    <w:p w14:paraId="5B8ECC5E" w14:textId="03D27962" w:rsidR="001B6658" w:rsidRDefault="00605B41" w:rsidP="00605B41">
      <w:r>
        <w:t xml:space="preserve">For existing test cases captured by single carrier LTE/NR it should be possible to reuse results without the need for additional simulations. </w:t>
      </w:r>
      <w:r w:rsidR="00276961">
        <w:t>The same approach could be also used to define limited</w:t>
      </w:r>
      <w:r w:rsidR="00C847AF">
        <w:t xml:space="preserve"> test set for NR SA CA. </w:t>
      </w:r>
      <w:r w:rsidR="00A03822">
        <w:t>For new</w:t>
      </w:r>
      <w:r>
        <w:t xml:space="preserve"> </w:t>
      </w:r>
      <w:r w:rsidR="001B6658">
        <w:t>BW</w:t>
      </w:r>
      <w:r w:rsidR="00EC523A">
        <w:t xml:space="preserve"> + </w:t>
      </w:r>
      <w:r w:rsidR="001B6658">
        <w:t>SCS combin</w:t>
      </w:r>
      <w:r w:rsidR="00A03822">
        <w:t>ations there is a n</w:t>
      </w:r>
      <w:r w:rsidR="001B6658">
        <w:t xml:space="preserve">eed </w:t>
      </w:r>
      <w:r w:rsidR="00A03822">
        <w:t xml:space="preserve">for new </w:t>
      </w:r>
      <w:r w:rsidR="001B6658">
        <w:t>simulations</w:t>
      </w:r>
      <w:r w:rsidR="00A03822">
        <w:t>. New simulations</w:t>
      </w:r>
      <w:r w:rsidR="001B6658">
        <w:t xml:space="preserve"> could be put into the </w:t>
      </w:r>
      <w:r w:rsidR="008139D1">
        <w:t xml:space="preserve">work </w:t>
      </w:r>
      <w:r w:rsidR="001B6658">
        <w:t>scope of Rel-16.</w:t>
      </w:r>
      <w:r w:rsidR="00B6350F">
        <w:t xml:space="preserve"> Furthermore, t</w:t>
      </w:r>
      <w:r w:rsidR="001B6658">
        <w:t>here is also a need to investigate requirements set for FR1/FR2 DC.</w:t>
      </w:r>
    </w:p>
    <w:p w14:paraId="3364C5F1" w14:textId="551AA8AA" w:rsidR="0046366D" w:rsidRDefault="0046366D" w:rsidP="00605B41">
      <w:pPr>
        <w:rPr>
          <w:b/>
        </w:rPr>
      </w:pPr>
      <w:r>
        <w:rPr>
          <w:b/>
        </w:rPr>
        <w:t xml:space="preserve">Proposal 5: Prioritize a limited test case for EN-DC from existing single carrier tests in Rel-15 late drop performance part timeline. </w:t>
      </w:r>
    </w:p>
    <w:p w14:paraId="4D588875" w14:textId="4AE5840B" w:rsidR="0046366D" w:rsidRDefault="0046366D" w:rsidP="0046366D">
      <w:pPr>
        <w:autoSpaceDE w:val="0"/>
        <w:autoSpaceDN w:val="0"/>
        <w:spacing w:after="0"/>
        <w:rPr>
          <w:b/>
          <w:bCs/>
        </w:rPr>
      </w:pPr>
      <w:r w:rsidRPr="0070009C">
        <w:rPr>
          <w:b/>
          <w:bCs/>
        </w:rPr>
        <w:t>Proposal 6: A limited test case for SA CA can be also considered for Rel-15 late drop performance part timeline, with the same approach reusing the existing single carrier tests.</w:t>
      </w:r>
    </w:p>
    <w:p w14:paraId="62076A8B" w14:textId="77777777" w:rsidR="00121312" w:rsidRPr="0070009C" w:rsidRDefault="00121312" w:rsidP="0046366D">
      <w:pPr>
        <w:autoSpaceDE w:val="0"/>
        <w:autoSpaceDN w:val="0"/>
        <w:spacing w:after="0"/>
        <w:rPr>
          <w:lang w:val="en-US"/>
        </w:rPr>
      </w:pPr>
    </w:p>
    <w:p w14:paraId="7957A1C0" w14:textId="2E090ED8" w:rsidR="00A03822" w:rsidRDefault="00A03822" w:rsidP="00605B41">
      <w:pPr>
        <w:rPr>
          <w:b/>
        </w:rPr>
      </w:pPr>
      <w:r>
        <w:rPr>
          <w:b/>
        </w:rPr>
        <w:t>Proposal</w:t>
      </w:r>
      <w:r w:rsidR="00B6350F">
        <w:rPr>
          <w:b/>
        </w:rPr>
        <w:t xml:space="preserve"> </w:t>
      </w:r>
      <w:r w:rsidR="0046366D">
        <w:rPr>
          <w:b/>
        </w:rPr>
        <w:t>7</w:t>
      </w:r>
      <w:r>
        <w:rPr>
          <w:b/>
        </w:rPr>
        <w:t xml:space="preserve">: </w:t>
      </w:r>
      <w:r w:rsidR="00560941">
        <w:rPr>
          <w:b/>
        </w:rPr>
        <w:t xml:space="preserve">Prioritize </w:t>
      </w:r>
      <w:r w:rsidR="004310D9">
        <w:rPr>
          <w:b/>
        </w:rPr>
        <w:t>new BW/SCS test cases for EN-DC in Rel-16.</w:t>
      </w:r>
      <w:r w:rsidR="004310D9" w:rsidRPr="004310D9">
        <w:rPr>
          <w:b/>
        </w:rPr>
        <w:t xml:space="preserve"> </w:t>
      </w:r>
      <w:r w:rsidR="004310D9">
        <w:rPr>
          <w:b/>
        </w:rPr>
        <w:t>Same approach can be considered for SA CA.</w:t>
      </w:r>
    </w:p>
    <w:p w14:paraId="3CBE171D" w14:textId="299AB30E" w:rsidR="00BF6821" w:rsidRDefault="00BF6821" w:rsidP="00BF6821">
      <w:pPr>
        <w:pStyle w:val="Heading2"/>
      </w:pPr>
      <w:r>
        <w:t xml:space="preserve">UE </w:t>
      </w:r>
      <w:r w:rsidR="00306458">
        <w:t xml:space="preserve">demodulation </w:t>
      </w:r>
      <w:r>
        <w:t>requirements for ex</w:t>
      </w:r>
      <w:r w:rsidR="006852C4">
        <w:t>c</w:t>
      </w:r>
      <w:r>
        <w:t>ee</w:t>
      </w:r>
      <w:r w:rsidR="006852C4">
        <w:t>d</w:t>
      </w:r>
      <w:r>
        <w:t>ing span limit</w:t>
      </w:r>
    </w:p>
    <w:p w14:paraId="20F2C80A" w14:textId="6A04AFA9" w:rsidR="00BF6821" w:rsidRDefault="00BF6821" w:rsidP="00BF6821">
      <w:r>
        <w:t>In the UE demodulation test cases where the requirements cannot be set due to exceeding the span limit among companies, an option could be to exclude outliers to get within the span requirement.</w:t>
      </w:r>
    </w:p>
    <w:p w14:paraId="26985A0D" w14:textId="40A94F95" w:rsidR="006A0495" w:rsidRPr="0070009C" w:rsidRDefault="006A0495" w:rsidP="00BF6821">
      <w:pPr>
        <w:rPr>
          <w:b/>
        </w:rPr>
      </w:pPr>
      <w:r>
        <w:rPr>
          <w:b/>
        </w:rPr>
        <w:t>Proposal</w:t>
      </w:r>
      <w:r w:rsidR="00E37718">
        <w:rPr>
          <w:b/>
        </w:rPr>
        <w:t xml:space="preserve"> </w:t>
      </w:r>
      <w:r w:rsidR="0046366D">
        <w:rPr>
          <w:b/>
        </w:rPr>
        <w:t>8</w:t>
      </w:r>
      <w:r>
        <w:rPr>
          <w:b/>
        </w:rPr>
        <w:t>: Omit results from outliers in test cases where the span limit can be met by excluding those results</w:t>
      </w:r>
    </w:p>
    <w:p w14:paraId="31E52A87" w14:textId="77777777" w:rsidR="00605B41" w:rsidRPr="00605B41" w:rsidRDefault="00605B41" w:rsidP="00605B41"/>
    <w:p w14:paraId="5791D163" w14:textId="77777777" w:rsidR="00E86CDD" w:rsidRDefault="00EA3CEF" w:rsidP="00EA3CEF">
      <w:pPr>
        <w:pStyle w:val="Heading1"/>
      </w:pPr>
      <w:r>
        <w:t>Conclusions</w:t>
      </w:r>
    </w:p>
    <w:p w14:paraId="101AA832" w14:textId="77777777" w:rsidR="00EA3CEF" w:rsidRDefault="00EA3CEF" w:rsidP="00EA3CEF">
      <w:pPr>
        <w:rPr>
          <w:szCs w:val="21"/>
        </w:rPr>
      </w:pPr>
      <w:r w:rsidRPr="00947E32">
        <w:rPr>
          <w:szCs w:val="21"/>
        </w:rPr>
        <w:t>In this</w:t>
      </w:r>
      <w:r>
        <w:rPr>
          <w:szCs w:val="21"/>
        </w:rPr>
        <w:t xml:space="preserve"> contribution, we provide proposals on NR UE performance test configurations as following.</w:t>
      </w:r>
    </w:p>
    <w:p w14:paraId="69B348D9" w14:textId="26537A4F" w:rsidR="00B6350F" w:rsidRPr="00B6350F" w:rsidRDefault="00E37718" w:rsidP="00EA3CEF">
      <w:pPr>
        <w:rPr>
          <w:b/>
        </w:rPr>
      </w:pPr>
      <w:r>
        <w:rPr>
          <w:b/>
        </w:rPr>
        <w:t>Proposal 1: Introduce {DDDSUU} + {DDDD} configuration for 30kHz TDD in Rel-15</w:t>
      </w:r>
    </w:p>
    <w:p w14:paraId="4DD64D46" w14:textId="427E7F99" w:rsidR="00E37718" w:rsidRDefault="00E37718" w:rsidP="00E37718">
      <w:pPr>
        <w:rPr>
          <w:b/>
        </w:rPr>
      </w:pPr>
      <w:r>
        <w:rPr>
          <w:b/>
        </w:rPr>
        <w:t>Proposal 2: Additional test cases 1a/1b are not needed. Keep the current test case with 2 slot TRS length to get better TRS doppler estimation and less overhead from DM-RS symbols</w:t>
      </w:r>
    </w:p>
    <w:p w14:paraId="7E9B75E5" w14:textId="77777777" w:rsidR="00070074" w:rsidRDefault="00070074" w:rsidP="00070074">
      <w:pPr>
        <w:rPr>
          <w:lang w:val="en-US" w:eastAsia="ja-JP"/>
        </w:rPr>
      </w:pPr>
      <w:bookmarkStart w:id="3" w:name="_Hlk4765867"/>
      <w:r>
        <w:rPr>
          <w:b/>
          <w:lang w:val="en-US" w:eastAsia="ja-JP"/>
        </w:rPr>
        <w:t>Proposal 3: Specify 5MHz demodulation requirements in Rel-16</w:t>
      </w:r>
      <w:r w:rsidRPr="00B02671">
        <w:rPr>
          <w:lang w:val="en-US" w:eastAsia="ja-JP"/>
        </w:rPr>
        <w:t xml:space="preserve"> </w:t>
      </w:r>
    </w:p>
    <w:p w14:paraId="2D06BFBD" w14:textId="177C0113" w:rsidR="00070074" w:rsidRPr="00AF2116" w:rsidRDefault="00070074" w:rsidP="00070074">
      <w:pPr>
        <w:rPr>
          <w:b/>
          <w:lang w:val="en-US" w:eastAsia="ja-JP"/>
        </w:rPr>
      </w:pPr>
      <w:r>
        <w:rPr>
          <w:b/>
          <w:lang w:val="en-US" w:eastAsia="ja-JP"/>
        </w:rPr>
        <w:t xml:space="preserve">Proposal 4: </w:t>
      </w:r>
      <w:r w:rsidR="00155E0E">
        <w:rPr>
          <w:b/>
          <w:lang w:val="en-US" w:eastAsia="ja-JP"/>
        </w:rPr>
        <w:t>Specify</w:t>
      </w:r>
      <w:r>
        <w:rPr>
          <w:b/>
          <w:lang w:val="en-US" w:eastAsia="ja-JP"/>
        </w:rPr>
        <w:t xml:space="preserve"> additional CBW</w:t>
      </w:r>
      <w:r w:rsidR="007A08F2">
        <w:rPr>
          <w:b/>
          <w:lang w:val="en-US" w:eastAsia="ja-JP"/>
        </w:rPr>
        <w:t xml:space="preserve"> </w:t>
      </w:r>
      <w:r>
        <w:rPr>
          <w:b/>
          <w:lang w:val="en-US" w:eastAsia="ja-JP"/>
        </w:rPr>
        <w:t>+</w:t>
      </w:r>
      <w:r w:rsidR="007A08F2">
        <w:rPr>
          <w:b/>
          <w:lang w:val="en-US" w:eastAsia="ja-JP"/>
        </w:rPr>
        <w:t xml:space="preserve"> </w:t>
      </w:r>
      <w:r>
        <w:rPr>
          <w:b/>
          <w:lang w:val="en-US" w:eastAsia="ja-JP"/>
        </w:rPr>
        <w:t>SCS combinations for Rel-16</w:t>
      </w:r>
    </w:p>
    <w:p w14:paraId="54600199" w14:textId="77777777" w:rsidR="0037083B" w:rsidRDefault="0037083B" w:rsidP="0037083B">
      <w:pPr>
        <w:rPr>
          <w:b/>
        </w:rPr>
      </w:pPr>
      <w:r>
        <w:rPr>
          <w:b/>
        </w:rPr>
        <w:t xml:space="preserve">Proposal 5: Prioritize a limited test case for EN-DC from existing single carrier tests in Rel-15 late drop performance part timeline. </w:t>
      </w:r>
    </w:p>
    <w:p w14:paraId="022A2DB7" w14:textId="77777777" w:rsidR="0037083B" w:rsidRDefault="0037083B" w:rsidP="0037083B">
      <w:pPr>
        <w:autoSpaceDE w:val="0"/>
        <w:autoSpaceDN w:val="0"/>
        <w:spacing w:after="0"/>
        <w:rPr>
          <w:b/>
          <w:bCs/>
        </w:rPr>
      </w:pPr>
      <w:r w:rsidRPr="007C2524">
        <w:rPr>
          <w:b/>
          <w:bCs/>
        </w:rPr>
        <w:t>Proposal 6: A limited test case for SA CA can be also considered for Rel-15 late drop performance part timeline, with the same approach reusing the existing single carrier tests.</w:t>
      </w:r>
    </w:p>
    <w:p w14:paraId="272884DF" w14:textId="77777777" w:rsidR="0037083B" w:rsidRPr="007C2524" w:rsidRDefault="0037083B" w:rsidP="0037083B">
      <w:pPr>
        <w:autoSpaceDE w:val="0"/>
        <w:autoSpaceDN w:val="0"/>
        <w:spacing w:after="0"/>
        <w:rPr>
          <w:lang w:val="en-US"/>
        </w:rPr>
      </w:pPr>
    </w:p>
    <w:p w14:paraId="587E2C1D" w14:textId="77777777" w:rsidR="0037083B" w:rsidRDefault="0037083B" w:rsidP="0037083B">
      <w:pPr>
        <w:rPr>
          <w:b/>
        </w:rPr>
      </w:pPr>
      <w:r>
        <w:rPr>
          <w:b/>
        </w:rPr>
        <w:t>Proposal 7: Prioritize new BW/SCS test cases for EN-DC in Rel-16.</w:t>
      </w:r>
      <w:r w:rsidRPr="004310D9">
        <w:rPr>
          <w:b/>
        </w:rPr>
        <w:t xml:space="preserve"> </w:t>
      </w:r>
      <w:r>
        <w:rPr>
          <w:b/>
        </w:rPr>
        <w:t>Same approach can be considered for SA CA.</w:t>
      </w:r>
    </w:p>
    <w:bookmarkEnd w:id="3"/>
    <w:p w14:paraId="4A85DE6D" w14:textId="750E3169" w:rsidR="00070074" w:rsidRPr="00AF2116" w:rsidRDefault="00070074" w:rsidP="00070074">
      <w:pPr>
        <w:rPr>
          <w:b/>
        </w:rPr>
      </w:pPr>
      <w:r>
        <w:rPr>
          <w:b/>
        </w:rPr>
        <w:t xml:space="preserve">Proposal </w:t>
      </w:r>
      <w:r w:rsidR="0037083B">
        <w:rPr>
          <w:b/>
        </w:rPr>
        <w:t>8</w:t>
      </w:r>
      <w:r>
        <w:rPr>
          <w:b/>
        </w:rPr>
        <w:t>: Omit results from outliers in test cases where the span limit can be met by excluding those results</w:t>
      </w:r>
    </w:p>
    <w:p w14:paraId="112BCFD8" w14:textId="77777777" w:rsidR="00EA3CEF" w:rsidRDefault="00EA3CEF" w:rsidP="00EA3CEF">
      <w:pPr>
        <w:pStyle w:val="Heading1"/>
      </w:pPr>
      <w:r>
        <w:t>References</w:t>
      </w:r>
    </w:p>
    <w:p w14:paraId="58D1489D" w14:textId="77777777" w:rsidR="00EA3CEF" w:rsidRDefault="00EA3CEF" w:rsidP="00EA3CEF">
      <w:pPr>
        <w:rPr>
          <w:bCs/>
          <w:lang w:val="en-US"/>
        </w:rPr>
      </w:pPr>
      <w:r>
        <w:t>[1] R4-1901341</w:t>
      </w:r>
      <w:r w:rsidRPr="00EA3CEF">
        <w:t>, “</w:t>
      </w:r>
      <w:r w:rsidRPr="00EA3CEF">
        <w:rPr>
          <w:bCs/>
          <w:lang w:val="en-US"/>
        </w:rPr>
        <w:t>NR UE performance test open issues”</w:t>
      </w:r>
      <w:r>
        <w:rPr>
          <w:bCs/>
          <w:lang w:val="en-US"/>
        </w:rPr>
        <w:t>, Ericsson</w:t>
      </w:r>
    </w:p>
    <w:p w14:paraId="6FDBA33F" w14:textId="77777777" w:rsidR="00B6350F" w:rsidRDefault="00B02671" w:rsidP="00EA3CEF">
      <w:bookmarkStart w:id="4" w:name="_Hlk4492106"/>
      <w:r w:rsidRPr="00B02671">
        <w:t>[2]</w:t>
      </w:r>
      <w:r w:rsidR="00B6350F">
        <w:t xml:space="preserve"> R4-19xxxxx, “</w:t>
      </w:r>
      <w:r w:rsidR="00B6350F" w:rsidRPr="00B6350F">
        <w:t>Simulation assumptions for NR PDSCH demodulation performance requirements</w:t>
      </w:r>
      <w:r w:rsidR="00B6350F">
        <w:t xml:space="preserve"> “, RAN4#90bis, Intel Corporation</w:t>
      </w:r>
    </w:p>
    <w:p w14:paraId="58129D86" w14:textId="77777777" w:rsidR="00B02671" w:rsidRPr="00B02671" w:rsidRDefault="00B6350F" w:rsidP="00EA3CEF">
      <w:r>
        <w:rPr>
          <w:lang w:val="en-US" w:eastAsia="ja-JP"/>
        </w:rPr>
        <w:t xml:space="preserve">[3] </w:t>
      </w:r>
      <w:r w:rsidR="00B02671" w:rsidRPr="00B02671">
        <w:rPr>
          <w:lang w:val="en-US" w:eastAsia="ja-JP"/>
        </w:rPr>
        <w:t xml:space="preserve">R4-1902403, </w:t>
      </w:r>
      <w:r w:rsidR="00872C0F">
        <w:rPr>
          <w:lang w:val="en-US" w:eastAsia="ja-JP"/>
        </w:rPr>
        <w:t>“</w:t>
      </w:r>
      <w:r w:rsidR="00B02671" w:rsidRPr="00B02671">
        <w:rPr>
          <w:lang w:eastAsia="ja-JP"/>
        </w:rPr>
        <w:t>Way forward on NR UE PDSCH demodulation requirements and General aspects</w:t>
      </w:r>
      <w:r w:rsidR="00DA2FBE">
        <w:rPr>
          <w:lang w:eastAsia="ja-JP"/>
        </w:rPr>
        <w:t>”</w:t>
      </w:r>
      <w:r w:rsidR="00B02671">
        <w:rPr>
          <w:lang w:eastAsia="ja-JP"/>
        </w:rPr>
        <w:t>, Intel</w:t>
      </w:r>
      <w:bookmarkEnd w:id="4"/>
      <w:r w:rsidR="00DA2FBE">
        <w:rPr>
          <w:lang w:eastAsia="ja-JP"/>
        </w:rPr>
        <w:t xml:space="preserve"> </w:t>
      </w:r>
      <w:r w:rsidR="00DA2FBE" w:rsidRPr="00DA2FBE">
        <w:rPr>
          <w:lang w:val="en-US" w:eastAsia="ja-JP"/>
        </w:rPr>
        <w:t>Corporation</w:t>
      </w:r>
    </w:p>
    <w:sectPr w:rsidR="00B02671" w:rsidRPr="00B02671">
      <w:footerReference w:type="default" r:id="rId1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Kazuyoshi Uesaka" w:date="2019-03-27T18:08:00Z" w:initials="KU">
    <w:p w14:paraId="738DAB3D" w14:textId="77777777" w:rsidR="00EE5538" w:rsidRDefault="00EE5538">
      <w:pPr>
        <w:pStyle w:val="CommentText"/>
      </w:pPr>
      <w:r>
        <w:rPr>
          <w:rStyle w:val="CommentReference"/>
        </w:rPr>
        <w:annotationRef/>
      </w:r>
      <w:bookmarkStart w:id="2" w:name="_GoBack"/>
      <w:bookmarkEnd w:id="2"/>
      <w:r>
        <w:t xml:space="preserve">It is hard to understand this figure. </w:t>
      </w:r>
    </w:p>
    <w:p w14:paraId="1CEF3C79" w14:textId="368A1071" w:rsidR="00EE5538" w:rsidRDefault="00EE5538">
      <w:pPr>
        <w:pStyle w:val="CommentText"/>
      </w:pPr>
      <w:r>
        <w:t>One possible improvement is to show the Doppler estimation error on Y-axis.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EF3C79" w15:done="1"/>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AFD9B" w14:textId="77777777" w:rsidR="00B07A37" w:rsidRDefault="00B07A37" w:rsidP="005816A2">
      <w:pPr>
        <w:spacing w:after="0"/>
      </w:pPr>
      <w:r>
        <w:separator/>
      </w:r>
    </w:p>
  </w:endnote>
  <w:endnote w:type="continuationSeparator" w:id="0">
    <w:p w14:paraId="30CF1135" w14:textId="77777777" w:rsidR="00B07A37" w:rsidRDefault="00B07A37" w:rsidP="00581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4464710"/>
      <w:docPartObj>
        <w:docPartGallery w:val="Page Numbers (Bottom of Page)"/>
        <w:docPartUnique/>
      </w:docPartObj>
    </w:sdtPr>
    <w:sdtEndPr/>
    <w:sdtContent>
      <w:p w14:paraId="65F7DA42" w14:textId="77777777" w:rsidR="005816A2" w:rsidRDefault="005816A2">
        <w:pPr>
          <w:pStyle w:val="Footer"/>
          <w:jc w:val="center"/>
        </w:pPr>
        <w:r>
          <w:fldChar w:fldCharType="begin"/>
        </w:r>
        <w:r>
          <w:instrText>PAGE   \* MERGEFORMAT</w:instrText>
        </w:r>
        <w:r>
          <w:fldChar w:fldCharType="separate"/>
        </w:r>
        <w:r>
          <w:rPr>
            <w:lang w:val="sv-SE"/>
          </w:rPr>
          <w:t>2</w:t>
        </w:r>
        <w:r>
          <w:fldChar w:fldCharType="end"/>
        </w:r>
      </w:p>
    </w:sdtContent>
  </w:sdt>
  <w:p w14:paraId="707D0983" w14:textId="77777777" w:rsidR="005816A2" w:rsidRDefault="00581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4BE35" w14:textId="77777777" w:rsidR="00B07A37" w:rsidRDefault="00B07A37" w:rsidP="005816A2">
      <w:pPr>
        <w:spacing w:after="0"/>
      </w:pPr>
      <w:r>
        <w:separator/>
      </w:r>
    </w:p>
  </w:footnote>
  <w:footnote w:type="continuationSeparator" w:id="0">
    <w:p w14:paraId="57EB63CE" w14:textId="77777777" w:rsidR="00B07A37" w:rsidRDefault="00B07A37" w:rsidP="005816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14E1"/>
    <w:multiLevelType w:val="hybridMultilevel"/>
    <w:tmpl w:val="7264F8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0A06FED"/>
    <w:multiLevelType w:val="hybridMultilevel"/>
    <w:tmpl w:val="35AA2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482542"/>
    <w:multiLevelType w:val="hybridMultilevel"/>
    <w:tmpl w:val="00DA25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4" w15:restartNumberingAfterBreak="0">
    <w:nsid w:val="5FA33A2F"/>
    <w:multiLevelType w:val="multilevel"/>
    <w:tmpl w:val="7E5ACE5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671275EC"/>
    <w:multiLevelType w:val="hybridMultilevel"/>
    <w:tmpl w:val="5414DC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C3728AE"/>
    <w:multiLevelType w:val="hybridMultilevel"/>
    <w:tmpl w:val="EFC4E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0"/>
  </w:num>
  <w:num w:numId="5">
    <w:abstractNumId w:val="3"/>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DD6"/>
    <w:rsid w:val="000027C3"/>
    <w:rsid w:val="00007CEA"/>
    <w:rsid w:val="00013261"/>
    <w:rsid w:val="0002018B"/>
    <w:rsid w:val="00034B89"/>
    <w:rsid w:val="00070074"/>
    <w:rsid w:val="000709E7"/>
    <w:rsid w:val="00094D3E"/>
    <w:rsid w:val="000D0874"/>
    <w:rsid w:val="000E44E4"/>
    <w:rsid w:val="001074B7"/>
    <w:rsid w:val="00121312"/>
    <w:rsid w:val="00155E0E"/>
    <w:rsid w:val="001B6658"/>
    <w:rsid w:val="001D7731"/>
    <w:rsid w:val="001E2621"/>
    <w:rsid w:val="00205105"/>
    <w:rsid w:val="002346D8"/>
    <w:rsid w:val="00276961"/>
    <w:rsid w:val="002D578A"/>
    <w:rsid w:val="002D764E"/>
    <w:rsid w:val="00306458"/>
    <w:rsid w:val="0032012D"/>
    <w:rsid w:val="0036021C"/>
    <w:rsid w:val="0036504C"/>
    <w:rsid w:val="0037083B"/>
    <w:rsid w:val="00383B46"/>
    <w:rsid w:val="00384658"/>
    <w:rsid w:val="003D6740"/>
    <w:rsid w:val="00400510"/>
    <w:rsid w:val="004033AC"/>
    <w:rsid w:val="004066A3"/>
    <w:rsid w:val="00410A2F"/>
    <w:rsid w:val="00426C4B"/>
    <w:rsid w:val="004310D9"/>
    <w:rsid w:val="00434CA0"/>
    <w:rsid w:val="0046366D"/>
    <w:rsid w:val="0047792B"/>
    <w:rsid w:val="004A7C2D"/>
    <w:rsid w:val="004B3AB4"/>
    <w:rsid w:val="00514278"/>
    <w:rsid w:val="0054610E"/>
    <w:rsid w:val="00560941"/>
    <w:rsid w:val="005816A2"/>
    <w:rsid w:val="00583FCF"/>
    <w:rsid w:val="00601980"/>
    <w:rsid w:val="00602FBD"/>
    <w:rsid w:val="0060300C"/>
    <w:rsid w:val="00605B41"/>
    <w:rsid w:val="00614E95"/>
    <w:rsid w:val="00674DD6"/>
    <w:rsid w:val="006852C4"/>
    <w:rsid w:val="006977CB"/>
    <w:rsid w:val="006A0495"/>
    <w:rsid w:val="006D5177"/>
    <w:rsid w:val="006D73DC"/>
    <w:rsid w:val="0070009C"/>
    <w:rsid w:val="00705B15"/>
    <w:rsid w:val="0071700D"/>
    <w:rsid w:val="00747A4C"/>
    <w:rsid w:val="007541D0"/>
    <w:rsid w:val="007A08F2"/>
    <w:rsid w:val="007A36B6"/>
    <w:rsid w:val="007C6F47"/>
    <w:rsid w:val="008139D1"/>
    <w:rsid w:val="00833D36"/>
    <w:rsid w:val="00853C15"/>
    <w:rsid w:val="00872C0F"/>
    <w:rsid w:val="008A1024"/>
    <w:rsid w:val="008A3182"/>
    <w:rsid w:val="008B020E"/>
    <w:rsid w:val="008F718C"/>
    <w:rsid w:val="009027B7"/>
    <w:rsid w:val="009029C9"/>
    <w:rsid w:val="009040EB"/>
    <w:rsid w:val="009219B3"/>
    <w:rsid w:val="00924B28"/>
    <w:rsid w:val="009337D8"/>
    <w:rsid w:val="00942BF8"/>
    <w:rsid w:val="00943463"/>
    <w:rsid w:val="00980076"/>
    <w:rsid w:val="00983BE2"/>
    <w:rsid w:val="0098733E"/>
    <w:rsid w:val="0099541E"/>
    <w:rsid w:val="009E470E"/>
    <w:rsid w:val="00A00743"/>
    <w:rsid w:val="00A03822"/>
    <w:rsid w:val="00A3782E"/>
    <w:rsid w:val="00A4108D"/>
    <w:rsid w:val="00AB3432"/>
    <w:rsid w:val="00AC1955"/>
    <w:rsid w:val="00AF42B5"/>
    <w:rsid w:val="00B02671"/>
    <w:rsid w:val="00B07A37"/>
    <w:rsid w:val="00B231B1"/>
    <w:rsid w:val="00B26592"/>
    <w:rsid w:val="00B571EA"/>
    <w:rsid w:val="00B6350F"/>
    <w:rsid w:val="00BF6821"/>
    <w:rsid w:val="00C6529C"/>
    <w:rsid w:val="00C847AF"/>
    <w:rsid w:val="00CB5610"/>
    <w:rsid w:val="00CB65DD"/>
    <w:rsid w:val="00CB6E3A"/>
    <w:rsid w:val="00CD2FE3"/>
    <w:rsid w:val="00D04DB5"/>
    <w:rsid w:val="00D42BAB"/>
    <w:rsid w:val="00D44BC0"/>
    <w:rsid w:val="00DA2FBE"/>
    <w:rsid w:val="00DA4066"/>
    <w:rsid w:val="00DD0610"/>
    <w:rsid w:val="00E37718"/>
    <w:rsid w:val="00E863D9"/>
    <w:rsid w:val="00E86CDD"/>
    <w:rsid w:val="00E923B8"/>
    <w:rsid w:val="00EA3CEF"/>
    <w:rsid w:val="00EB3F81"/>
    <w:rsid w:val="00EB4953"/>
    <w:rsid w:val="00EC523A"/>
    <w:rsid w:val="00EE0978"/>
    <w:rsid w:val="00EE41C5"/>
    <w:rsid w:val="00EE5538"/>
    <w:rsid w:val="00F11E5B"/>
    <w:rsid w:val="00F3649D"/>
    <w:rsid w:val="00F64534"/>
    <w:rsid w:val="00F85F4B"/>
    <w:rsid w:val="00FE00B1"/>
    <w:rsid w:val="00FF612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828C9"/>
  <w15:chartTrackingRefBased/>
  <w15:docId w15:val="{A73199D6-8295-473E-B3ED-AEE605709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DD6"/>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674DD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674DD6"/>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674DD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674DD6"/>
    <w:pPr>
      <w:numPr>
        <w:ilvl w:val="3"/>
      </w:numPr>
      <w:outlineLvl w:val="3"/>
    </w:pPr>
    <w:rPr>
      <w:sz w:val="24"/>
    </w:rPr>
  </w:style>
  <w:style w:type="paragraph" w:styleId="Heading5">
    <w:name w:val="heading 5"/>
    <w:aliases w:val="h5,Heading5"/>
    <w:basedOn w:val="Heading4"/>
    <w:next w:val="Normal"/>
    <w:link w:val="Heading5Char"/>
    <w:qFormat/>
    <w:rsid w:val="00674DD6"/>
    <w:pPr>
      <w:numPr>
        <w:ilvl w:val="4"/>
      </w:numPr>
      <w:outlineLvl w:val="4"/>
    </w:pPr>
    <w:rPr>
      <w:sz w:val="22"/>
    </w:rPr>
  </w:style>
  <w:style w:type="paragraph" w:styleId="Heading6">
    <w:name w:val="heading 6"/>
    <w:basedOn w:val="Normal"/>
    <w:next w:val="Normal"/>
    <w:link w:val="Heading6Char"/>
    <w:qFormat/>
    <w:rsid w:val="00674DD6"/>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674DD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674DD6"/>
    <w:pPr>
      <w:numPr>
        <w:ilvl w:val="7"/>
      </w:numPr>
      <w:outlineLvl w:val="7"/>
    </w:pPr>
  </w:style>
  <w:style w:type="paragraph" w:styleId="Heading9">
    <w:name w:val="heading 9"/>
    <w:basedOn w:val="Heading8"/>
    <w:next w:val="Normal"/>
    <w:link w:val="Heading9Char"/>
    <w:qFormat/>
    <w:rsid w:val="00674DD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674DD6"/>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674DD6"/>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674DD6"/>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4DD6"/>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674DD6"/>
    <w:rPr>
      <w:rFonts w:ascii="Arial" w:eastAsia="Times New Roman" w:hAnsi="Arial" w:cs="Times New Roman"/>
      <w:szCs w:val="20"/>
      <w:lang w:val="en-GB"/>
    </w:rPr>
  </w:style>
  <w:style w:type="character" w:customStyle="1" w:styleId="Heading6Char">
    <w:name w:val="Heading 6 Char"/>
    <w:basedOn w:val="DefaultParagraphFont"/>
    <w:link w:val="Heading6"/>
    <w:rsid w:val="00674DD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74DD6"/>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674DD6"/>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674DD6"/>
    <w:rPr>
      <w:rFonts w:ascii="Arial" w:eastAsia="Times New Roman" w:hAnsi="Arial" w:cs="Times New Roman"/>
      <w:sz w:val="36"/>
      <w:szCs w:val="20"/>
      <w:lang w:val="en-GB"/>
    </w:rPr>
  </w:style>
  <w:style w:type="paragraph" w:customStyle="1" w:styleId="3GPPHeader">
    <w:name w:val="3GPP_Header"/>
    <w:basedOn w:val="Normal"/>
    <w:rsid w:val="00674DD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aliases w:val="- Bullets,목록 단락,?? ??,?????,????,リスト段落"/>
    <w:basedOn w:val="Normal"/>
    <w:link w:val="ListParagraphChar"/>
    <w:uiPriority w:val="34"/>
    <w:qFormat/>
    <w:rsid w:val="00A3782E"/>
    <w:pPr>
      <w:ind w:firstLineChars="200" w:firstLine="420"/>
    </w:pPr>
    <w:rPr>
      <w:rFonts w:eastAsia="SimSun"/>
    </w:rPr>
  </w:style>
  <w:style w:type="character" w:customStyle="1" w:styleId="ListParagraphChar">
    <w:name w:val="List Paragraph Char"/>
    <w:aliases w:val="- Bullets Char,목록 단락 Char,?? ?? Char,????? Char,???? Char,リスト段落 Char"/>
    <w:link w:val="ListParagraph"/>
    <w:uiPriority w:val="34"/>
    <w:qFormat/>
    <w:locked/>
    <w:rsid w:val="00A3782E"/>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5816A2"/>
    <w:pPr>
      <w:tabs>
        <w:tab w:val="center" w:pos="4513"/>
        <w:tab w:val="right" w:pos="9026"/>
      </w:tabs>
      <w:spacing w:after="0"/>
    </w:pPr>
  </w:style>
  <w:style w:type="character" w:customStyle="1" w:styleId="HeaderChar">
    <w:name w:val="Header Char"/>
    <w:basedOn w:val="DefaultParagraphFont"/>
    <w:link w:val="Header"/>
    <w:uiPriority w:val="99"/>
    <w:rsid w:val="005816A2"/>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5816A2"/>
    <w:pPr>
      <w:tabs>
        <w:tab w:val="center" w:pos="4513"/>
        <w:tab w:val="right" w:pos="9026"/>
      </w:tabs>
      <w:spacing w:after="0"/>
    </w:pPr>
  </w:style>
  <w:style w:type="character" w:customStyle="1" w:styleId="FooterChar">
    <w:name w:val="Footer Char"/>
    <w:basedOn w:val="DefaultParagraphFont"/>
    <w:link w:val="Footer"/>
    <w:uiPriority w:val="99"/>
    <w:rsid w:val="005816A2"/>
    <w:rPr>
      <w:rFonts w:ascii="Times New Roman" w:eastAsia="Times New Roman" w:hAnsi="Times New Roman" w:cs="Times New Roman"/>
      <w:sz w:val="20"/>
      <w:szCs w:val="20"/>
      <w:lang w:val="en-GB"/>
    </w:rPr>
  </w:style>
  <w:style w:type="paragraph" w:customStyle="1" w:styleId="Reference">
    <w:name w:val="Reference"/>
    <w:basedOn w:val="Normal"/>
    <w:uiPriority w:val="99"/>
    <w:rsid w:val="006D5177"/>
    <w:pPr>
      <w:keepLines/>
      <w:numPr>
        <w:ilvl w:val="1"/>
        <w:numId w:val="5"/>
      </w:numPr>
    </w:pPr>
    <w:rPr>
      <w:rFonts w:eastAsia="MS Mincho"/>
    </w:rPr>
  </w:style>
  <w:style w:type="paragraph" w:styleId="Caption">
    <w:name w:val="caption"/>
    <w:basedOn w:val="Normal"/>
    <w:next w:val="Normal"/>
    <w:uiPriority w:val="35"/>
    <w:unhideWhenUsed/>
    <w:qFormat/>
    <w:rsid w:val="00E86CDD"/>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942B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BF8"/>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EE5538"/>
    <w:rPr>
      <w:sz w:val="16"/>
      <w:szCs w:val="16"/>
    </w:rPr>
  </w:style>
  <w:style w:type="paragraph" w:styleId="CommentText">
    <w:name w:val="annotation text"/>
    <w:basedOn w:val="Normal"/>
    <w:link w:val="CommentTextChar"/>
    <w:uiPriority w:val="99"/>
    <w:semiHidden/>
    <w:unhideWhenUsed/>
    <w:rsid w:val="00EE5538"/>
  </w:style>
  <w:style w:type="character" w:customStyle="1" w:styleId="CommentTextChar">
    <w:name w:val="Comment Text Char"/>
    <w:basedOn w:val="DefaultParagraphFont"/>
    <w:link w:val="CommentText"/>
    <w:uiPriority w:val="99"/>
    <w:semiHidden/>
    <w:rsid w:val="00EE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E5538"/>
    <w:rPr>
      <w:b/>
      <w:bCs/>
    </w:rPr>
  </w:style>
  <w:style w:type="character" w:customStyle="1" w:styleId="CommentSubjectChar">
    <w:name w:val="Comment Subject Char"/>
    <w:basedOn w:val="CommentTextChar"/>
    <w:link w:val="CommentSubject"/>
    <w:uiPriority w:val="99"/>
    <w:semiHidden/>
    <w:rsid w:val="00EE5538"/>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299102">
      <w:bodyDiv w:val="1"/>
      <w:marLeft w:val="0"/>
      <w:marRight w:val="0"/>
      <w:marTop w:val="0"/>
      <w:marBottom w:val="0"/>
      <w:divBdr>
        <w:top w:val="none" w:sz="0" w:space="0" w:color="auto"/>
        <w:left w:val="none" w:sz="0" w:space="0" w:color="auto"/>
        <w:bottom w:val="none" w:sz="0" w:space="0" w:color="auto"/>
        <w:right w:val="none" w:sz="0" w:space="0" w:color="auto"/>
      </w:divBdr>
    </w:div>
    <w:div w:id="1574781810">
      <w:bodyDiv w:val="1"/>
      <w:marLeft w:val="0"/>
      <w:marRight w:val="0"/>
      <w:marTop w:val="0"/>
      <w:marBottom w:val="0"/>
      <w:divBdr>
        <w:top w:val="none" w:sz="0" w:space="0" w:color="auto"/>
        <w:left w:val="none" w:sz="0" w:space="0" w:color="auto"/>
        <w:bottom w:val="none" w:sz="0" w:space="0" w:color="auto"/>
        <w:right w:val="none" w:sz="0" w:space="0" w:color="auto"/>
      </w:divBdr>
    </w:div>
    <w:div w:id="188186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6535-5467-4FFB-857A-7741A3BFD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4</Pages>
  <Words>1118</Words>
  <Characters>5928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Huss</dc:creator>
  <cp:keywords/>
  <dc:description/>
  <cp:lastModifiedBy>Fabian Huss</cp:lastModifiedBy>
  <cp:revision>12</cp:revision>
  <dcterms:created xsi:type="dcterms:W3CDTF">2019-03-28T11:47:00Z</dcterms:created>
  <dcterms:modified xsi:type="dcterms:W3CDTF">2019-04-01T11:58:00Z</dcterms:modified>
</cp:coreProperties>
</file>