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7E99" w14:textId="6E89FBA0" w:rsidR="00BD259D" w:rsidRPr="006A74FB" w:rsidRDefault="00BD259D" w:rsidP="00BD259D">
      <w:pPr>
        <w:tabs>
          <w:tab w:val="center" w:pos="4153"/>
          <w:tab w:val="right" w:pos="9923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</w:rPr>
      </w:pPr>
      <w:bookmarkStart w:id="0" w:name="_Hlk4639558"/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90bis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BD259D">
        <w:rPr>
          <w:rFonts w:ascii="Arial" w:eastAsia="SimSun" w:hAnsi="Arial" w:cs="Arial"/>
          <w:b/>
          <w:bCs/>
          <w:sz w:val="28"/>
          <w:szCs w:val="28"/>
          <w:lang w:val="en-US"/>
        </w:rPr>
        <w:t>R4-1902804</w:t>
      </w:r>
    </w:p>
    <w:p w14:paraId="7D907AB0" w14:textId="77777777" w:rsidR="00BD259D" w:rsidRPr="006A74FB" w:rsidRDefault="00BD259D" w:rsidP="00BD259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C95BDB">
        <w:rPr>
          <w:rFonts w:ascii="Arial" w:eastAsia="MS Mincho" w:hAnsi="Arial" w:cs="Arial"/>
          <w:b/>
          <w:bCs/>
          <w:sz w:val="28"/>
          <w:lang w:eastAsia="ja-JP"/>
        </w:rPr>
        <w:t>Xian, China, 8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>– 12</w:t>
      </w:r>
      <w:r w:rsidRPr="00C95B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95BDB"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bookmarkEnd w:id="0"/>
    <w:p w14:paraId="75FBFA6E" w14:textId="77777777" w:rsidR="00BD259D" w:rsidRPr="00BD259D" w:rsidRDefault="00BD259D" w:rsidP="00BA5798">
      <w:pPr>
        <w:pStyle w:val="Header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  <w:lang w:val="en-US"/>
        </w:rPr>
      </w:pPr>
    </w:p>
    <w:p w14:paraId="7F9EECBB" w14:textId="432177C1" w:rsidR="00BA5798" w:rsidRPr="00BA5798" w:rsidRDefault="00BA5798" w:rsidP="00BA5798">
      <w:pPr>
        <w:pStyle w:val="Header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ED44F5">
        <w:rPr>
          <w:rFonts w:eastAsia="Times New Roman" w:cs="Arial"/>
          <w:bCs/>
          <w:noProof w:val="0"/>
          <w:sz w:val="22"/>
        </w:rPr>
        <w:t>3810</w:t>
      </w:r>
    </w:p>
    <w:p w14:paraId="38D4F591" w14:textId="18E91D20" w:rsidR="00A941DF" w:rsidRPr="00DF7758" w:rsidRDefault="00BA5798" w:rsidP="00BA579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Athens, Greece, Feb</w:t>
      </w:r>
      <w:r>
        <w:rPr>
          <w:rFonts w:eastAsia="Times New Roman" w:cs="Arial"/>
          <w:bCs/>
          <w:noProof w:val="0"/>
          <w:sz w:val="22"/>
        </w:rPr>
        <w:t>ru</w:t>
      </w:r>
      <w:r w:rsidRPr="00BA5798">
        <w:rPr>
          <w:rFonts w:eastAsia="Times New Roman" w:cs="Arial"/>
          <w:bCs/>
          <w:noProof w:val="0"/>
          <w:sz w:val="22"/>
        </w:rPr>
        <w:t>ary 25th – March 1st,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55BF242C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F40E02" w:rsidRPr="00F40E02">
        <w:rPr>
          <w:rFonts w:ascii="Arial" w:hAnsi="Arial" w:cs="Arial"/>
          <w:bCs/>
        </w:rPr>
        <w:t>L</w:t>
      </w:r>
      <w:bookmarkStart w:id="1" w:name="_GoBack"/>
      <w:bookmarkEnd w:id="1"/>
      <w:r w:rsidR="00F40E02" w:rsidRPr="00F40E02">
        <w:rPr>
          <w:rFonts w:ascii="Arial" w:hAnsi="Arial" w:cs="Arial"/>
          <w:bCs/>
        </w:rPr>
        <w:t>S on 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69D45FB4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DA866E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r w:rsidR="00F40E02">
        <w:rPr>
          <w:rFonts w:ascii="Arial" w:eastAsia="Times New Roman" w:hAnsi="Arial" w:cs="Arial"/>
          <w:bCs/>
          <w:lang w:eastAsia="en-US"/>
        </w:rPr>
        <w:t>Xinghua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ListParagraph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47891D9B" w14:textId="47DD47E2" w:rsidR="00713EC1" w:rsidRPr="00713EC1" w:rsidRDefault="003156F1" w:rsidP="00772817">
      <w:pPr>
        <w:spacing w:after="120"/>
        <w:jc w:val="both"/>
        <w:rPr>
          <w:rFonts w:ascii="Arial" w:eastAsia="SimSun" w:hAnsi="Arial" w:cs="Arial"/>
          <w:lang w:eastAsia="zh-CN"/>
        </w:rPr>
      </w:pPr>
      <w:r w:rsidRPr="00024AD9">
        <w:rPr>
          <w:rFonts w:ascii="Arial" w:eastAsia="SimSun" w:hAnsi="Arial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573956" wp14:editId="5604EF86">
                <wp:simplePos x="0" y="0"/>
                <wp:positionH relativeFrom="margin">
                  <wp:align>left</wp:align>
                </wp:positionH>
                <wp:positionV relativeFrom="paragraph">
                  <wp:posOffset>250867</wp:posOffset>
                </wp:positionV>
                <wp:extent cx="6105525" cy="3488055"/>
                <wp:effectExtent l="0" t="0" r="28575" b="1714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488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187D2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</w:t>
                            </w: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greements (RAN1 #Ad Hoc1901):</w:t>
                            </w:r>
                          </w:p>
                          <w:p w14:paraId="7AC46C69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An IAB node should set its DL TX timing ahead of its DL Rx timing by TA/2 + T_delta</w:t>
                            </w:r>
                          </w:p>
                          <w:p w14:paraId="5C7FF247" w14:textId="043318E2" w:rsidR="00024AD9" w:rsidRPr="00A9613C" w:rsidRDefault="00024AD9" w:rsidP="00024AD9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T_delta is signalled from the parent node, where the value is intended to account for factors such </w:t>
                            </w:r>
                            <w:r w:rsidR="0034538B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as </w:t>
                            </w:r>
                            <w:r w:rsidRPr="00A9613C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the offset between parent DL Tx and UL Rx, if any due to factors such as Tx to Rx switching time, HW impairments, etc.</w:t>
                            </w:r>
                          </w:p>
                          <w:p w14:paraId="337E6AA1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TA is the timing gap between UL Tx timing and DL Rx timing, which is derived based on existing Rel-15 mechanism</w:t>
                            </w:r>
                          </w:p>
                          <w:p w14:paraId="13CD7E5A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Agreements (RAN1 #96):</w:t>
                            </w:r>
                          </w:p>
                          <w:p w14:paraId="4D7510B2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 xml:space="preserve">T_delta is indicated by a parent to the child node independently from the existing Rel.15 TA indication from the parent node used to set the UL Tx timing of the child IAB node’s MT </w:t>
                            </w:r>
                          </w:p>
                          <w:p w14:paraId="1F0E59E1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T_delta is updated on an aperiodic basis determined by the parent node</w:t>
                            </w:r>
                          </w:p>
                          <w:p w14:paraId="049ABEB8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The child IAB node should trigger its DL TX timing adjustment by TA/2 + T_delta after it receives the timing offset T_delta indication from its parent node, if it is using OTA Timing Case 1 to obtain its DL timing.</w:t>
                            </w:r>
                          </w:p>
                          <w:p w14:paraId="3F93523D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FFS: behavior if TA/2 + T_delta results in an effective negative timing offset</w:t>
                            </w:r>
                          </w:p>
                          <w:p w14:paraId="11C6CD3F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FFS: delay between receiving T_delta and application of T_delta at the child node</w:t>
                            </w:r>
                          </w:p>
                          <w:p w14:paraId="12BCB09F" w14:textId="77777777" w:rsidR="00024AD9" w:rsidRPr="00A9613C" w:rsidRDefault="00024AD9" w:rsidP="00024AD9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784BF0">
                              <w:rPr>
                                <w:rFonts w:ascii="Arial" w:hAnsi="Arial" w:cs="Arial"/>
                              </w:rPr>
                              <w:t>Separate value ranges/granularities may be considered for T_delta in FR1 and T_delta in FR2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7395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9.75pt;width:480.75pt;height:274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">
                <v:textbox>
                  <w:txbxContent>
                    <w:p w14:paraId="690187D2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x-none"/>
                        </w:rPr>
                        <w:t>A</w:t>
                      </w: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greements (RAN1 #Ad Hoc1901):</w:t>
                      </w:r>
                    </w:p>
                    <w:p w14:paraId="7AC46C69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An IAB node should set its DL TX timing ahead of its DL Rx timing by TA/2 + T_delta</w:t>
                      </w:r>
                    </w:p>
                    <w:p w14:paraId="5C7FF247" w14:textId="043318E2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T_delta is signalled from the parent node, where the value is intended to account for factors such </w:t>
                      </w:r>
                      <w:r w:rsidR="0034538B">
                        <w:rPr>
                          <w:rFonts w:ascii="Arial" w:eastAsia="宋体" w:hAnsi="Arial" w:cs="Arial"/>
                          <w:lang w:eastAsia="zh-CN"/>
                        </w:rPr>
                        <w:t xml:space="preserve">as </w:t>
                      </w: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the offset between parent DL </w:t>
                      </w:r>
                      <w:proofErr w:type="spellStart"/>
                      <w:proofErr w:type="gram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proofErr w:type="gram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and UL Rx, if any due to factors such as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to Rx switching time, HW impairments, etc.</w:t>
                      </w:r>
                    </w:p>
                    <w:p w14:paraId="337E6AA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TA is the timing gap between UL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timing and DL Rx timing, which is derived based on existing Rel-15 mechanism</w:t>
                      </w:r>
                    </w:p>
                    <w:p w14:paraId="13CD7E5A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Agreements (RAN1 #96):</w:t>
                      </w:r>
                    </w:p>
                    <w:p w14:paraId="4D7510B2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T_delta is indicated by a parent to the child node independently from the existing Rel.15 TA indication from the parent node used to set the UL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timing of the child IAB node’s MT </w:t>
                      </w:r>
                    </w:p>
                    <w:p w14:paraId="1F0E59E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T_delta is updated on an aperiodic basis determined by the parent node</w:t>
                      </w:r>
                    </w:p>
                    <w:p w14:paraId="049ABEB8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The child IAB node should trigger its DL TX timing adjustment by TA/2 + T_delta after it receives the timing offset T_delta indication from its parent node, if it is using OTA Timing Case 1 to obtain its DL timing.</w:t>
                      </w:r>
                    </w:p>
                    <w:p w14:paraId="3F93523D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FFS: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behavior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if TA/2 + T_delta results in an effective negative timing offset</w:t>
                      </w:r>
                    </w:p>
                    <w:p w14:paraId="11C6CD3F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FFS: delay between receiving T_delta and application of T_delta at the child node</w:t>
                      </w:r>
                    </w:p>
                    <w:p w14:paraId="12BCB09F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784BF0">
                        <w:rPr>
                          <w:rFonts w:ascii="Arial" w:hAnsi="Arial" w:cs="Arial"/>
                        </w:rPr>
                        <w:t>Separate value ranges/granularities may be considered for T_delta in FR1 and T_delta in FR2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A0601">
        <w:rPr>
          <w:rFonts w:ascii="Arial" w:eastAsia="SimSun" w:hAnsi="Arial" w:cs="Arial"/>
          <w:lang w:eastAsia="zh-CN"/>
        </w:rPr>
        <w:t>RAN1</w:t>
      </w:r>
      <w:r w:rsidR="00476081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made the following agreements on</w:t>
      </w:r>
      <w:r w:rsidR="00D0522E" w:rsidRPr="003156F1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the </w:t>
      </w:r>
      <w:r w:rsidR="00922969" w:rsidRPr="003156F1">
        <w:rPr>
          <w:rFonts w:ascii="Arial" w:eastAsia="SimSun" w:hAnsi="Arial" w:cs="Arial" w:hint="eastAsia"/>
          <w:lang w:eastAsia="zh-CN"/>
        </w:rPr>
        <w:t>over</w:t>
      </w:r>
      <w:r w:rsidR="00922969" w:rsidRPr="003156F1">
        <w:rPr>
          <w:rFonts w:ascii="Arial" w:eastAsia="SimSun" w:hAnsi="Arial" w:cs="Arial"/>
          <w:lang w:eastAsia="zh-CN"/>
        </w:rPr>
        <w:t>-the-air (OTA) timing alignment</w:t>
      </w:r>
      <w:r w:rsidR="006B1BA3">
        <w:rPr>
          <w:rFonts w:ascii="Arial" w:eastAsia="SimSun" w:hAnsi="Arial" w:cs="Arial"/>
          <w:lang w:eastAsia="zh-CN"/>
        </w:rPr>
        <w:t xml:space="preserve"> for</w:t>
      </w:r>
      <w:r>
        <w:rPr>
          <w:rFonts w:ascii="Arial" w:eastAsia="SimSun" w:hAnsi="Arial" w:cs="Arial"/>
          <w:lang w:eastAsia="zh-CN"/>
        </w:rPr>
        <w:t xml:space="preserve"> IAB</w:t>
      </w:r>
      <w:r w:rsidR="00D0522E" w:rsidRPr="003156F1">
        <w:rPr>
          <w:rFonts w:ascii="Arial" w:eastAsia="SimSun" w:hAnsi="Arial" w:cs="Arial"/>
          <w:lang w:eastAsia="zh-CN"/>
        </w:rPr>
        <w:t xml:space="preserve"> </w:t>
      </w:r>
    </w:p>
    <w:p w14:paraId="26077428" w14:textId="75921A8C" w:rsidR="00B24479" w:rsidRDefault="0092133C" w:rsidP="00772817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AN1 has agreed on the basic mechanism of </w:t>
      </w:r>
      <w:r w:rsidRPr="003156F1">
        <w:rPr>
          <w:rFonts w:ascii="Arial" w:eastAsia="SimSun" w:hAnsi="Arial" w:cs="Arial" w:hint="eastAsia"/>
          <w:lang w:eastAsia="zh-CN"/>
        </w:rPr>
        <w:t>over</w:t>
      </w:r>
      <w:r w:rsidRPr="003156F1">
        <w:rPr>
          <w:rFonts w:ascii="Arial" w:eastAsia="SimSun" w:hAnsi="Arial" w:cs="Arial"/>
          <w:lang w:eastAsia="zh-CN"/>
        </w:rPr>
        <w:t>-the-air (OTA) timing alignment</w:t>
      </w:r>
      <w:r>
        <w:rPr>
          <w:rFonts w:ascii="Arial" w:eastAsia="SimSun" w:hAnsi="Arial" w:cs="Arial"/>
          <w:lang w:eastAsia="zh-CN"/>
        </w:rPr>
        <w:t>. As</w:t>
      </w:r>
      <w:r w:rsidR="00B60260">
        <w:rPr>
          <w:rFonts w:ascii="Arial" w:eastAsia="SimSun" w:hAnsi="Arial" w:cs="Arial"/>
          <w:lang w:eastAsia="zh-CN"/>
        </w:rPr>
        <w:t xml:space="preserve"> shown in Figure 1</w:t>
      </w:r>
      <w:r w:rsidR="00893429">
        <w:rPr>
          <w:rFonts w:ascii="Arial" w:eastAsia="SimSun" w:hAnsi="Arial" w:cs="Arial"/>
          <w:lang w:eastAsia="zh-CN"/>
        </w:rPr>
        <w:t xml:space="preserve">, </w:t>
      </w:r>
      <w:r w:rsidR="00C36499">
        <w:rPr>
          <w:rFonts w:ascii="Arial" w:eastAsia="SimSun" w:hAnsi="Arial" w:cs="Arial"/>
          <w:lang w:eastAsia="zh-CN"/>
        </w:rPr>
        <w:t xml:space="preserve">when the switching gap </w:t>
      </w:r>
      <w:r w:rsidR="00C36499" w:rsidRPr="003B7C05">
        <w:rPr>
          <w:rFonts w:ascii="Arial" w:eastAsia="SimSun" w:hAnsi="Arial" w:cs="Arial" w:hint="eastAsia"/>
          <w:i/>
          <w:lang w:eastAsia="zh-CN"/>
        </w:rPr>
        <w:t>T</w:t>
      </w:r>
      <w:r w:rsidR="00C36499" w:rsidRPr="003B7C05">
        <w:rPr>
          <w:rFonts w:ascii="Arial" w:eastAsia="SimSun" w:hAnsi="Arial" w:cs="Arial"/>
          <w:i/>
          <w:vertAlign w:val="subscript"/>
          <w:lang w:eastAsia="zh-CN"/>
        </w:rPr>
        <w:t>g</w:t>
      </w:r>
      <w:r w:rsidR="00C36499">
        <w:rPr>
          <w:rFonts w:ascii="Arial" w:eastAsia="SimSun" w:hAnsi="Arial" w:cs="Arial"/>
          <w:lang w:eastAsia="zh-CN"/>
        </w:rPr>
        <w:t xml:space="preserve"> is equal to the </w:t>
      </w:r>
      <w:r w:rsidR="00C36499" w:rsidRPr="00C36499">
        <w:rPr>
          <w:rFonts w:ascii="Arial" w:eastAsia="SimSun" w:hAnsi="Arial" w:cs="Arial"/>
          <w:i/>
          <w:lang w:eastAsia="zh-CN"/>
        </w:rPr>
        <w:t>TA_offset</w:t>
      </w:r>
      <w:r w:rsidR="00493E64">
        <w:rPr>
          <w:rFonts w:ascii="Arial" w:eastAsia="SimSun" w:hAnsi="Arial" w:cs="Arial"/>
          <w:i/>
          <w:lang w:eastAsia="zh-CN"/>
        </w:rPr>
        <w:t xml:space="preserve"> </w:t>
      </w:r>
      <w:r w:rsidR="00493E64">
        <w:rPr>
          <w:rFonts w:ascii="Arial" w:eastAsia="SimSun" w:hAnsi="Arial" w:cs="Arial"/>
          <w:lang w:eastAsia="zh-CN"/>
        </w:rPr>
        <w:t>as defined in TS 38.133</w:t>
      </w:r>
      <w:r w:rsidR="00C36499">
        <w:rPr>
          <w:rFonts w:ascii="Arial" w:eastAsia="SimSun" w:hAnsi="Arial" w:cs="Arial"/>
          <w:lang w:eastAsia="zh-CN"/>
        </w:rPr>
        <w:t xml:space="preserve">, i.e. </w:t>
      </w:r>
      <w:r w:rsidR="00C36499">
        <w:rPr>
          <w:rFonts w:ascii="Arial" w:eastAsia="SimSun" w:hAnsi="Arial" w:cs="Arial" w:hint="eastAsia"/>
          <w:lang w:eastAsia="zh-CN"/>
        </w:rPr>
        <w:t>UL</w:t>
      </w:r>
      <w:r w:rsidR="00C36499">
        <w:rPr>
          <w:rFonts w:ascii="Arial" w:eastAsia="SimSun" w:hAnsi="Arial" w:cs="Arial"/>
          <w:lang w:eastAsia="zh-CN"/>
        </w:rPr>
        <w:t xml:space="preserve"> Rx and DL Tx are well aligned, the child node can set its</w:t>
      </w:r>
      <w:r w:rsidR="00C36499" w:rsidRPr="00C36499">
        <w:rPr>
          <w:rFonts w:ascii="Arial" w:eastAsia="SimSun" w:hAnsi="Arial" w:cs="Arial"/>
          <w:lang w:eastAsia="zh-CN"/>
        </w:rPr>
        <w:t xml:space="preserve"> </w:t>
      </w:r>
      <w:r w:rsidR="00C36499" w:rsidRPr="00A9613C">
        <w:rPr>
          <w:rFonts w:ascii="Arial" w:eastAsia="SimSun" w:hAnsi="Arial" w:cs="Arial"/>
          <w:lang w:eastAsia="zh-CN"/>
        </w:rPr>
        <w:t>DL TX timing ahead of its DL Rx timing by TA/2</w:t>
      </w:r>
      <w:r w:rsidR="00493E64">
        <w:rPr>
          <w:rFonts w:ascii="Arial" w:eastAsia="SimSun" w:hAnsi="Arial" w:cs="Arial"/>
          <w:lang w:eastAsia="zh-CN"/>
        </w:rPr>
        <w:t>, i.e. T_delta = 0</w:t>
      </w:r>
      <w:r w:rsidR="00C36499">
        <w:rPr>
          <w:rFonts w:ascii="Arial" w:eastAsia="SimSun" w:hAnsi="Arial" w:cs="Arial"/>
          <w:lang w:eastAsia="zh-CN"/>
        </w:rPr>
        <w:t>.</w:t>
      </w:r>
      <w:r w:rsidR="00C36499" w:rsidRPr="00A9613C">
        <w:rPr>
          <w:rFonts w:ascii="Arial" w:eastAsia="SimSun" w:hAnsi="Arial" w:cs="Arial"/>
          <w:lang w:eastAsia="zh-CN"/>
        </w:rPr>
        <w:t xml:space="preserve"> </w:t>
      </w:r>
      <w:r w:rsidR="00C36499">
        <w:rPr>
          <w:rFonts w:ascii="Arial" w:eastAsia="SimSun" w:hAnsi="Arial" w:cs="Arial"/>
          <w:lang w:eastAsia="zh-CN"/>
        </w:rPr>
        <w:t xml:space="preserve">However, when the switching gap </w:t>
      </w:r>
      <w:r w:rsidR="00C36499" w:rsidRPr="003B7C05">
        <w:rPr>
          <w:rFonts w:ascii="Arial" w:eastAsia="SimSun" w:hAnsi="Arial" w:cs="Arial" w:hint="eastAsia"/>
          <w:i/>
          <w:lang w:eastAsia="zh-CN"/>
        </w:rPr>
        <w:t>T</w:t>
      </w:r>
      <w:r w:rsidR="00C36499" w:rsidRPr="003B7C05">
        <w:rPr>
          <w:rFonts w:ascii="Arial" w:eastAsia="SimSun" w:hAnsi="Arial" w:cs="Arial"/>
          <w:i/>
          <w:vertAlign w:val="subscript"/>
          <w:lang w:eastAsia="zh-CN"/>
        </w:rPr>
        <w:t>g</w:t>
      </w:r>
      <w:r w:rsidR="00C36499">
        <w:rPr>
          <w:rFonts w:ascii="Arial" w:eastAsia="SimSun" w:hAnsi="Arial" w:cs="Arial"/>
          <w:lang w:eastAsia="zh-CN"/>
        </w:rPr>
        <w:t xml:space="preserve"> is not equal to the </w:t>
      </w:r>
      <w:r w:rsidR="00C36499" w:rsidRPr="00C36499">
        <w:rPr>
          <w:rFonts w:ascii="Arial" w:eastAsia="SimSun" w:hAnsi="Arial" w:cs="Arial"/>
          <w:i/>
          <w:lang w:eastAsia="zh-CN"/>
        </w:rPr>
        <w:t>TA_offset</w:t>
      </w:r>
      <w:r w:rsidR="00C36499">
        <w:rPr>
          <w:rFonts w:ascii="Arial" w:eastAsia="SimSun" w:hAnsi="Arial" w:cs="Arial"/>
          <w:lang w:eastAsia="zh-CN"/>
        </w:rPr>
        <w:t xml:space="preserve">, i.e. </w:t>
      </w:r>
      <w:r w:rsidR="00C36499">
        <w:rPr>
          <w:rFonts w:ascii="Arial" w:eastAsia="SimSun" w:hAnsi="Arial" w:cs="Arial" w:hint="eastAsia"/>
          <w:lang w:eastAsia="zh-CN"/>
        </w:rPr>
        <w:t>UL</w:t>
      </w:r>
      <w:r w:rsidR="00C36499">
        <w:rPr>
          <w:rFonts w:ascii="Arial" w:eastAsia="SimSun" w:hAnsi="Arial" w:cs="Arial"/>
          <w:lang w:eastAsia="zh-CN"/>
        </w:rPr>
        <w:t xml:space="preserve"> Rx and DL Tx are</w:t>
      </w:r>
      <w:r w:rsidR="00B24479">
        <w:rPr>
          <w:rFonts w:ascii="Arial" w:eastAsia="SimSun" w:hAnsi="Arial" w:cs="Arial"/>
          <w:lang w:eastAsia="zh-CN"/>
        </w:rPr>
        <w:t xml:space="preserve"> not</w:t>
      </w:r>
      <w:r w:rsidR="00C36499">
        <w:rPr>
          <w:rFonts w:ascii="Arial" w:eastAsia="SimSun" w:hAnsi="Arial" w:cs="Arial"/>
          <w:lang w:eastAsia="zh-CN"/>
        </w:rPr>
        <w:t xml:space="preserve"> well aligned, the child node can set its</w:t>
      </w:r>
      <w:r w:rsidR="00C36499" w:rsidRPr="00C36499">
        <w:rPr>
          <w:rFonts w:ascii="Arial" w:eastAsia="SimSun" w:hAnsi="Arial" w:cs="Arial"/>
          <w:lang w:eastAsia="zh-CN"/>
        </w:rPr>
        <w:t xml:space="preserve"> </w:t>
      </w:r>
      <w:r w:rsidR="00C36499" w:rsidRPr="00A9613C">
        <w:rPr>
          <w:rFonts w:ascii="Arial" w:eastAsia="SimSun" w:hAnsi="Arial" w:cs="Arial"/>
          <w:lang w:eastAsia="zh-CN"/>
        </w:rPr>
        <w:t>DL TX timing ahead of its DL Rx timing by TA/2</w:t>
      </w:r>
      <w:r w:rsidR="00C36499">
        <w:rPr>
          <w:rFonts w:ascii="Arial" w:eastAsia="SimSun" w:hAnsi="Arial" w:cs="Arial"/>
          <w:lang w:eastAsia="zh-CN"/>
        </w:rPr>
        <w:t xml:space="preserve"> + T_delta, where T_delta = (</w:t>
      </w:r>
      <w:r w:rsidR="00C36499" w:rsidRPr="00C36499">
        <w:rPr>
          <w:rFonts w:ascii="Arial" w:eastAsia="SimSun" w:hAnsi="Arial" w:cs="Arial"/>
          <w:i/>
          <w:lang w:eastAsia="zh-CN"/>
        </w:rPr>
        <w:t>TA_offset - T</w:t>
      </w:r>
      <w:r w:rsidR="00C36499" w:rsidRPr="00C36499">
        <w:rPr>
          <w:rFonts w:ascii="Arial" w:eastAsia="SimSun" w:hAnsi="Arial" w:cs="Arial"/>
          <w:i/>
          <w:vertAlign w:val="subscript"/>
          <w:lang w:eastAsia="zh-CN"/>
        </w:rPr>
        <w:t>g</w:t>
      </w:r>
      <w:r w:rsidR="00C36499" w:rsidRPr="00C36499">
        <w:rPr>
          <w:rFonts w:ascii="Arial" w:eastAsia="SimSun" w:hAnsi="Arial" w:cs="Arial"/>
          <w:lang w:eastAsia="zh-CN"/>
        </w:rPr>
        <w:t>)/2.</w:t>
      </w:r>
      <w:r w:rsidR="00E6778A">
        <w:rPr>
          <w:rFonts w:ascii="Arial" w:eastAsia="SimSun" w:hAnsi="Arial" w:cs="Arial"/>
          <w:lang w:eastAsia="zh-CN"/>
        </w:rPr>
        <w:t xml:space="preserve"> </w:t>
      </w:r>
    </w:p>
    <w:p w14:paraId="5ACC804B" w14:textId="5ABA73D2" w:rsidR="00772817" w:rsidRPr="00A9613C" w:rsidRDefault="00476081" w:rsidP="00772817">
      <w:pPr>
        <w:spacing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AN1 </w:t>
      </w:r>
      <w:r w:rsidR="00AC4A15">
        <w:rPr>
          <w:rFonts w:ascii="Arial" w:eastAsia="SimSun" w:hAnsi="Arial" w:cs="Arial"/>
          <w:lang w:eastAsia="zh-CN"/>
        </w:rPr>
        <w:t>has</w:t>
      </w:r>
      <w:r w:rsidR="00BE6C9D">
        <w:rPr>
          <w:rFonts w:ascii="Arial" w:eastAsia="SimSun" w:hAnsi="Arial" w:cs="Arial"/>
          <w:lang w:eastAsia="zh-CN"/>
        </w:rPr>
        <w:t xml:space="preserve"> not</w:t>
      </w:r>
      <w:r>
        <w:rPr>
          <w:rFonts w:ascii="Arial" w:eastAsia="SimSun" w:hAnsi="Arial" w:cs="Arial"/>
          <w:lang w:eastAsia="zh-CN"/>
        </w:rPr>
        <w:t xml:space="preserve"> agree</w:t>
      </w:r>
      <w:r w:rsidR="00BE6C9D">
        <w:rPr>
          <w:rFonts w:ascii="Arial" w:eastAsia="SimSun" w:hAnsi="Arial" w:cs="Arial"/>
          <w:lang w:eastAsia="zh-CN"/>
        </w:rPr>
        <w:t>d</w:t>
      </w:r>
      <w:r>
        <w:rPr>
          <w:rFonts w:ascii="Arial" w:eastAsia="SimSun" w:hAnsi="Arial" w:cs="Arial"/>
          <w:lang w:eastAsia="zh-CN"/>
        </w:rPr>
        <w:t xml:space="preserve"> on the exact values of T_delta</w:t>
      </w:r>
      <w:r w:rsidR="00292CEA">
        <w:rPr>
          <w:rFonts w:ascii="Arial" w:eastAsia="SimSun" w:hAnsi="Arial" w:cs="Arial"/>
          <w:lang w:eastAsia="zh-CN"/>
        </w:rPr>
        <w:t xml:space="preserve"> </w:t>
      </w:r>
      <w:r w:rsidR="0034538B">
        <w:rPr>
          <w:rFonts w:ascii="Arial" w:eastAsia="SimSun" w:hAnsi="Arial" w:cs="Arial"/>
          <w:lang w:eastAsia="zh-CN"/>
        </w:rPr>
        <w:t xml:space="preserve">in terms of its range and granularity </w:t>
      </w:r>
      <w:r w:rsidR="00292CEA">
        <w:rPr>
          <w:rFonts w:ascii="Arial" w:eastAsia="SimSun" w:hAnsi="Arial" w:cs="Arial"/>
          <w:lang w:eastAsia="zh-CN"/>
        </w:rPr>
        <w:t xml:space="preserve">though RAN1 </w:t>
      </w:r>
      <w:r w:rsidR="00801149">
        <w:rPr>
          <w:rFonts w:ascii="Arial" w:eastAsia="SimSun" w:hAnsi="Arial" w:cs="Arial"/>
          <w:lang w:eastAsia="zh-CN"/>
        </w:rPr>
        <w:t>agreed</w:t>
      </w:r>
      <w:r w:rsidR="00292CEA">
        <w:rPr>
          <w:rFonts w:ascii="Arial" w:eastAsia="SimSun" w:hAnsi="Arial" w:cs="Arial"/>
          <w:lang w:eastAsia="zh-CN"/>
        </w:rPr>
        <w:t xml:space="preserve"> that separate</w:t>
      </w:r>
      <w:r w:rsidR="00450087">
        <w:rPr>
          <w:rFonts w:ascii="Arial" w:eastAsia="SimSun" w:hAnsi="Arial" w:cs="Arial"/>
          <w:lang w:eastAsia="zh-CN"/>
        </w:rPr>
        <w:t xml:space="preserve"> </w:t>
      </w:r>
      <w:r w:rsidR="0034538B">
        <w:rPr>
          <w:rFonts w:ascii="Arial" w:eastAsia="SimSun" w:hAnsi="Arial" w:cs="Arial"/>
          <w:lang w:eastAsia="zh-CN"/>
        </w:rPr>
        <w:t>values</w:t>
      </w:r>
      <w:r w:rsidR="00292CEA">
        <w:rPr>
          <w:rFonts w:ascii="Arial" w:eastAsia="SimSun" w:hAnsi="Arial" w:cs="Arial"/>
          <w:lang w:eastAsia="zh-CN"/>
        </w:rPr>
        <w:t xml:space="preserve"> will be defined for FR1 and FR2</w:t>
      </w:r>
      <w:r>
        <w:rPr>
          <w:rFonts w:ascii="Arial" w:eastAsia="SimSun" w:hAnsi="Arial" w:cs="Arial"/>
          <w:lang w:eastAsia="zh-CN"/>
        </w:rPr>
        <w:t xml:space="preserve">. </w:t>
      </w:r>
      <w:r w:rsidR="003E4721">
        <w:rPr>
          <w:rFonts w:ascii="Arial" w:eastAsia="SimSun" w:hAnsi="Arial" w:cs="Arial"/>
          <w:lang w:eastAsia="zh-CN"/>
        </w:rPr>
        <w:t xml:space="preserve">It is </w:t>
      </w:r>
      <w:r w:rsidR="00006B9E">
        <w:rPr>
          <w:rFonts w:ascii="Arial" w:eastAsia="SimSun" w:hAnsi="Arial" w:cs="Arial" w:hint="eastAsia"/>
          <w:lang w:eastAsia="zh-CN"/>
        </w:rPr>
        <w:t>R</w:t>
      </w:r>
      <w:r w:rsidR="00006B9E">
        <w:rPr>
          <w:rFonts w:ascii="Arial" w:eastAsia="SimSun" w:hAnsi="Arial" w:cs="Arial"/>
          <w:lang w:eastAsia="zh-CN"/>
        </w:rPr>
        <w:t>AN1</w:t>
      </w:r>
      <w:r w:rsidR="003E4721">
        <w:rPr>
          <w:rFonts w:ascii="Arial" w:eastAsia="SimSun" w:hAnsi="Arial" w:cs="Arial"/>
          <w:lang w:eastAsia="zh-CN"/>
        </w:rPr>
        <w:t xml:space="preserve">’s understanding that it is RAN4’s expertise </w:t>
      </w:r>
      <w:r w:rsidR="00BE0E1B" w:rsidRPr="00A9613C">
        <w:rPr>
          <w:rFonts w:ascii="Arial" w:hAnsi="Arial" w:cs="Arial"/>
        </w:rPr>
        <w:t>to determine the exact</w:t>
      </w:r>
      <w:r w:rsidR="008A60D1">
        <w:rPr>
          <w:rFonts w:ascii="Arial" w:hAnsi="Arial" w:cs="Arial"/>
        </w:rPr>
        <w:t xml:space="preserve"> values</w:t>
      </w:r>
      <w:r w:rsidR="0034538B">
        <w:rPr>
          <w:rFonts w:ascii="Arial" w:hAnsi="Arial" w:cs="Arial"/>
        </w:rPr>
        <w:t xml:space="preserve"> </w:t>
      </w:r>
      <w:r w:rsidR="00BE0E1B" w:rsidRPr="00A9613C">
        <w:rPr>
          <w:rFonts w:ascii="Arial" w:hAnsi="Arial" w:cs="Arial"/>
        </w:rPr>
        <w:t>of T_delta</w:t>
      </w:r>
      <w:r w:rsidR="003156F1">
        <w:rPr>
          <w:rFonts w:ascii="Arial" w:hAnsi="Arial" w:cs="Arial"/>
        </w:rPr>
        <w:t xml:space="preserve">, which is intended to account for factors such as the </w:t>
      </w:r>
      <w:r w:rsidR="00772817">
        <w:rPr>
          <w:rFonts w:ascii="Arial" w:hAnsi="Arial" w:cs="Arial"/>
        </w:rPr>
        <w:t>gap</w:t>
      </w:r>
      <w:r w:rsidR="003156F1">
        <w:rPr>
          <w:rFonts w:ascii="Arial" w:hAnsi="Arial" w:cs="Arial"/>
        </w:rPr>
        <w:t xml:space="preserve"> between </w:t>
      </w:r>
      <w:r w:rsidR="00772817">
        <w:rPr>
          <w:rFonts w:ascii="Arial" w:hAnsi="Arial" w:cs="Arial"/>
        </w:rPr>
        <w:t xml:space="preserve">uplink reception </w:t>
      </w:r>
      <w:r w:rsidR="0034538B">
        <w:rPr>
          <w:rFonts w:ascii="Arial" w:hAnsi="Arial" w:cs="Arial"/>
        </w:rPr>
        <w:t xml:space="preserve">and </w:t>
      </w:r>
      <w:r w:rsidR="00772817">
        <w:rPr>
          <w:rFonts w:ascii="Arial" w:hAnsi="Arial" w:cs="Arial"/>
        </w:rPr>
        <w:t>downlink transmission</w:t>
      </w:r>
      <w:r w:rsidR="0034538B">
        <w:rPr>
          <w:rFonts w:ascii="Arial" w:hAnsi="Arial" w:cs="Arial"/>
        </w:rPr>
        <w:t xml:space="preserve"> timing</w:t>
      </w:r>
      <w:r w:rsidR="00772817">
        <w:rPr>
          <w:rFonts w:ascii="Arial" w:hAnsi="Arial" w:cs="Arial"/>
        </w:rPr>
        <w:t xml:space="preserve"> at th</w:t>
      </w:r>
      <w:r w:rsidR="00720FCD">
        <w:rPr>
          <w:rFonts w:ascii="Arial" w:hAnsi="Arial" w:cs="Arial"/>
        </w:rPr>
        <w:t>e parent node, hardware</w:t>
      </w:r>
      <w:r w:rsidR="00772817">
        <w:rPr>
          <w:rFonts w:ascii="Arial" w:hAnsi="Arial" w:cs="Arial"/>
        </w:rPr>
        <w:t xml:space="preserve"> impairment, etc.</w:t>
      </w:r>
      <w:r w:rsidR="00292CEA">
        <w:rPr>
          <w:rFonts w:ascii="Arial" w:hAnsi="Arial" w:cs="Arial"/>
        </w:rPr>
        <w:t xml:space="preserve"> </w:t>
      </w:r>
      <w:r w:rsidR="00801149">
        <w:rPr>
          <w:rFonts w:ascii="Arial" w:hAnsi="Arial" w:cs="Arial"/>
        </w:rPr>
        <w:t xml:space="preserve">It is also RAN1’s understanding that the granularity of T_delta </w:t>
      </w:r>
      <w:r w:rsidR="004B4E46">
        <w:rPr>
          <w:rFonts w:ascii="Arial" w:hAnsi="Arial" w:cs="Arial"/>
        </w:rPr>
        <w:t>may</w:t>
      </w:r>
      <w:r w:rsidR="00801149">
        <w:rPr>
          <w:rFonts w:ascii="Arial" w:hAnsi="Arial" w:cs="Arial"/>
        </w:rPr>
        <w:t xml:space="preserve"> have an impact to the DL synchronization accuracy</w:t>
      </w:r>
      <w:r w:rsidR="00436A33">
        <w:rPr>
          <w:rFonts w:ascii="Arial" w:hAnsi="Arial" w:cs="Arial"/>
        </w:rPr>
        <w:t xml:space="preserve"> across multiple hops for IAB</w:t>
      </w:r>
      <w:r w:rsidR="00DC2450">
        <w:rPr>
          <w:rFonts w:ascii="Arial" w:hAnsi="Arial" w:cs="Arial"/>
        </w:rPr>
        <w:t>.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2B6846E" w:rsidR="00DF7758" w:rsidRPr="00EF08AE" w:rsidRDefault="00DF7758" w:rsidP="00DF7758">
      <w:pPr>
        <w:spacing w:after="120"/>
        <w:ind w:left="1985" w:hanging="1985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0D88EA70" w14:textId="2C6A0F45" w:rsidR="00DC2450" w:rsidRDefault="00DC2450" w:rsidP="00200AC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ACTION</w:t>
      </w:r>
      <w:r>
        <w:rPr>
          <w:rFonts w:ascii="Arial" w:hAnsi="Arial" w:cs="Arial"/>
          <w:b/>
        </w:rPr>
        <w:t xml:space="preserve"> 1</w:t>
      </w:r>
      <w:r w:rsidRPr="00EF08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RAN4</w:t>
      </w:r>
      <w:r>
        <w:rPr>
          <w:rFonts w:ascii="Arial" w:hAnsi="Arial" w:cs="Arial"/>
        </w:rPr>
        <w:t xml:space="preserve"> to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provide input on the range and granularity of T_delta in FR1 and FR2.</w:t>
      </w:r>
    </w:p>
    <w:p w14:paraId="39072384" w14:textId="085AC65E" w:rsidR="00DF7758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DC2450">
        <w:rPr>
          <w:rFonts w:ascii="Arial" w:hAnsi="Arial" w:cs="Arial"/>
          <w:b/>
        </w:rPr>
        <w:t xml:space="preserve"> 2</w:t>
      </w:r>
      <w:r w:rsidRPr="00EF08AE">
        <w:rPr>
          <w:rFonts w:ascii="Arial" w:hAnsi="Arial" w:cs="Arial"/>
          <w:b/>
        </w:rPr>
        <w:t xml:space="preserve">: </w:t>
      </w:r>
      <w:r w:rsidR="00272FA4" w:rsidRPr="00EF08AE">
        <w:rPr>
          <w:rFonts w:ascii="Arial" w:hAnsi="Arial" w:cs="Arial"/>
          <w:bCs/>
        </w:rPr>
        <w:t>RAN</w:t>
      </w:r>
      <w:r w:rsidR="00BA5798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F96EE8"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  <w:bCs/>
        </w:rPr>
        <w:t>RAN4</w:t>
      </w:r>
      <w:r w:rsidR="00DC2450">
        <w:rPr>
          <w:rFonts w:ascii="Arial" w:hAnsi="Arial" w:cs="Arial"/>
        </w:rPr>
        <w:t xml:space="preserve"> to confirm whether the DL synchronization accuracy requirement</w:t>
      </w:r>
      <w:r w:rsidR="00DC2450" w:rsidRPr="00A9613C">
        <w:rPr>
          <w:rFonts w:ascii="Arial" w:hAnsi="Arial" w:cs="Arial"/>
        </w:rPr>
        <w:t xml:space="preserve"> </w:t>
      </w:r>
      <w:r w:rsidR="00DC2450">
        <w:rPr>
          <w:rFonts w:ascii="Arial" w:hAnsi="Arial" w:cs="Arial"/>
        </w:rPr>
        <w:t xml:space="preserve">defined in the current specification </w:t>
      </w:r>
      <w:r w:rsidR="00C4483E">
        <w:rPr>
          <w:rFonts w:ascii="Arial" w:hAnsi="Arial" w:cs="Arial"/>
        </w:rPr>
        <w:t>should</w:t>
      </w:r>
      <w:r w:rsidR="00DC2450">
        <w:rPr>
          <w:rFonts w:ascii="Arial" w:hAnsi="Arial" w:cs="Arial"/>
        </w:rPr>
        <w:t xml:space="preserve"> also </w:t>
      </w:r>
      <w:r w:rsidR="00C4483E">
        <w:rPr>
          <w:rFonts w:ascii="Arial" w:hAnsi="Arial" w:cs="Arial"/>
        </w:rPr>
        <w:t xml:space="preserve">be </w:t>
      </w:r>
      <w:r w:rsidR="00757FBC">
        <w:rPr>
          <w:rFonts w:ascii="Arial" w:hAnsi="Arial" w:cs="Arial"/>
        </w:rPr>
        <w:t>applied</w:t>
      </w:r>
      <w:r w:rsidR="00DC2450">
        <w:rPr>
          <w:rFonts w:ascii="Arial" w:hAnsi="Arial" w:cs="Arial"/>
        </w:rPr>
        <w:t xml:space="preserve"> for multi-hop scenarios for IAB.</w:t>
      </w:r>
    </w:p>
    <w:p w14:paraId="621D7000" w14:textId="4AB137D1" w:rsidR="004853B2" w:rsidRDefault="00476081" w:rsidP="00476081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4311C2">
        <w:rPr>
          <w:rFonts w:ascii="Arial" w:hAnsi="Arial" w:cs="Arial"/>
          <w:b/>
        </w:rPr>
        <w:t xml:space="preserve"> 3</w:t>
      </w:r>
      <w:r w:rsidRPr="00EF08AE">
        <w:rPr>
          <w:rFonts w:ascii="Arial" w:hAnsi="Arial" w:cs="Arial"/>
          <w:b/>
        </w:rPr>
        <w:t xml:space="preserve">: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="002266E4">
        <w:rPr>
          <w:rFonts w:ascii="Arial" w:hAnsi="Arial" w:cs="Arial"/>
          <w:bCs/>
        </w:rPr>
        <w:t xml:space="preserve"> </w:t>
      </w:r>
      <w:r w:rsidR="00591DF2">
        <w:rPr>
          <w:rFonts w:ascii="Arial" w:hAnsi="Arial" w:cs="Arial"/>
          <w:bCs/>
        </w:rPr>
        <w:t xml:space="preserve">would </w:t>
      </w:r>
      <w:r>
        <w:rPr>
          <w:rFonts w:ascii="Arial" w:hAnsi="Arial" w:cs="Arial"/>
        </w:rPr>
        <w:t xml:space="preserve">like RAN4 </w:t>
      </w:r>
      <w:r w:rsidR="00493E64">
        <w:rPr>
          <w:rFonts w:ascii="Arial" w:hAnsi="Arial" w:cs="Arial"/>
        </w:rPr>
        <w:t xml:space="preserve">to </w:t>
      </w:r>
      <w:r w:rsidR="004853B2">
        <w:rPr>
          <w:rFonts w:ascii="Arial" w:hAnsi="Arial" w:cs="Arial"/>
        </w:rPr>
        <w:t xml:space="preserve">provide input on the requirement of OTA timing alignment across </w:t>
      </w:r>
      <w:r w:rsidR="004853B2" w:rsidRPr="00A9613C">
        <w:rPr>
          <w:rFonts w:ascii="Arial" w:hAnsi="Arial" w:cs="Arial"/>
        </w:rPr>
        <w:t>multiple hops</w:t>
      </w:r>
      <w:r w:rsidR="004853B2">
        <w:rPr>
          <w:rFonts w:ascii="Arial" w:hAnsi="Arial" w:cs="Arial"/>
        </w:rPr>
        <w:t xml:space="preserve"> in order to fulfil the DL synchronization</w:t>
      </w:r>
      <w:r w:rsidR="004853B2" w:rsidRPr="00A9613C">
        <w:rPr>
          <w:rFonts w:ascii="Arial" w:hAnsi="Arial" w:cs="Arial"/>
        </w:rPr>
        <w:t xml:space="preserve"> accuracy requirements </w:t>
      </w:r>
      <w:r w:rsidR="004853B2">
        <w:rPr>
          <w:rFonts w:ascii="Arial" w:hAnsi="Arial" w:cs="Arial"/>
        </w:rPr>
        <w:t>defined in the current specification</w:t>
      </w:r>
      <w:r w:rsidR="00DC2450">
        <w:rPr>
          <w:rFonts w:ascii="Arial" w:hAnsi="Arial" w:cs="Arial"/>
        </w:rPr>
        <w:t>.</w:t>
      </w:r>
    </w:p>
    <w:p w14:paraId="61EA47B5" w14:textId="46D09CB5" w:rsidR="00DF7758" w:rsidRPr="00591DF2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2B6290CD" w:rsidR="00DF7758" w:rsidRPr="00EF08AE" w:rsidRDefault="00FB55D7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Pr="00EF08AE">
        <w:rPr>
          <w:rFonts w:ascii="Arial" w:hAnsi="Arial" w:cs="Arial"/>
          <w:bCs/>
        </w:rPr>
        <w:t>96bis  8th – 12th Apr 2019</w:t>
      </w:r>
      <w:r w:rsidRPr="00EF08AE">
        <w:rPr>
          <w:rFonts w:ascii="Arial" w:hAnsi="Arial" w:cs="Arial"/>
          <w:bCs/>
        </w:rPr>
        <w:tab/>
      </w:r>
      <w:r w:rsidR="000E3066">
        <w:rPr>
          <w:rFonts w:ascii="Arial" w:hAnsi="Arial" w:cs="Arial"/>
          <w:bCs/>
        </w:rPr>
        <w:t xml:space="preserve">Xi’an, </w:t>
      </w:r>
      <w:r w:rsidRPr="00EF08AE">
        <w:rPr>
          <w:rFonts w:ascii="Arial" w:hAnsi="Arial" w:cs="Arial"/>
          <w:bCs/>
        </w:rPr>
        <w:t>China</w:t>
      </w:r>
    </w:p>
    <w:p w14:paraId="75CB54DE" w14:textId="05EB5AF0" w:rsidR="000E3066" w:rsidRPr="00EF08AE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6ED3D579" w:rsidR="003B7C05" w:rsidRDefault="003B7C05" w:rsidP="007709B0">
      <w:pPr>
        <w:spacing w:after="120"/>
        <w:jc w:val="center"/>
      </w:pPr>
      <w:r>
        <w:object w:dxaOrig="18331" w:dyaOrig="11370" w14:anchorId="3084B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7pt;height:255.15pt" o:ole="">
            <v:imagedata r:id="rId8" o:title=""/>
          </v:shape>
          <o:OLEObject Type="Embed" ProgID="Visio.Drawing.15" ShapeID="_x0000_i1025" DrawAspect="Content" ObjectID="_1615295703" r:id="rId9"/>
        </w:object>
      </w:r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F5ED4" w14:textId="77777777" w:rsidR="005C4FB1" w:rsidRDefault="005C4FB1" w:rsidP="00083046">
      <w:r>
        <w:separator/>
      </w:r>
    </w:p>
  </w:endnote>
  <w:endnote w:type="continuationSeparator" w:id="0">
    <w:p w14:paraId="7F7AB70B" w14:textId="77777777" w:rsidR="005C4FB1" w:rsidRDefault="005C4FB1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C207B" w14:textId="77777777" w:rsidR="005C4FB1" w:rsidRDefault="005C4FB1" w:rsidP="00083046">
      <w:r>
        <w:separator/>
      </w:r>
    </w:p>
  </w:footnote>
  <w:footnote w:type="continuationSeparator" w:id="0">
    <w:p w14:paraId="194B55D7" w14:textId="77777777" w:rsidR="005C4FB1" w:rsidRDefault="005C4FB1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BA137A" w:rsidRDefault="00BA13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1"/>
  </w:num>
  <w:num w:numId="4">
    <w:abstractNumId w:val="31"/>
  </w:num>
  <w:num w:numId="5">
    <w:abstractNumId w:val="19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2"/>
  </w:num>
  <w:num w:numId="15">
    <w:abstractNumId w:val="33"/>
  </w:num>
  <w:num w:numId="16">
    <w:abstractNumId w:val="25"/>
  </w:num>
  <w:num w:numId="17">
    <w:abstractNumId w:val="1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6"/>
  </w:num>
  <w:num w:numId="23">
    <w:abstractNumId w:val="24"/>
  </w:num>
  <w:num w:numId="24">
    <w:abstractNumId w:val="10"/>
  </w:num>
  <w:num w:numId="25">
    <w:abstractNumId w:val="2"/>
  </w:num>
  <w:num w:numId="26">
    <w:abstractNumId w:val="29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34"/>
  </w:num>
  <w:num w:numId="32">
    <w:abstractNumId w:val="13"/>
  </w:num>
  <w:num w:numId="33">
    <w:abstractNumId w:val="7"/>
  </w:num>
  <w:num w:numId="34">
    <w:abstractNumId w:val="26"/>
  </w:num>
  <w:num w:numId="35">
    <w:abstractNumId w:val="0"/>
  </w:num>
  <w:num w:numId="36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4FB1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5C4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5E18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57F82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E"/>
    <w:rsid w:val="00BD05CA"/>
    <w:rsid w:val="00BD0932"/>
    <w:rsid w:val="00BD123B"/>
    <w:rsid w:val="00BD1838"/>
    <w:rsid w:val="00BD215F"/>
    <w:rsid w:val="00BD23C5"/>
    <w:rsid w:val="00BD259D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0D1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17EB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A84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44F5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814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CCBFC-05D4-47D5-9069-C819AD0F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CR#5323</cp:lastModifiedBy>
  <cp:revision>7</cp:revision>
  <cp:lastPrinted>2012-03-15T10:36:00Z</cp:lastPrinted>
  <dcterms:created xsi:type="dcterms:W3CDTF">2019-03-01T12:53:00Z</dcterms:created>
  <dcterms:modified xsi:type="dcterms:W3CDTF">2019-03-28T03:29:00Z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(3)0D9r2kVlRh2oiv9Y9Vh7qYEkvrzwMltoWVg3n2kC2y/DVjHMjbsA3ZhCldzSSWHZmwuw3/fx
0NTIFlz86V2iX/dEIdX5/p5D0wpHOa/kpg2Oq+UfedBhnMIrmqajfdb2A0CVNB96w38FLhhl
LKO0tJyKESywT5dI8rCT9INM+/H6OBUu0d/78xIxyC4oDcrDQSg7NM+plHQ2rFi4X8S8S1OA
o2P3FLbP9wXCZInfJv</vt:lpwstr>
  </property>
  <property fmtid="{D5CDD505-2E9C-101B-9397-08002B2CF9AE}" pid="5" name="_2015_ms_pID_7253431">
    <vt:lpwstr>J6RBI4kxhq+O+ayF8PBTa2yZ5P8qnDWi28lQjPTBdXs9TWejOWJThy
n15w5UGv0fw8OJcAUO21uIMivzA6Dc3nLgm03rPLk52Fun0J0YkpklqWCIyG/64PJHRIxYHF
J+GAQnCEI5N3JJFke9+jJDE1LztOrC50Z5Bt9pBmLeBExw3a/8rcX7l5/tK3HtRGBR3oCbnD
ql37ZnB68TynxQxSFzN8UeVLBIZ6xL78DVfb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1551434453</vt:lpwstr>
  </property>
</Properties>
</file>