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A6D25" w14:textId="39A5E74B" w:rsidR="007A4010" w:rsidRPr="007A4010" w:rsidRDefault="007A4010" w:rsidP="007A4010">
      <w:pPr>
        <w:tabs>
          <w:tab w:val="center" w:pos="4153"/>
          <w:tab w:val="right" w:pos="9923"/>
        </w:tabs>
        <w:spacing w:line="360" w:lineRule="exact"/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r w:rsidRPr="007A401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#90</w:t>
      </w:r>
      <w:r w:rsidRPr="007A4010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 w:rsidRPr="007A4010"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R4-19000</w:t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13</w:t>
      </w:r>
    </w:p>
    <w:p w14:paraId="6BB9FB6E" w14:textId="77777777" w:rsidR="007A4010" w:rsidRPr="007A4010" w:rsidRDefault="007A4010" w:rsidP="007A401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line="360" w:lineRule="exact"/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7A4010"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7A401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7A4010"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7A401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7A4010"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14:paraId="57D2CA95" w14:textId="77777777" w:rsidR="007A4010" w:rsidRPr="007A4010" w:rsidRDefault="007A4010" w:rsidP="000C695C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  <w:lang w:val="en-US"/>
        </w:rPr>
      </w:pPr>
    </w:p>
    <w:p w14:paraId="789EEB80" w14:textId="55E51122" w:rsidR="000C695C" w:rsidRPr="00FA0F05" w:rsidRDefault="000C695C" w:rsidP="000C695C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3GPP TSG RAN WG1 Ad-Hoc Meeting 1901</w:t>
      </w:r>
      <w:r w:rsidR="007A4010">
        <w:rPr>
          <w:rFonts w:ascii="Arial" w:hAnsi="Arial" w:cs="Arial"/>
          <w:b/>
          <w:sz w:val="22"/>
          <w:szCs w:val="22"/>
        </w:rPr>
        <w:tab/>
      </w:r>
      <w:r w:rsidR="007A4010">
        <w:rPr>
          <w:rFonts w:ascii="Arial" w:hAnsi="Arial" w:cs="Arial"/>
          <w:b/>
          <w:sz w:val="22"/>
          <w:szCs w:val="22"/>
        </w:rPr>
        <w:tab/>
      </w:r>
      <w:r w:rsidRPr="00FA0F05">
        <w:rPr>
          <w:rFonts w:ascii="Arial" w:hAnsi="Arial" w:cs="Arial"/>
          <w:b/>
          <w:sz w:val="22"/>
          <w:szCs w:val="22"/>
        </w:rPr>
        <w:t>R1-19</w:t>
      </w:r>
      <w:r w:rsidR="00CC2A81">
        <w:rPr>
          <w:rFonts w:ascii="Arial" w:hAnsi="Arial" w:cs="Arial"/>
          <w:b/>
          <w:sz w:val="22"/>
          <w:szCs w:val="22"/>
        </w:rPr>
        <w:t>01440</w:t>
      </w:r>
    </w:p>
    <w:p w14:paraId="03BD9353" w14:textId="77777777" w:rsidR="000C695C" w:rsidRPr="00FA0F05" w:rsidRDefault="000C695C" w:rsidP="000C695C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Taipei, 21st - 25th January 2019</w:t>
      </w:r>
    </w:p>
    <w:p w14:paraId="1AC99A84" w14:textId="77777777" w:rsidR="000C695C" w:rsidRPr="00FA0F05" w:rsidRDefault="000C695C" w:rsidP="000C695C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  <w:bookmarkStart w:id="0" w:name="_GoBack"/>
      <w:bookmarkEnd w:id="0"/>
    </w:p>
    <w:p w14:paraId="433978BE" w14:textId="4214995C"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 w:rsidRPr="002D0759">
        <w:rPr>
          <w:rFonts w:ascii="Arial" w:hAnsi="Arial" w:cs="Arial"/>
          <w:b/>
        </w:rPr>
        <w:t>Title:</w:t>
      </w:r>
      <w:r w:rsidRPr="002D0759">
        <w:rPr>
          <w:rFonts w:ascii="Arial" w:hAnsi="Arial" w:cs="Arial"/>
          <w:b/>
        </w:rPr>
        <w:tab/>
      </w:r>
      <w:r w:rsidRPr="002D0759">
        <w:rPr>
          <w:rFonts w:ascii="Arial" w:hAnsi="Arial" w:cs="Arial"/>
          <w:bCs/>
        </w:rPr>
        <w:t>LS on</w:t>
      </w:r>
      <w:r w:rsidR="00FA0F05" w:rsidRPr="002D0759">
        <w:rPr>
          <w:rFonts w:ascii="Arial" w:hAnsi="Arial" w:cs="Arial"/>
          <w:bCs/>
        </w:rPr>
        <w:t xml:space="preserve"> new</w:t>
      </w:r>
      <w:r w:rsidRPr="002D0759">
        <w:rPr>
          <w:rFonts w:ascii="Arial" w:hAnsi="Arial" w:cs="Arial"/>
          <w:bCs/>
        </w:rPr>
        <w:t xml:space="preserve"> </w:t>
      </w:r>
      <w:r w:rsidR="00FA0F05" w:rsidRPr="002D0759">
        <w:rPr>
          <w:rFonts w:ascii="Arial" w:hAnsi="Arial" w:cs="Arial"/>
          <w:bCs/>
        </w:rPr>
        <w:t xml:space="preserve">UE capability </w:t>
      </w:r>
      <w:r w:rsidR="002D0759">
        <w:rPr>
          <w:rFonts w:ascii="Arial" w:hAnsi="Arial" w:cs="Arial"/>
          <w:bCs/>
        </w:rPr>
        <w:t xml:space="preserve">for </w:t>
      </w:r>
      <w:r w:rsidR="00FA0F05" w:rsidRPr="002D0759">
        <w:rPr>
          <w:rFonts w:ascii="Arial" w:hAnsi="Arial" w:cs="Arial"/>
          <w:bCs/>
        </w:rPr>
        <w:t>Full TX power UL transmission</w:t>
      </w:r>
    </w:p>
    <w:p w14:paraId="0ED9F31C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A5023BB" w14:textId="5B36A694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 w:rsidRPr="000C695C">
        <w:rPr>
          <w:rFonts w:ascii="Arial" w:hAnsi="Arial" w:cs="Arial"/>
          <w:bCs/>
        </w:rPr>
        <w:t>eMIMO-Core</w:t>
      </w:r>
    </w:p>
    <w:p w14:paraId="4F779D5E" w14:textId="22E297D0"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3ADCF039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48F882B7" w14:textId="77777777" w:rsidR="000C695C" w:rsidRPr="00BF023F" w:rsidRDefault="000C695C" w:rsidP="000C695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0BB6F51" w14:textId="77777777" w:rsidR="000C695C" w:rsidRPr="00BF023F" w:rsidRDefault="000C695C" w:rsidP="000C695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31AA18D2" w14:textId="77777777" w:rsidR="000C695C" w:rsidRDefault="000C695C" w:rsidP="000C695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Cs/>
          <w:lang w:val="fr-FR"/>
        </w:rPr>
        <w:t>Rakesh Tamrakar</w:t>
      </w:r>
    </w:p>
    <w:p w14:paraId="6586F213" w14:textId="77777777" w:rsidR="000C695C" w:rsidRPr="00BF023F" w:rsidRDefault="000C695C" w:rsidP="000C695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rakesh@vivo.com</w:t>
      </w:r>
    </w:p>
    <w:p w14:paraId="0501BAAE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07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14:paraId="2E635312" w14:textId="77777777" w:rsidR="000C695C" w:rsidRDefault="000C695C" w:rsidP="000C695C">
      <w:pPr>
        <w:pBdr>
          <w:bottom w:val="single" w:sz="4" w:space="1" w:color="auto"/>
        </w:pBdr>
        <w:rPr>
          <w:rFonts w:ascii="Arial" w:hAnsi="Arial" w:cs="Arial"/>
        </w:rPr>
      </w:pPr>
    </w:p>
    <w:p w14:paraId="3376934F" w14:textId="77777777" w:rsidR="000C695C" w:rsidRDefault="000C695C" w:rsidP="000C695C">
      <w:pPr>
        <w:rPr>
          <w:rFonts w:ascii="Arial" w:hAnsi="Arial" w:cs="Arial"/>
        </w:rPr>
      </w:pPr>
    </w:p>
    <w:p w14:paraId="66FE1942" w14:textId="77777777" w:rsidR="000C695C" w:rsidRDefault="000C695C" w:rsidP="000C69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1BF7D5" w14:textId="3D6AB7A9" w:rsidR="000C695C" w:rsidRDefault="000C695C" w:rsidP="000C695C">
      <w:pPr>
        <w:spacing w:after="120"/>
        <w:jc w:val="both"/>
        <w:rPr>
          <w:rFonts w:ascii="Arial" w:hAnsi="Arial" w:cs="Arial"/>
          <w:lang w:eastAsia="ko-KR"/>
        </w:rPr>
      </w:pPr>
      <w:r w:rsidRPr="00793E18">
        <w:rPr>
          <w:rFonts w:ascii="Arial" w:hAnsi="Arial" w:cs="Arial"/>
          <w:iCs/>
        </w:rPr>
        <w:t>RAN</w:t>
      </w:r>
      <w:r>
        <w:rPr>
          <w:rFonts w:ascii="Arial" w:hAnsi="Arial" w:cs="Arial" w:hint="eastAsia"/>
          <w:iCs/>
          <w:lang w:eastAsia="ko-KR"/>
        </w:rPr>
        <w:t>1</w:t>
      </w:r>
      <w:r w:rsidRPr="00793E18">
        <w:rPr>
          <w:rFonts w:ascii="Arial" w:hAnsi="Arial" w:cs="Arial"/>
          <w:iCs/>
        </w:rPr>
        <w:t xml:space="preserve"> </w:t>
      </w:r>
      <w:r w:rsidR="00FA0F05">
        <w:rPr>
          <w:rFonts w:ascii="Arial" w:hAnsi="Arial" w:cs="Arial"/>
          <w:iCs/>
        </w:rPr>
        <w:t xml:space="preserve">made </w:t>
      </w:r>
      <w:r w:rsidR="009620DC">
        <w:rPr>
          <w:rFonts w:ascii="Arial" w:hAnsi="Arial" w:cs="Arial"/>
          <w:iCs/>
        </w:rPr>
        <w:t xml:space="preserve">the </w:t>
      </w:r>
      <w:r w:rsidR="00FA0F05">
        <w:rPr>
          <w:rFonts w:ascii="Arial" w:hAnsi="Arial" w:cs="Arial"/>
          <w:iCs/>
        </w:rPr>
        <w:t>following agreement on new UE capabilities for the UE to support full Tx power in UL transmission for power class 3</w:t>
      </w:r>
      <w:r w:rsidR="002D0759">
        <w:rPr>
          <w:rFonts w:ascii="Arial" w:hAnsi="Arial" w:cs="Arial"/>
          <w:iCs/>
        </w:rPr>
        <w:t xml:space="preserve"> </w:t>
      </w:r>
      <w:r w:rsidR="008D1213">
        <w:rPr>
          <w:rFonts w:ascii="Arial" w:hAnsi="Arial" w:cs="Arial"/>
          <w:iCs/>
        </w:rPr>
        <w:t>UEs</w:t>
      </w:r>
      <w:r w:rsidR="00FA0F05">
        <w:rPr>
          <w:rFonts w:ascii="Arial" w:hAnsi="Arial" w:cs="Arial"/>
          <w:iCs/>
        </w:rPr>
        <w:t xml:space="preserve">. </w:t>
      </w:r>
      <w:r w:rsidR="008D1213">
        <w:rPr>
          <w:rFonts w:ascii="Arial" w:hAnsi="Arial" w:cs="Arial"/>
          <w:iCs/>
        </w:rPr>
        <w:t>However, applicability of the new UE capabilities for power class 2</w:t>
      </w:r>
      <w:r w:rsidR="002D0759">
        <w:rPr>
          <w:rFonts w:ascii="Arial" w:hAnsi="Arial" w:cs="Arial"/>
          <w:iCs/>
        </w:rPr>
        <w:t xml:space="preserve"> </w:t>
      </w:r>
      <w:r w:rsidR="008D1213">
        <w:rPr>
          <w:rFonts w:ascii="Arial" w:hAnsi="Arial" w:cs="Arial"/>
          <w:iCs/>
        </w:rPr>
        <w:t xml:space="preserve">UEs </w:t>
      </w:r>
      <w:r w:rsidR="00DE3EC8">
        <w:rPr>
          <w:rFonts w:ascii="Arial" w:hAnsi="Arial" w:cs="Arial"/>
          <w:iCs/>
        </w:rPr>
        <w:t>was</w:t>
      </w:r>
      <w:r w:rsidR="008D1213">
        <w:rPr>
          <w:rFonts w:ascii="Arial" w:hAnsi="Arial" w:cs="Arial"/>
          <w:iCs/>
        </w:rPr>
        <w:t xml:space="preserve"> not </w:t>
      </w:r>
      <w:r w:rsidR="00DE3EC8">
        <w:rPr>
          <w:rFonts w:ascii="Arial" w:hAnsi="Arial" w:cs="Arial"/>
          <w:iCs/>
        </w:rPr>
        <w:t xml:space="preserve">concluded </w:t>
      </w:r>
      <w:r w:rsidR="008D1213">
        <w:rPr>
          <w:rFonts w:ascii="Arial" w:hAnsi="Arial" w:cs="Arial"/>
          <w:iCs/>
        </w:rPr>
        <w:t>in RAN1.</w:t>
      </w:r>
    </w:p>
    <w:p w14:paraId="74FF6DB5" w14:textId="77777777" w:rsidR="00FA0F05" w:rsidRPr="008D1213" w:rsidRDefault="00FA0F05" w:rsidP="00FA0F05">
      <w:pPr>
        <w:ind w:left="1440" w:hanging="1440"/>
        <w:rPr>
          <w:b/>
          <w:i/>
          <w:sz w:val="24"/>
          <w:highlight w:val="green"/>
          <w:lang w:eastAsia="x-none"/>
        </w:rPr>
      </w:pPr>
      <w:r w:rsidRPr="008D1213">
        <w:rPr>
          <w:b/>
          <w:i/>
          <w:sz w:val="24"/>
          <w:highlight w:val="green"/>
          <w:lang w:eastAsia="x-none"/>
        </w:rPr>
        <w:t>Agreement</w:t>
      </w:r>
    </w:p>
    <w:p w14:paraId="0620B5F7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Full TX power UL transmission with multiple power amplifier is supported at least for codebook based UL transmission for non-coherent and partial/non-coherent capable UEs. The support of this feature is indicated by the UE as part of UE capability signalling. For power class 3:</w:t>
      </w:r>
    </w:p>
    <w:p w14:paraId="2FF165ED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1: for the UE to support full Tx power in UL transmission, full rated PAs on each Tx chain is supported with a new UE capability. </w:t>
      </w:r>
    </w:p>
    <w:p w14:paraId="5ADFFA7B" w14:textId="77777777" w:rsidR="00FA0F05" w:rsidRPr="008D1213" w:rsidRDefault="00FA0F05" w:rsidP="00FA0F05">
      <w:pPr>
        <w:pStyle w:val="ListParagraph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 xml:space="preserve">FFS: detailed power scaling description </w:t>
      </w:r>
    </w:p>
    <w:p w14:paraId="5D99222A" w14:textId="77777777" w:rsidR="00FA0F05" w:rsidRPr="008D1213" w:rsidRDefault="00FA0F05" w:rsidP="00FA0F05">
      <w:pPr>
        <w:pStyle w:val="ListParagraph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>Note: Full Tx power means UE delivers total power of 23dBm for PC3</w:t>
      </w:r>
    </w:p>
    <w:p w14:paraId="56C08B29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2: for the UE to support full Tx power in UL transmission, no Tx chain is assumed to deliver full power with the new UE capability </w:t>
      </w:r>
    </w:p>
    <w:p w14:paraId="33A77EEF" w14:textId="77777777" w:rsidR="00FA0F05" w:rsidRPr="008D1213" w:rsidRDefault="00FA0F05" w:rsidP="00FA0F05">
      <w:pPr>
        <w:pStyle w:val="ListParagraph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 w:hint="eastAsia"/>
          <w:i/>
          <w:sz w:val="24"/>
        </w:rPr>
        <w:t>FFS: detailed design</w:t>
      </w:r>
    </w:p>
    <w:p w14:paraId="3BBD64E6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rFonts w:hint="eastAsia"/>
          <w:i/>
          <w:sz w:val="24"/>
        </w:rPr>
        <w:t>UE capability 3:</w:t>
      </w:r>
      <w:r w:rsidRPr="008D1213">
        <w:rPr>
          <w:i/>
          <w:sz w:val="24"/>
        </w:rPr>
        <w:t xml:space="preserve"> for the UE to support full Tx power in UL transmission, subset of Tx chains with full rated PAs is supported with a new UE capability.</w:t>
      </w:r>
    </w:p>
    <w:p w14:paraId="6BD4AFBB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Whether all three capabilities will be specified or a subset will be specified</w:t>
      </w:r>
    </w:p>
    <w:p w14:paraId="59669384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UE capability signalling/reporting details</w:t>
      </w:r>
    </w:p>
    <w:p w14:paraId="4F360F16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Note: Two or more of the above capabilities could be merged depending on the further details</w:t>
      </w:r>
    </w:p>
    <w:p w14:paraId="67ED9A8D" w14:textId="77777777" w:rsidR="000C695C" w:rsidRPr="00FA0F05" w:rsidRDefault="000C695C" w:rsidP="000C695C">
      <w:pPr>
        <w:rPr>
          <w:rFonts w:ascii="Arial" w:eastAsia="Malgun Gothic" w:hAnsi="Arial" w:cs="Arial"/>
          <w:lang w:eastAsia="ko-KR"/>
        </w:rPr>
      </w:pPr>
    </w:p>
    <w:p w14:paraId="214F1214" w14:textId="55C0E135" w:rsidR="00FA0F05" w:rsidRPr="008504D0" w:rsidRDefault="009620DC" w:rsidP="008504D0">
      <w:pPr>
        <w:spacing w:after="120"/>
        <w:jc w:val="both"/>
        <w:rPr>
          <w:rFonts w:ascii="Arial" w:hAnsi="Arial" w:cs="Arial"/>
          <w:iCs/>
        </w:rPr>
      </w:pPr>
      <w:r w:rsidRPr="008504D0">
        <w:rPr>
          <w:rFonts w:ascii="Arial" w:hAnsi="Arial" w:cs="Arial"/>
          <w:iCs/>
        </w:rPr>
        <w:lastRenderedPageBreak/>
        <w:t xml:space="preserve">It should be noted that how to reflect the assumed PA power per Tx chain in UE capability </w:t>
      </w:r>
      <w:r w:rsidR="00FD79A0" w:rsidRPr="008504D0">
        <w:rPr>
          <w:rFonts w:ascii="Arial" w:hAnsi="Arial" w:cs="Arial"/>
          <w:iCs/>
        </w:rPr>
        <w:t>detail</w:t>
      </w:r>
      <w:r w:rsidRPr="008504D0">
        <w:rPr>
          <w:rFonts w:ascii="Arial" w:hAnsi="Arial" w:cs="Arial"/>
          <w:iCs/>
        </w:rPr>
        <w:t xml:space="preserve"> is to be further discussed, and </w:t>
      </w:r>
      <w:r w:rsidR="003F5D0B" w:rsidRPr="008504D0">
        <w:rPr>
          <w:rFonts w:ascii="Arial" w:hAnsi="Arial" w:cs="Arial"/>
          <w:iCs/>
        </w:rPr>
        <w:t xml:space="preserve">so the UE capabilities above may not directly indicate </w:t>
      </w:r>
      <w:r w:rsidR="00CC5FCC" w:rsidRPr="008504D0">
        <w:rPr>
          <w:rFonts w:ascii="Arial" w:hAnsi="Arial" w:cs="Arial"/>
          <w:iCs/>
        </w:rPr>
        <w:t xml:space="preserve">maximum </w:t>
      </w:r>
      <w:r w:rsidR="003F5D0B" w:rsidRPr="008504D0">
        <w:rPr>
          <w:rFonts w:ascii="Arial" w:hAnsi="Arial" w:cs="Arial"/>
          <w:iCs/>
        </w:rPr>
        <w:t xml:space="preserve">PA power </w:t>
      </w:r>
      <w:r w:rsidR="00CC5FCC" w:rsidRPr="008504D0">
        <w:rPr>
          <w:rFonts w:ascii="Arial" w:hAnsi="Arial" w:cs="Arial"/>
          <w:iCs/>
        </w:rPr>
        <w:t>on</w:t>
      </w:r>
      <w:r w:rsidR="003F5D0B" w:rsidRPr="008504D0">
        <w:rPr>
          <w:rFonts w:ascii="Arial" w:hAnsi="Arial" w:cs="Arial"/>
          <w:iCs/>
        </w:rPr>
        <w:t xml:space="preserve"> </w:t>
      </w:r>
      <w:r w:rsidR="00CC5FCC" w:rsidRPr="008504D0">
        <w:rPr>
          <w:rFonts w:ascii="Arial" w:hAnsi="Arial" w:cs="Arial"/>
          <w:iCs/>
        </w:rPr>
        <w:t xml:space="preserve">each of </w:t>
      </w:r>
      <w:r w:rsidR="003F5D0B" w:rsidRPr="008504D0">
        <w:rPr>
          <w:rFonts w:ascii="Arial" w:hAnsi="Arial" w:cs="Arial"/>
          <w:iCs/>
        </w:rPr>
        <w:t>the UE’s Tx chain</w:t>
      </w:r>
      <w:r w:rsidR="00CC5FCC" w:rsidRPr="008504D0">
        <w:rPr>
          <w:rFonts w:ascii="Arial" w:hAnsi="Arial" w:cs="Arial"/>
          <w:iCs/>
        </w:rPr>
        <w:t>s</w:t>
      </w:r>
      <w:r w:rsidR="003F5D0B" w:rsidRPr="008504D0">
        <w:rPr>
          <w:rFonts w:ascii="Arial" w:hAnsi="Arial" w:cs="Arial"/>
          <w:iCs/>
        </w:rPr>
        <w:t>.</w:t>
      </w:r>
    </w:p>
    <w:p w14:paraId="71755098" w14:textId="77777777" w:rsidR="000C695C" w:rsidRDefault="000C695C" w:rsidP="008504D0">
      <w:pPr>
        <w:keepNext/>
        <w:spacing w:after="120"/>
        <w:ind w:left="1987" w:hanging="1987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A1D46D" w14:textId="77777777" w:rsidR="000C695C" w:rsidRDefault="000C695C" w:rsidP="008504D0">
      <w:pPr>
        <w:keepNext/>
        <w:spacing w:after="120"/>
        <w:ind w:left="1987" w:hanging="198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>:</w:t>
      </w:r>
    </w:p>
    <w:p w14:paraId="34DC9A91" w14:textId="21C0CD38" w:rsidR="009E0EE8" w:rsidRDefault="000C695C" w:rsidP="008D1213">
      <w:pPr>
        <w:spacing w:after="120"/>
        <w:jc w:val="both"/>
        <w:rPr>
          <w:rFonts w:ascii="Arial" w:hAnsi="Arial" w:cs="Arial"/>
          <w:iCs/>
        </w:rPr>
      </w:pPr>
      <w:r w:rsidRPr="008D1213">
        <w:rPr>
          <w:rFonts w:ascii="Arial" w:hAnsi="Arial" w:cs="Arial"/>
          <w:iCs/>
        </w:rPr>
        <w:t xml:space="preserve">RAN1 </w:t>
      </w:r>
      <w:r w:rsidR="009620DC">
        <w:rPr>
          <w:rFonts w:ascii="Arial" w:hAnsi="Arial" w:cs="Arial"/>
          <w:iCs/>
        </w:rPr>
        <w:t>respectfully</w:t>
      </w:r>
      <w:r w:rsidR="009620DC" w:rsidRPr="008D1213">
        <w:rPr>
          <w:rFonts w:ascii="Arial" w:hAnsi="Arial" w:cs="Arial"/>
          <w:iCs/>
        </w:rPr>
        <w:t xml:space="preserve"> </w:t>
      </w:r>
      <w:r w:rsidRPr="008D1213">
        <w:rPr>
          <w:rFonts w:ascii="Arial" w:hAnsi="Arial" w:cs="Arial"/>
          <w:iCs/>
        </w:rPr>
        <w:t xml:space="preserve">asks RAN4 to take </w:t>
      </w:r>
      <w:r w:rsidR="008D1213" w:rsidRPr="008D1213">
        <w:rPr>
          <w:rFonts w:ascii="Arial" w:hAnsi="Arial" w:cs="Arial"/>
          <w:iCs/>
        </w:rPr>
        <w:t xml:space="preserve">the agreements </w:t>
      </w:r>
      <w:r w:rsidRPr="008D1213">
        <w:rPr>
          <w:rFonts w:ascii="Arial" w:hAnsi="Arial" w:cs="Arial"/>
          <w:iCs/>
        </w:rPr>
        <w:t>into account</w:t>
      </w:r>
      <w:r w:rsidR="008D1213" w:rsidRPr="008D1213">
        <w:rPr>
          <w:rFonts w:ascii="Arial" w:hAnsi="Arial" w:cs="Arial"/>
          <w:iCs/>
        </w:rPr>
        <w:t xml:space="preserve"> and </w:t>
      </w:r>
      <w:r w:rsidR="009620DC">
        <w:rPr>
          <w:rFonts w:ascii="Arial" w:hAnsi="Arial" w:cs="Arial"/>
          <w:iCs/>
        </w:rPr>
        <w:t xml:space="preserve">to </w:t>
      </w:r>
      <w:r w:rsidR="008D1213" w:rsidRPr="008D1213">
        <w:rPr>
          <w:rFonts w:ascii="Arial" w:hAnsi="Arial" w:cs="Arial"/>
          <w:iCs/>
        </w:rPr>
        <w:t>provide their views on</w:t>
      </w:r>
    </w:p>
    <w:p w14:paraId="2A3385FD" w14:textId="48F2B90D" w:rsidR="009E0EE8" w:rsidRDefault="008D1213" w:rsidP="009E0EE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ascii="Arial" w:hAnsi="Arial" w:cs="Arial"/>
          <w:iCs/>
        </w:rPr>
      </w:pPr>
      <w:r w:rsidRPr="008504D0">
        <w:rPr>
          <w:rFonts w:ascii="Arial" w:hAnsi="Arial" w:cs="Arial"/>
          <w:iCs/>
        </w:rPr>
        <w:t>applicability of the new UE capabilities for power class 2</w:t>
      </w:r>
      <w:r w:rsidR="002D0759" w:rsidRPr="008504D0">
        <w:rPr>
          <w:rFonts w:ascii="Arial" w:hAnsi="Arial" w:cs="Arial"/>
          <w:iCs/>
        </w:rPr>
        <w:t xml:space="preserve"> </w:t>
      </w:r>
      <w:r w:rsidRPr="008504D0">
        <w:rPr>
          <w:rFonts w:ascii="Arial" w:hAnsi="Arial" w:cs="Arial"/>
          <w:iCs/>
        </w:rPr>
        <w:t>UEs</w:t>
      </w:r>
    </w:p>
    <w:p w14:paraId="275F2128" w14:textId="5B7D2673" w:rsidR="000C695C" w:rsidRPr="008504D0" w:rsidRDefault="009E0EE8" w:rsidP="008504D0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any differences in </w:t>
      </w:r>
      <w:r w:rsidR="00EA3C8D">
        <w:rPr>
          <w:rFonts w:ascii="Arial" w:hAnsi="Arial" w:cs="Arial"/>
          <w:iCs/>
        </w:rPr>
        <w:t xml:space="preserve">their </w:t>
      </w:r>
      <w:r>
        <w:rPr>
          <w:rFonts w:ascii="Arial" w:hAnsi="Arial" w:cs="Arial"/>
          <w:iCs/>
        </w:rPr>
        <w:t xml:space="preserve">applicability between </w:t>
      </w:r>
      <w:r w:rsidR="003F5D0B" w:rsidRPr="008504D0">
        <w:rPr>
          <w:rFonts w:ascii="Arial" w:hAnsi="Arial" w:cs="Arial"/>
          <w:iCs/>
        </w:rPr>
        <w:t>2 and 4 port UL MIMO capable UEs</w:t>
      </w:r>
      <w:r w:rsidR="008D1213" w:rsidRPr="008504D0">
        <w:rPr>
          <w:rFonts w:ascii="Arial" w:hAnsi="Arial" w:cs="Arial"/>
          <w:iCs/>
        </w:rPr>
        <w:t>.</w:t>
      </w:r>
    </w:p>
    <w:p w14:paraId="0787C0EB" w14:textId="77777777" w:rsidR="000C695C" w:rsidRDefault="000C695C" w:rsidP="000C695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7E00B27C" w14:textId="77777777" w:rsidR="000C695C" w:rsidRPr="005822AA" w:rsidRDefault="000C695C" w:rsidP="000C695C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>
        <w:rPr>
          <w:rFonts w:ascii="Arial" w:hAnsi="Arial" w:cs="Arial" w:hint="eastAsia"/>
          <w:b/>
          <w:lang w:eastAsia="ko-KR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BCC4B4F" w14:textId="77777777" w:rsidR="000C695C" w:rsidRDefault="000C695C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 w:rsidRPr="00EE588E">
        <w:rPr>
          <w:rFonts w:ascii="Arial" w:hAnsi="Arial" w:cs="Arial"/>
          <w:bCs/>
        </w:rPr>
        <w:tab/>
        <w:t xml:space="preserve">25 February – 1st March 2019 </w:t>
      </w:r>
      <w:r w:rsidRPr="00EE588E">
        <w:rPr>
          <w:rFonts w:ascii="Arial" w:hAnsi="Arial" w:cs="Arial"/>
          <w:bCs/>
        </w:rPr>
        <w:tab/>
        <w:t xml:space="preserve"> </w:t>
      </w:r>
      <w:r w:rsidR="008D1213">
        <w:rPr>
          <w:rFonts w:ascii="Arial" w:hAnsi="Arial" w:cs="Arial"/>
          <w:bCs/>
        </w:rPr>
        <w:tab/>
      </w:r>
      <w:r w:rsidRPr="00EE588E">
        <w:rPr>
          <w:rFonts w:ascii="Arial" w:hAnsi="Arial" w:cs="Arial"/>
          <w:bCs/>
        </w:rPr>
        <w:t>Athens, Greece</w:t>
      </w:r>
    </w:p>
    <w:p w14:paraId="67721719" w14:textId="77777777" w:rsidR="00B4387E" w:rsidRDefault="00B4387E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8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12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April 2019 </w:t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Xi’An, China</w:t>
      </w:r>
    </w:p>
    <w:sectPr w:rsidR="00B4387E" w:rsidSect="000C69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9F907" w14:textId="77777777" w:rsidR="00992AFE" w:rsidRDefault="00992AFE" w:rsidP="002D0759">
      <w:r>
        <w:separator/>
      </w:r>
    </w:p>
  </w:endnote>
  <w:endnote w:type="continuationSeparator" w:id="0">
    <w:p w14:paraId="474BA709" w14:textId="77777777" w:rsidR="00992AFE" w:rsidRDefault="00992AFE" w:rsidP="002D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ABD02" w14:textId="77777777" w:rsidR="00992AFE" w:rsidRDefault="00992AFE" w:rsidP="002D0759">
      <w:r>
        <w:separator/>
      </w:r>
    </w:p>
  </w:footnote>
  <w:footnote w:type="continuationSeparator" w:id="0">
    <w:p w14:paraId="1D0F77BC" w14:textId="77777777" w:rsidR="00992AFE" w:rsidRDefault="00992AFE" w:rsidP="002D0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25A9A"/>
    <w:multiLevelType w:val="hybridMultilevel"/>
    <w:tmpl w:val="24C882A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12404D3B"/>
    <w:multiLevelType w:val="hybridMultilevel"/>
    <w:tmpl w:val="B31E22E8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95C"/>
    <w:rsid w:val="00075B0A"/>
    <w:rsid w:val="000C695C"/>
    <w:rsid w:val="00104075"/>
    <w:rsid w:val="002905D1"/>
    <w:rsid w:val="002D0759"/>
    <w:rsid w:val="003F5ADC"/>
    <w:rsid w:val="003F5D0B"/>
    <w:rsid w:val="004F615D"/>
    <w:rsid w:val="00644EDA"/>
    <w:rsid w:val="006A60AA"/>
    <w:rsid w:val="006C03B0"/>
    <w:rsid w:val="006C4878"/>
    <w:rsid w:val="006E2D56"/>
    <w:rsid w:val="00716A70"/>
    <w:rsid w:val="00727C4C"/>
    <w:rsid w:val="007560CC"/>
    <w:rsid w:val="007A4010"/>
    <w:rsid w:val="007D4537"/>
    <w:rsid w:val="00827D6D"/>
    <w:rsid w:val="008504D0"/>
    <w:rsid w:val="0085570B"/>
    <w:rsid w:val="008D1213"/>
    <w:rsid w:val="009620DC"/>
    <w:rsid w:val="00992AFE"/>
    <w:rsid w:val="009E0EE8"/>
    <w:rsid w:val="00A7033A"/>
    <w:rsid w:val="00AD1099"/>
    <w:rsid w:val="00B4387E"/>
    <w:rsid w:val="00BA1254"/>
    <w:rsid w:val="00BB4000"/>
    <w:rsid w:val="00BD6729"/>
    <w:rsid w:val="00C74CEE"/>
    <w:rsid w:val="00C81E92"/>
    <w:rsid w:val="00CC2A81"/>
    <w:rsid w:val="00CC5FCC"/>
    <w:rsid w:val="00DE3EC8"/>
    <w:rsid w:val="00DF3AD7"/>
    <w:rsid w:val="00DF59B8"/>
    <w:rsid w:val="00E90098"/>
    <w:rsid w:val="00EA3C8D"/>
    <w:rsid w:val="00EB5AB1"/>
    <w:rsid w:val="00ED740B"/>
    <w:rsid w:val="00F11B01"/>
    <w:rsid w:val="00FA0F05"/>
    <w:rsid w:val="00FA2EB8"/>
    <w:rsid w:val="00FD79A0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E0C87"/>
  <w15:chartTrackingRefBased/>
  <w15:docId w15:val="{2FABCEE0-D0DE-4F92-8251-D4F5E357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0C695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0C695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C695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0C695C"/>
    <w:rPr>
      <w:color w:val="0000FF"/>
      <w:u w:val="single"/>
    </w:rPr>
  </w:style>
  <w:style w:type="character" w:customStyle="1" w:styleId="st">
    <w:name w:val="st"/>
    <w:rsid w:val="000C695C"/>
  </w:style>
  <w:style w:type="paragraph" w:styleId="ListParagraph">
    <w:name w:val="List Paragraph"/>
    <w:aliases w:val="- Bullets,リスト段落,목록 단락,Lista1,?? ??,?????,????,列出段落1,中等深浅网格 1 - 着色 21"/>
    <w:basedOn w:val="Normal"/>
    <w:link w:val="ListParagraphChar"/>
    <w:uiPriority w:val="34"/>
    <w:qFormat/>
    <w:rsid w:val="00FA0F05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목록 단락 Char,Lista1 Char,?? ?? Char,????? Char,???? Char,列出段落1 Char,中等深浅网格 1 - 着色 21 Char"/>
    <w:link w:val="ListParagraph"/>
    <w:uiPriority w:val="34"/>
    <w:qFormat/>
    <w:rsid w:val="00FA0F0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2D07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D075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0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0DC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74C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CE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C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C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CE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D8E6-E12B-40CB-B4BA-006A90B7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MCC</cp:lastModifiedBy>
  <cp:revision>7</cp:revision>
  <dcterms:created xsi:type="dcterms:W3CDTF">2019-01-24T04:54:00Z</dcterms:created>
  <dcterms:modified xsi:type="dcterms:W3CDTF">2019-02-07T09:54:00Z</dcterms:modified>
</cp:coreProperties>
</file>