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6CB716DC"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575814" w:rsidRPr="0017623A">
        <w:rPr>
          <w:rFonts w:cs="Arial"/>
          <w:sz w:val="24"/>
          <w:szCs w:val="24"/>
          <w:lang w:val="de-DE"/>
        </w:rPr>
        <w:t>8</w:t>
      </w:r>
      <w:r w:rsidR="00647F4B">
        <w:rPr>
          <w:rFonts w:cs="Arial"/>
          <w:sz w:val="24"/>
          <w:szCs w:val="24"/>
          <w:lang w:val="de-DE"/>
        </w:rPr>
        <w:t>9</w:t>
      </w:r>
      <w:r w:rsidR="004E6A15" w:rsidRPr="0017623A">
        <w:rPr>
          <w:rFonts w:cs="Arial"/>
          <w:sz w:val="24"/>
          <w:szCs w:val="24"/>
          <w:lang w:val="de-DE"/>
        </w:rPr>
        <w:tab/>
        <w:t>R4-</w:t>
      </w:r>
      <w:r w:rsidR="00DE3A64" w:rsidRPr="0017623A">
        <w:rPr>
          <w:rFonts w:cs="Arial"/>
          <w:sz w:val="24"/>
          <w:szCs w:val="24"/>
          <w:lang w:val="de-DE"/>
        </w:rPr>
        <w:t>18</w:t>
      </w:r>
      <w:r w:rsidR="00547534">
        <w:rPr>
          <w:rFonts w:cs="Arial"/>
          <w:sz w:val="24"/>
          <w:szCs w:val="24"/>
          <w:lang w:val="de-DE"/>
        </w:rPr>
        <w:t>1</w:t>
      </w:r>
      <w:r w:rsidR="00B15202">
        <w:rPr>
          <w:rFonts w:cs="Arial"/>
          <w:sz w:val="24"/>
          <w:szCs w:val="24"/>
          <w:lang w:val="de-DE"/>
        </w:rPr>
        <w:t>6657</w:t>
      </w:r>
      <w:bookmarkStart w:id="0" w:name="_GoBack"/>
      <w:bookmarkEnd w:id="0"/>
    </w:p>
    <w:p w14:paraId="57EB069D" w14:textId="6E698E59" w:rsidR="00131773" w:rsidRPr="000E7246" w:rsidRDefault="00131773" w:rsidP="00131773">
      <w:pPr>
        <w:pStyle w:val="Header"/>
        <w:jc w:val="both"/>
        <w:rPr>
          <w:rFonts w:cs="Arial"/>
          <w:sz w:val="24"/>
          <w:szCs w:val="24"/>
          <w:lang w:val="en-GB"/>
        </w:rPr>
      </w:pPr>
      <w:r w:rsidRPr="00131773">
        <w:rPr>
          <w:rFonts w:cs="Arial"/>
          <w:sz w:val="24"/>
          <w:szCs w:val="24"/>
        </w:rPr>
        <w:t>Spokane, USA, 12</w:t>
      </w:r>
      <w:r w:rsidRPr="00131773">
        <w:rPr>
          <w:rFonts w:cs="Arial"/>
          <w:sz w:val="24"/>
          <w:szCs w:val="24"/>
          <w:vertAlign w:val="superscript"/>
        </w:rPr>
        <w:t>th</w:t>
      </w:r>
      <w:r>
        <w:rPr>
          <w:rFonts w:cs="Arial"/>
          <w:sz w:val="24"/>
          <w:szCs w:val="24"/>
        </w:rPr>
        <w:t xml:space="preserve"> </w:t>
      </w:r>
      <w:r w:rsidRPr="00131773">
        <w:rPr>
          <w:rFonts w:cs="Arial"/>
          <w:sz w:val="24"/>
          <w:szCs w:val="24"/>
        </w:rPr>
        <w:t xml:space="preserve"> – 16</w:t>
      </w:r>
      <w:r w:rsidRPr="00131773">
        <w:rPr>
          <w:rFonts w:cs="Arial"/>
          <w:sz w:val="24"/>
          <w:szCs w:val="24"/>
          <w:vertAlign w:val="superscript"/>
        </w:rPr>
        <w:t>th</w:t>
      </w:r>
      <w:r>
        <w:rPr>
          <w:rFonts w:cs="Arial"/>
          <w:sz w:val="24"/>
          <w:szCs w:val="24"/>
        </w:rPr>
        <w:t xml:space="preserve"> </w:t>
      </w:r>
      <w:r w:rsidRPr="00131773">
        <w:rPr>
          <w:rFonts w:cs="Arial"/>
          <w:sz w:val="24"/>
          <w:szCs w:val="24"/>
        </w:rPr>
        <w:t>November</w:t>
      </w:r>
      <w:r>
        <w:rPr>
          <w:rFonts w:cs="Arial"/>
          <w:sz w:val="24"/>
          <w:szCs w:val="24"/>
        </w:rPr>
        <w:t>,</w:t>
      </w:r>
      <w:r w:rsidRPr="00131773">
        <w:rPr>
          <w:rFonts w:cs="Arial"/>
          <w:sz w:val="24"/>
          <w:szCs w:val="24"/>
        </w:rPr>
        <w:t xml:space="preserve"> 2018</w:t>
      </w:r>
    </w:p>
    <w:p w14:paraId="1C03C6B6" w14:textId="77777777" w:rsidR="00131773" w:rsidRPr="00131773" w:rsidRDefault="00131773" w:rsidP="008C6F65">
      <w:pPr>
        <w:pStyle w:val="Header"/>
        <w:jc w:val="both"/>
        <w:rPr>
          <w:rFonts w:cs="Arial"/>
          <w:sz w:val="24"/>
          <w:szCs w:val="24"/>
          <w:lang w:val="en-GB"/>
        </w:rPr>
      </w:pPr>
    </w:p>
    <w:p w14:paraId="07441867" w14:textId="77777777" w:rsidR="000E7246" w:rsidRPr="000E7246" w:rsidRDefault="000E7246" w:rsidP="008C6F65">
      <w:pPr>
        <w:pStyle w:val="Header"/>
        <w:jc w:val="both"/>
        <w:rPr>
          <w:rFonts w:cs="Arial"/>
          <w:sz w:val="24"/>
          <w:szCs w:val="24"/>
          <w:lang w:val="en-GB"/>
        </w:rPr>
      </w:pPr>
    </w:p>
    <w:p w14:paraId="265D6182" w14:textId="77777777" w:rsidR="007E700B" w:rsidRPr="0017623A" w:rsidRDefault="007E700B" w:rsidP="008C6F65">
      <w:pPr>
        <w:pStyle w:val="Header"/>
        <w:jc w:val="both"/>
        <w:rPr>
          <w:rFonts w:cs="Arial"/>
          <w:b w:val="0"/>
        </w:rPr>
      </w:pPr>
    </w:p>
    <w:p w14:paraId="1C685452" w14:textId="77777777" w:rsidR="00E43D4D" w:rsidRPr="0017623A" w:rsidRDefault="00E43D4D" w:rsidP="008C6F65">
      <w:pPr>
        <w:pStyle w:val="Footer"/>
        <w:jc w:val="both"/>
        <w:rPr>
          <w:rFonts w:cs="Arial"/>
        </w:rPr>
      </w:pPr>
    </w:p>
    <w:p w14:paraId="697795CB" w14:textId="11EAC9FE"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647F4B">
        <w:rPr>
          <w:rFonts w:ascii="Arial" w:hAnsi="Arial" w:cs="Arial"/>
          <w:sz w:val="24"/>
          <w:lang w:val="en-US"/>
        </w:rPr>
        <w:t>10.2</w:t>
      </w:r>
    </w:p>
    <w:p w14:paraId="2BBA7BF1" w14:textId="6D91CBFB"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Pr="0017623A">
        <w:rPr>
          <w:rFonts w:ascii="Arial" w:hAnsi="Arial" w:cs="Arial"/>
          <w:sz w:val="24"/>
          <w:lang w:val="en-US"/>
        </w:rPr>
        <w:t>Qualcomm Incorporated</w:t>
      </w:r>
      <w:r w:rsidR="006A08EC" w:rsidRPr="0017623A">
        <w:rPr>
          <w:rFonts w:ascii="Arial" w:hAnsi="Arial" w:cs="Arial"/>
          <w:sz w:val="24"/>
          <w:lang w:val="en-US"/>
        </w:rPr>
        <w:t xml:space="preserve"> </w:t>
      </w:r>
    </w:p>
    <w:p w14:paraId="2C31954F" w14:textId="3F41A946"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647F4B">
        <w:rPr>
          <w:rFonts w:ascii="Arial" w:hAnsi="Arial" w:cs="Arial"/>
          <w:b/>
          <w:sz w:val="24"/>
          <w:lang w:val="en-US"/>
        </w:rPr>
        <w:t>NR-U</w:t>
      </w:r>
      <w:r w:rsidR="00375411" w:rsidRPr="0017623A">
        <w:rPr>
          <w:rFonts w:ascii="Arial" w:hAnsi="Arial" w:cs="Arial"/>
          <w:b/>
          <w:sz w:val="24"/>
          <w:lang w:val="en-US"/>
        </w:rPr>
        <w:t xml:space="preserve"> Ad Hoc 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14510DA9" w14:textId="2750CA41" w:rsidR="00375411" w:rsidRPr="0017623A" w:rsidRDefault="00375411" w:rsidP="008C6F65">
      <w:pPr>
        <w:tabs>
          <w:tab w:val="left" w:pos="1985"/>
        </w:tabs>
        <w:ind w:left="1980" w:hanging="1980"/>
        <w:jc w:val="both"/>
        <w:rPr>
          <w:sz w:val="24"/>
          <w:lang w:val="en-US"/>
        </w:rPr>
      </w:pPr>
    </w:p>
    <w:p w14:paraId="20E9E0DB" w14:textId="6BC9498C" w:rsidR="004571BA" w:rsidRDefault="004571BA" w:rsidP="00DE45D0">
      <w:pPr>
        <w:pStyle w:val="Heading1"/>
        <w:tabs>
          <w:tab w:val="clear" w:pos="432"/>
          <w:tab w:val="num" w:pos="522"/>
        </w:tabs>
        <w:ind w:left="522" w:hanging="522"/>
        <w:jc w:val="both"/>
        <w:rPr>
          <w:rFonts w:cs="Arial"/>
          <w:lang w:val="en-US"/>
        </w:rPr>
      </w:pPr>
      <w:r>
        <w:rPr>
          <w:rFonts w:cs="Arial"/>
          <w:lang w:val="en-US"/>
        </w:rPr>
        <w:t>Scope and workplan</w:t>
      </w:r>
    </w:p>
    <w:p w14:paraId="24177221" w14:textId="0F92B753" w:rsidR="004571BA" w:rsidRDefault="004571BA" w:rsidP="004571BA">
      <w:pPr>
        <w:rPr>
          <w:lang w:val="en-US"/>
        </w:rPr>
      </w:pPr>
      <w:r>
        <w:rPr>
          <w:lang w:val="en-US"/>
        </w:rPr>
        <w:t>Proposals from [</w:t>
      </w:r>
      <w:proofErr w:type="gramStart"/>
      <w:r>
        <w:rPr>
          <w:lang w:val="en-US"/>
        </w:rPr>
        <w:t>1][</w:t>
      </w:r>
      <w:proofErr w:type="gramEnd"/>
      <w:r>
        <w:rPr>
          <w:lang w:val="en-US"/>
        </w:rPr>
        <w:t>13]:</w:t>
      </w:r>
    </w:p>
    <w:p w14:paraId="3B6E5D43" w14:textId="477B2EDD" w:rsidR="004571BA" w:rsidRDefault="004571BA" w:rsidP="004571BA">
      <w:pPr>
        <w:pStyle w:val="ListParagraph"/>
        <w:numPr>
          <w:ilvl w:val="0"/>
          <w:numId w:val="36"/>
        </w:numPr>
        <w:rPr>
          <w:lang w:val="en-US"/>
        </w:rPr>
      </w:pPr>
      <w:r>
        <w:rPr>
          <w:lang w:val="en-US"/>
        </w:rPr>
        <w:t>Scope:</w:t>
      </w:r>
    </w:p>
    <w:p w14:paraId="2FDA57F4" w14:textId="77777777" w:rsidR="004571BA" w:rsidRPr="00CD42C3" w:rsidRDefault="004571BA" w:rsidP="004571BA">
      <w:pPr>
        <w:numPr>
          <w:ilvl w:val="1"/>
          <w:numId w:val="36"/>
        </w:numPr>
        <w:overflowPunct w:val="0"/>
        <w:autoSpaceDE w:val="0"/>
        <w:autoSpaceDN w:val="0"/>
        <w:adjustRightInd w:val="0"/>
        <w:textAlignment w:val="baseline"/>
        <w:rPr>
          <w:rFonts w:eastAsia="Arial"/>
          <w:b/>
          <w:u w:val="single"/>
          <w:lang w:val="en-US" w:eastAsia="zh-CN"/>
        </w:rPr>
      </w:pPr>
      <w:r w:rsidRPr="00CD42C3">
        <w:rPr>
          <w:rFonts w:eastAsia="Arial"/>
          <w:b/>
          <w:u w:val="single"/>
          <w:lang w:val="en-US" w:eastAsia="zh-CN"/>
        </w:rPr>
        <w:t>Spectrum:</w:t>
      </w:r>
    </w:p>
    <w:p w14:paraId="666CFFEF" w14:textId="77777777" w:rsidR="004571BA" w:rsidRPr="00CD42C3" w:rsidRDefault="004571BA" w:rsidP="004571BA">
      <w:pPr>
        <w:numPr>
          <w:ilvl w:val="2"/>
          <w:numId w:val="36"/>
        </w:numPr>
        <w:overflowPunct w:val="0"/>
        <w:autoSpaceDE w:val="0"/>
        <w:autoSpaceDN w:val="0"/>
        <w:adjustRightInd w:val="0"/>
        <w:textAlignment w:val="baseline"/>
        <w:rPr>
          <w:rFonts w:eastAsia="Arial"/>
          <w:lang w:val="en-US" w:eastAsia="zh-CN"/>
        </w:rPr>
      </w:pPr>
      <w:r w:rsidRPr="00CD42C3">
        <w:rPr>
          <w:rFonts w:eastAsia="Arial"/>
          <w:lang w:val="en-US" w:eastAsia="zh-CN"/>
        </w:rPr>
        <w:t>[Focus for the SI will be on 5GHz and 6GHz]</w:t>
      </w:r>
    </w:p>
    <w:p w14:paraId="7EA35AEC" w14:textId="77777777" w:rsidR="004571BA" w:rsidRPr="00CD42C3" w:rsidRDefault="004571BA" w:rsidP="004571BA">
      <w:pPr>
        <w:numPr>
          <w:ilvl w:val="2"/>
          <w:numId w:val="36"/>
        </w:numPr>
        <w:overflowPunct w:val="0"/>
        <w:autoSpaceDE w:val="0"/>
        <w:autoSpaceDN w:val="0"/>
        <w:adjustRightInd w:val="0"/>
        <w:textAlignment w:val="baseline"/>
        <w:rPr>
          <w:rFonts w:eastAsia="Arial"/>
          <w:lang w:val="en-US" w:eastAsia="zh-CN"/>
        </w:rPr>
      </w:pPr>
      <w:r w:rsidRPr="00CD42C3">
        <w:rPr>
          <w:rFonts w:eastAsia="Arial"/>
          <w:lang w:val="en-US" w:eastAsia="zh-CN"/>
        </w:rPr>
        <w:t>For 6GHz, only overview of currently ongoing regulatory work is included</w:t>
      </w:r>
    </w:p>
    <w:p w14:paraId="5BE40D8A" w14:textId="77777777" w:rsidR="004571BA" w:rsidRPr="00CD42C3" w:rsidRDefault="004571BA" w:rsidP="004571BA">
      <w:pPr>
        <w:numPr>
          <w:ilvl w:val="1"/>
          <w:numId w:val="36"/>
        </w:numPr>
        <w:overflowPunct w:val="0"/>
        <w:autoSpaceDE w:val="0"/>
        <w:autoSpaceDN w:val="0"/>
        <w:adjustRightInd w:val="0"/>
        <w:textAlignment w:val="baseline"/>
        <w:rPr>
          <w:rFonts w:eastAsia="Arial"/>
          <w:b/>
          <w:u w:val="single"/>
          <w:lang w:val="en-US" w:eastAsia="zh-CN"/>
        </w:rPr>
      </w:pPr>
      <w:r w:rsidRPr="00CD42C3">
        <w:rPr>
          <w:rFonts w:eastAsia="Arial"/>
          <w:b/>
          <w:u w:val="single"/>
          <w:lang w:val="en-US" w:eastAsia="zh-CN"/>
        </w:rPr>
        <w:t>Coexistence study:</w:t>
      </w:r>
    </w:p>
    <w:p w14:paraId="56E84012" w14:textId="77777777" w:rsidR="004571BA" w:rsidRPr="00CD42C3" w:rsidRDefault="004571BA" w:rsidP="004571BA">
      <w:pPr>
        <w:numPr>
          <w:ilvl w:val="2"/>
          <w:numId w:val="36"/>
        </w:numPr>
        <w:overflowPunct w:val="0"/>
        <w:autoSpaceDE w:val="0"/>
        <w:autoSpaceDN w:val="0"/>
        <w:adjustRightInd w:val="0"/>
        <w:textAlignment w:val="baseline"/>
        <w:rPr>
          <w:rFonts w:eastAsia="Arial"/>
          <w:lang w:val="en-US" w:eastAsia="zh-CN"/>
        </w:rPr>
      </w:pPr>
      <w:r w:rsidRPr="00CD42C3">
        <w:rPr>
          <w:rFonts w:eastAsia="Arial"/>
          <w:lang w:val="en-US" w:eastAsia="zh-CN"/>
        </w:rPr>
        <w:t>For 5GHz, since similar deployment is expected, there is no need to perform adjacent channel coexistence study</w:t>
      </w:r>
    </w:p>
    <w:p w14:paraId="5BC1AB6D" w14:textId="07C9C83D" w:rsidR="004571BA" w:rsidRDefault="004571BA" w:rsidP="004571BA">
      <w:pPr>
        <w:pStyle w:val="ListParagraph"/>
        <w:numPr>
          <w:ilvl w:val="0"/>
          <w:numId w:val="36"/>
        </w:numPr>
        <w:rPr>
          <w:lang w:val="en-US"/>
        </w:rPr>
      </w:pPr>
      <w:r>
        <w:rPr>
          <w:lang w:val="en-US"/>
        </w:rPr>
        <w:t>Workplan:</w:t>
      </w:r>
    </w:p>
    <w:p w14:paraId="7C42B6D6" w14:textId="77777777" w:rsidR="004571BA" w:rsidRPr="00CD42C3" w:rsidRDefault="004571BA" w:rsidP="004571BA">
      <w:pPr>
        <w:numPr>
          <w:ilvl w:val="1"/>
          <w:numId w:val="36"/>
        </w:numPr>
        <w:overflowPunct w:val="0"/>
        <w:autoSpaceDE w:val="0"/>
        <w:autoSpaceDN w:val="0"/>
        <w:adjustRightInd w:val="0"/>
        <w:textAlignment w:val="baseline"/>
        <w:rPr>
          <w:b/>
          <w:u w:val="single"/>
          <w:lang w:val="en-US"/>
        </w:rPr>
      </w:pPr>
      <w:r w:rsidRPr="00CD42C3">
        <w:rPr>
          <w:b/>
          <w:u w:val="single"/>
          <w:lang w:val="en-US"/>
        </w:rPr>
        <w:t>RAN4#8</w:t>
      </w:r>
      <w:r>
        <w:rPr>
          <w:b/>
          <w:u w:val="single"/>
          <w:lang w:val="en-US"/>
        </w:rPr>
        <w:t>9</w:t>
      </w:r>
      <w:r w:rsidRPr="00CD42C3">
        <w:rPr>
          <w:b/>
          <w:u w:val="single"/>
          <w:lang w:val="en-US"/>
        </w:rPr>
        <w:t>:</w:t>
      </w:r>
    </w:p>
    <w:p w14:paraId="266D1892" w14:textId="77777777" w:rsidR="004571BA" w:rsidRPr="00CD42C3" w:rsidRDefault="004571BA" w:rsidP="004571BA">
      <w:pPr>
        <w:numPr>
          <w:ilvl w:val="2"/>
          <w:numId w:val="36"/>
        </w:numPr>
        <w:overflowPunct w:val="0"/>
        <w:autoSpaceDE w:val="0"/>
        <w:autoSpaceDN w:val="0"/>
        <w:adjustRightInd w:val="0"/>
        <w:textAlignment w:val="baseline"/>
        <w:rPr>
          <w:lang w:val="en-US"/>
        </w:rPr>
      </w:pPr>
      <w:r w:rsidRPr="00CD42C3">
        <w:rPr>
          <w:lang w:val="en-US"/>
        </w:rPr>
        <w:t>Provide information about current regulatory work on 6GHz</w:t>
      </w:r>
    </w:p>
    <w:p w14:paraId="42545103" w14:textId="77777777" w:rsidR="004571BA" w:rsidRPr="00906006" w:rsidRDefault="004571BA" w:rsidP="004571BA">
      <w:pPr>
        <w:numPr>
          <w:ilvl w:val="2"/>
          <w:numId w:val="36"/>
        </w:numPr>
        <w:overflowPunct w:val="0"/>
        <w:autoSpaceDE w:val="0"/>
        <w:autoSpaceDN w:val="0"/>
        <w:adjustRightInd w:val="0"/>
        <w:textAlignment w:val="baseline"/>
        <w:rPr>
          <w:lang w:val="en-US"/>
        </w:rPr>
      </w:pPr>
      <w:r w:rsidRPr="00CD42C3">
        <w:rPr>
          <w:lang w:val="en-US"/>
        </w:rPr>
        <w:t xml:space="preserve">Provide information on possible difference between NR-U and LAA UE and BS operation in 5GHz </w:t>
      </w:r>
    </w:p>
    <w:p w14:paraId="37B4ADDE" w14:textId="77777777" w:rsidR="004571BA" w:rsidRPr="00CD42C3" w:rsidRDefault="004571BA" w:rsidP="004571BA">
      <w:pPr>
        <w:numPr>
          <w:ilvl w:val="2"/>
          <w:numId w:val="36"/>
        </w:numPr>
        <w:overflowPunct w:val="0"/>
        <w:autoSpaceDE w:val="0"/>
        <w:autoSpaceDN w:val="0"/>
        <w:adjustRightInd w:val="0"/>
        <w:textAlignment w:val="baseline"/>
        <w:rPr>
          <w:lang w:val="en-US"/>
        </w:rPr>
      </w:pPr>
      <w:r w:rsidRPr="00CD42C3">
        <w:rPr>
          <w:lang w:val="en-US"/>
        </w:rPr>
        <w:t>Capture the discussions and conclusions in text proposal for TR38.889</w:t>
      </w:r>
    </w:p>
    <w:p w14:paraId="6313737F" w14:textId="7669B3E3" w:rsidR="004571BA" w:rsidRDefault="009027CE" w:rsidP="009027CE">
      <w:pPr>
        <w:rPr>
          <w:rFonts w:hint="eastAsia"/>
          <w:lang w:val="en-US" w:eastAsia="ja-JP"/>
        </w:rPr>
      </w:pPr>
      <w:r>
        <w:rPr>
          <w:rFonts w:hint="eastAsia"/>
          <w:lang w:val="en-US" w:eastAsia="ja-JP"/>
        </w:rPr>
        <w:t>Discussion:</w:t>
      </w:r>
    </w:p>
    <w:p w14:paraId="50270213" w14:textId="7B46B57D" w:rsidR="009027CE" w:rsidRDefault="009027CE" w:rsidP="009027CE">
      <w:pPr>
        <w:rPr>
          <w:lang w:val="en-US" w:eastAsia="ja-JP"/>
        </w:rPr>
      </w:pPr>
      <w:r>
        <w:rPr>
          <w:lang w:val="en-US" w:eastAsia="ja-JP"/>
        </w:rPr>
        <w:t>Charter: do we need any co-ex study for the wideband carrier?</w:t>
      </w:r>
    </w:p>
    <w:p w14:paraId="62AD7C50" w14:textId="2C117DC8" w:rsidR="009027CE" w:rsidRDefault="009027CE" w:rsidP="009027CE">
      <w:pPr>
        <w:rPr>
          <w:lang w:val="en-US" w:eastAsia="ja-JP"/>
        </w:rPr>
      </w:pPr>
      <w:r>
        <w:rPr>
          <w:lang w:val="en-US" w:eastAsia="ja-JP"/>
        </w:rPr>
        <w:t xml:space="preserve">QC: we do not think so, this is </w:t>
      </w:r>
      <w:proofErr w:type="gramStart"/>
      <w:r>
        <w:rPr>
          <w:lang w:val="en-US" w:eastAsia="ja-JP"/>
        </w:rPr>
        <w:t>similar to</w:t>
      </w:r>
      <w:proofErr w:type="gramEnd"/>
      <w:r>
        <w:rPr>
          <w:lang w:val="en-US" w:eastAsia="ja-JP"/>
        </w:rPr>
        <w:t xml:space="preserve"> NR </w:t>
      </w:r>
      <w:proofErr w:type="spellStart"/>
      <w:r>
        <w:rPr>
          <w:lang w:val="en-US" w:eastAsia="ja-JP"/>
        </w:rPr>
        <w:t>coex</w:t>
      </w:r>
      <w:proofErr w:type="spellEnd"/>
      <w:r>
        <w:rPr>
          <w:lang w:val="en-US" w:eastAsia="ja-JP"/>
        </w:rPr>
        <w:t xml:space="preserve"> to LTE in FR which was already handled</w:t>
      </w:r>
    </w:p>
    <w:p w14:paraId="361326D1" w14:textId="1BAC5FFF" w:rsidR="009027CE" w:rsidRDefault="009027CE" w:rsidP="009027CE">
      <w:pPr>
        <w:rPr>
          <w:lang w:val="en-US" w:eastAsia="ja-JP"/>
        </w:rPr>
      </w:pPr>
      <w:r>
        <w:rPr>
          <w:lang w:val="en-US" w:eastAsia="ja-JP"/>
        </w:rPr>
        <w:t>Nokia: should we be more specific on the spectrum</w:t>
      </w:r>
    </w:p>
    <w:p w14:paraId="3EEB8D8F" w14:textId="036915D2" w:rsidR="009027CE" w:rsidRPr="009027CE" w:rsidRDefault="009027CE" w:rsidP="009027CE">
      <w:pPr>
        <w:rPr>
          <w:rFonts w:hint="eastAsia"/>
          <w:lang w:val="en-US" w:eastAsia="ja-JP"/>
        </w:rPr>
      </w:pPr>
      <w:r>
        <w:rPr>
          <w:lang w:val="en-US" w:eastAsia="ja-JP"/>
        </w:rPr>
        <w:t>QC: we can be on the 5GHz, 6GHz is not clear yet.</w:t>
      </w:r>
    </w:p>
    <w:p w14:paraId="27D9A693" w14:textId="77777777" w:rsidR="004571BA" w:rsidRDefault="004571BA" w:rsidP="004571BA">
      <w:pPr>
        <w:rPr>
          <w:lang w:val="en-US"/>
        </w:rPr>
      </w:pPr>
    </w:p>
    <w:p w14:paraId="2DAB8052" w14:textId="46EF3110" w:rsidR="004571BA" w:rsidRDefault="004571BA" w:rsidP="004571BA">
      <w:pPr>
        <w:rPr>
          <w:b/>
          <w:lang w:val="en-US"/>
        </w:rPr>
      </w:pPr>
      <w:r w:rsidRPr="00557290">
        <w:rPr>
          <w:b/>
          <w:lang w:val="en-US"/>
        </w:rPr>
        <w:t>Agreement</w:t>
      </w:r>
      <w:r>
        <w:rPr>
          <w:b/>
          <w:lang w:val="en-US"/>
        </w:rPr>
        <w:t xml:space="preserve"> on Scope</w:t>
      </w:r>
      <w:r w:rsidR="009027CE">
        <w:rPr>
          <w:b/>
          <w:lang w:val="en-US"/>
        </w:rPr>
        <w:t xml:space="preserve"> of SI</w:t>
      </w:r>
      <w:r w:rsidRPr="00557290">
        <w:rPr>
          <w:b/>
          <w:lang w:val="en-US"/>
        </w:rPr>
        <w:t>:</w:t>
      </w:r>
    </w:p>
    <w:p w14:paraId="5A50C099" w14:textId="77777777" w:rsidR="00F808BA" w:rsidRPr="00F808BA" w:rsidRDefault="00F808BA" w:rsidP="00F808BA">
      <w:pPr>
        <w:numPr>
          <w:ilvl w:val="1"/>
          <w:numId w:val="36"/>
        </w:numPr>
        <w:overflowPunct w:val="0"/>
        <w:autoSpaceDE w:val="0"/>
        <w:autoSpaceDN w:val="0"/>
        <w:adjustRightInd w:val="0"/>
        <w:textAlignment w:val="baseline"/>
        <w:rPr>
          <w:rFonts w:eastAsia="Arial"/>
          <w:b/>
          <w:highlight w:val="green"/>
          <w:u w:val="single"/>
          <w:lang w:val="en-US" w:eastAsia="zh-CN"/>
        </w:rPr>
      </w:pPr>
      <w:r w:rsidRPr="00F808BA">
        <w:rPr>
          <w:rFonts w:eastAsia="Arial"/>
          <w:b/>
          <w:highlight w:val="green"/>
          <w:u w:val="single"/>
          <w:lang w:val="en-US" w:eastAsia="zh-CN"/>
        </w:rPr>
        <w:t>Spectrum:</w:t>
      </w:r>
    </w:p>
    <w:p w14:paraId="66F9A338" w14:textId="1DA669B5" w:rsidR="00F808BA" w:rsidRPr="00F808BA" w:rsidRDefault="00F808BA" w:rsidP="00F808BA">
      <w:pPr>
        <w:numPr>
          <w:ilvl w:val="2"/>
          <w:numId w:val="36"/>
        </w:numPr>
        <w:overflowPunct w:val="0"/>
        <w:autoSpaceDE w:val="0"/>
        <w:autoSpaceDN w:val="0"/>
        <w:adjustRightInd w:val="0"/>
        <w:textAlignment w:val="baseline"/>
        <w:rPr>
          <w:rFonts w:eastAsia="Arial"/>
          <w:highlight w:val="green"/>
          <w:lang w:val="en-US" w:eastAsia="zh-CN"/>
        </w:rPr>
      </w:pPr>
      <w:r w:rsidRPr="00F808BA">
        <w:rPr>
          <w:rFonts w:eastAsia="Arial"/>
          <w:highlight w:val="green"/>
          <w:lang w:val="en-US" w:eastAsia="zh-CN"/>
        </w:rPr>
        <w:t>Focus for the SI will be on 5GHz and 6GHz</w:t>
      </w:r>
      <w:r w:rsidR="009027CE">
        <w:rPr>
          <w:rFonts w:eastAsia="Arial"/>
          <w:highlight w:val="green"/>
          <w:lang w:val="en-US" w:eastAsia="zh-CN"/>
        </w:rPr>
        <w:t xml:space="preserve"> </w:t>
      </w:r>
    </w:p>
    <w:p w14:paraId="11F77BEE" w14:textId="77777777" w:rsidR="00F808BA" w:rsidRPr="00F808BA" w:rsidRDefault="00F808BA" w:rsidP="00F808BA">
      <w:pPr>
        <w:numPr>
          <w:ilvl w:val="2"/>
          <w:numId w:val="36"/>
        </w:numPr>
        <w:overflowPunct w:val="0"/>
        <w:autoSpaceDE w:val="0"/>
        <w:autoSpaceDN w:val="0"/>
        <w:adjustRightInd w:val="0"/>
        <w:textAlignment w:val="baseline"/>
        <w:rPr>
          <w:rFonts w:eastAsia="Arial"/>
          <w:highlight w:val="green"/>
          <w:lang w:val="en-US" w:eastAsia="zh-CN"/>
        </w:rPr>
      </w:pPr>
      <w:r w:rsidRPr="00F808BA">
        <w:rPr>
          <w:rFonts w:eastAsia="Arial"/>
          <w:highlight w:val="green"/>
          <w:lang w:val="en-US" w:eastAsia="zh-CN"/>
        </w:rPr>
        <w:t>For 6GHz, only overview of currently ongoing regulatory work is included</w:t>
      </w:r>
    </w:p>
    <w:p w14:paraId="5E5A121B" w14:textId="77777777" w:rsidR="00F808BA" w:rsidRPr="00F808BA" w:rsidRDefault="00F808BA" w:rsidP="00F808BA">
      <w:pPr>
        <w:numPr>
          <w:ilvl w:val="1"/>
          <w:numId w:val="36"/>
        </w:numPr>
        <w:overflowPunct w:val="0"/>
        <w:autoSpaceDE w:val="0"/>
        <w:autoSpaceDN w:val="0"/>
        <w:adjustRightInd w:val="0"/>
        <w:textAlignment w:val="baseline"/>
        <w:rPr>
          <w:rFonts w:eastAsia="Arial"/>
          <w:b/>
          <w:highlight w:val="green"/>
          <w:u w:val="single"/>
          <w:lang w:val="en-US" w:eastAsia="zh-CN"/>
        </w:rPr>
      </w:pPr>
      <w:r w:rsidRPr="00F808BA">
        <w:rPr>
          <w:rFonts w:eastAsia="Arial"/>
          <w:b/>
          <w:highlight w:val="green"/>
          <w:u w:val="single"/>
          <w:lang w:val="en-US" w:eastAsia="zh-CN"/>
        </w:rPr>
        <w:t>Coexistence study:</w:t>
      </w:r>
    </w:p>
    <w:p w14:paraId="40757BF0" w14:textId="77777777" w:rsidR="00F808BA" w:rsidRPr="00F808BA" w:rsidRDefault="00F808BA" w:rsidP="00F808BA">
      <w:pPr>
        <w:numPr>
          <w:ilvl w:val="2"/>
          <w:numId w:val="36"/>
        </w:numPr>
        <w:overflowPunct w:val="0"/>
        <w:autoSpaceDE w:val="0"/>
        <w:autoSpaceDN w:val="0"/>
        <w:adjustRightInd w:val="0"/>
        <w:textAlignment w:val="baseline"/>
        <w:rPr>
          <w:rFonts w:eastAsia="Arial"/>
          <w:highlight w:val="green"/>
          <w:lang w:val="en-US" w:eastAsia="zh-CN"/>
        </w:rPr>
      </w:pPr>
      <w:r w:rsidRPr="00F808BA">
        <w:rPr>
          <w:rFonts w:eastAsia="Arial"/>
          <w:highlight w:val="green"/>
          <w:lang w:val="en-US" w:eastAsia="zh-CN"/>
        </w:rPr>
        <w:lastRenderedPageBreak/>
        <w:t>For 5GHz, since similar deployment is expected, there is no need to perform adjacent channel coexistence study</w:t>
      </w:r>
    </w:p>
    <w:p w14:paraId="1A075E98" w14:textId="27C49B00" w:rsidR="004571BA" w:rsidRDefault="004571BA" w:rsidP="004571BA">
      <w:pPr>
        <w:rPr>
          <w:lang w:val="en-US"/>
        </w:rPr>
      </w:pPr>
    </w:p>
    <w:p w14:paraId="5BC0B2F1" w14:textId="142A4B0A" w:rsidR="004571BA" w:rsidRPr="00557290" w:rsidRDefault="004571BA" w:rsidP="004571BA">
      <w:pPr>
        <w:rPr>
          <w:lang w:val="en-US"/>
        </w:rPr>
      </w:pPr>
      <w:r w:rsidRPr="00557290">
        <w:rPr>
          <w:b/>
          <w:lang w:val="en-US"/>
        </w:rPr>
        <w:t>Agreement</w:t>
      </w:r>
      <w:r>
        <w:rPr>
          <w:b/>
          <w:lang w:val="en-US"/>
        </w:rPr>
        <w:t xml:space="preserve"> on Workplan</w:t>
      </w:r>
      <w:r w:rsidRPr="00557290">
        <w:rPr>
          <w:b/>
          <w:lang w:val="en-US"/>
        </w:rPr>
        <w:t>:</w:t>
      </w:r>
    </w:p>
    <w:p w14:paraId="3C7B282A" w14:textId="77777777" w:rsidR="004571BA" w:rsidRPr="00557290" w:rsidRDefault="004571BA" w:rsidP="004571BA">
      <w:pPr>
        <w:rPr>
          <w:lang w:val="en-US"/>
        </w:rPr>
      </w:pPr>
    </w:p>
    <w:p w14:paraId="429DD9A5" w14:textId="77777777" w:rsidR="004571BA" w:rsidRPr="004571BA" w:rsidRDefault="004571BA" w:rsidP="004571BA">
      <w:pPr>
        <w:rPr>
          <w:lang w:val="en-US"/>
        </w:rPr>
      </w:pPr>
    </w:p>
    <w:p w14:paraId="04006354" w14:textId="1D6759B9" w:rsidR="00DE45D0" w:rsidRPr="0017623A" w:rsidRDefault="00C53E48" w:rsidP="00DE45D0">
      <w:pPr>
        <w:pStyle w:val="Heading1"/>
        <w:tabs>
          <w:tab w:val="clear" w:pos="432"/>
          <w:tab w:val="num" w:pos="522"/>
        </w:tabs>
        <w:ind w:left="522" w:hanging="522"/>
        <w:jc w:val="both"/>
        <w:rPr>
          <w:rFonts w:cs="Arial"/>
          <w:lang w:val="en-US"/>
        </w:rPr>
      </w:pPr>
      <w:r>
        <w:rPr>
          <w:rFonts w:cs="Arial"/>
          <w:lang w:val="en-US"/>
        </w:rPr>
        <w:t>Spectrum arrangement</w:t>
      </w:r>
    </w:p>
    <w:p w14:paraId="40C30965" w14:textId="77777777" w:rsidR="00C53E48" w:rsidRPr="00C53E48" w:rsidRDefault="00C53E48" w:rsidP="00C53E48">
      <w:pPr>
        <w:rPr>
          <w:rFonts w:eastAsia="Arial"/>
          <w:b/>
          <w:i/>
          <w:lang w:eastAsia="zh-CN"/>
        </w:rPr>
      </w:pPr>
      <w:r w:rsidRPr="00C53E48">
        <w:rPr>
          <w:lang w:val="en-US"/>
        </w:rPr>
        <w:t>Observation from [12]:</w:t>
      </w:r>
      <w:r>
        <w:rPr>
          <w:b/>
          <w:lang w:val="en-US"/>
        </w:rPr>
        <w:t xml:space="preserve"> </w:t>
      </w:r>
      <w:r w:rsidRPr="00C53E48">
        <w:rPr>
          <w:rFonts w:eastAsia="Arial"/>
          <w:b/>
          <w:i/>
          <w:lang w:eastAsia="zh-CN"/>
        </w:rPr>
        <w:t>Potential band plan for NR-U can be as follows:</w:t>
      </w:r>
    </w:p>
    <w:p w14:paraId="154C462E" w14:textId="77777777" w:rsidR="00C53E48" w:rsidRPr="00C53E48" w:rsidRDefault="00C53E48" w:rsidP="00C53E48">
      <w:pPr>
        <w:numPr>
          <w:ilvl w:val="0"/>
          <w:numId w:val="34"/>
        </w:numPr>
        <w:overflowPunct w:val="0"/>
        <w:autoSpaceDE w:val="0"/>
        <w:autoSpaceDN w:val="0"/>
        <w:adjustRightInd w:val="0"/>
        <w:textAlignment w:val="baseline"/>
        <w:rPr>
          <w:rFonts w:eastAsia="Arial"/>
          <w:b/>
          <w:i/>
          <w:lang w:eastAsia="zh-CN"/>
        </w:rPr>
      </w:pPr>
      <w:proofErr w:type="spellStart"/>
      <w:r w:rsidRPr="00C53E48">
        <w:rPr>
          <w:rFonts w:eastAsia="Arial"/>
          <w:b/>
          <w:i/>
          <w:lang w:eastAsia="zh-CN"/>
        </w:rPr>
        <w:t>Refarmed</w:t>
      </w:r>
      <w:proofErr w:type="spellEnd"/>
      <w:r w:rsidRPr="00C53E48">
        <w:rPr>
          <w:rFonts w:eastAsia="Arial"/>
          <w:b/>
          <w:i/>
          <w:lang w:eastAsia="zh-CN"/>
        </w:rPr>
        <w:t xml:space="preserve"> band 46 can be defined in 5GHz spectrum</w:t>
      </w:r>
    </w:p>
    <w:p w14:paraId="2A2D0810" w14:textId="77777777" w:rsidR="00C53E48" w:rsidRPr="00C53E48" w:rsidRDefault="00C53E48" w:rsidP="00C53E48">
      <w:pPr>
        <w:numPr>
          <w:ilvl w:val="0"/>
          <w:numId w:val="34"/>
        </w:numPr>
        <w:overflowPunct w:val="0"/>
        <w:autoSpaceDE w:val="0"/>
        <w:autoSpaceDN w:val="0"/>
        <w:adjustRightInd w:val="0"/>
        <w:textAlignment w:val="baseline"/>
        <w:rPr>
          <w:rFonts w:eastAsia="Arial"/>
          <w:b/>
          <w:i/>
          <w:lang w:eastAsia="zh-CN"/>
        </w:rPr>
      </w:pPr>
      <w:r w:rsidRPr="00C53E48">
        <w:rPr>
          <w:rFonts w:eastAsia="Arial"/>
          <w:b/>
          <w:i/>
          <w:lang w:eastAsia="zh-CN"/>
        </w:rPr>
        <w:t>Need further understanding and investigations for 6GHz spectrum</w:t>
      </w:r>
    </w:p>
    <w:p w14:paraId="5F70DA0C" w14:textId="0CC82CAB" w:rsidR="009027CE" w:rsidRDefault="009027CE" w:rsidP="00557290">
      <w:pPr>
        <w:rPr>
          <w:rFonts w:hint="eastAsia"/>
          <w:b/>
          <w:lang w:val="en-US" w:eastAsia="ja-JP"/>
        </w:rPr>
      </w:pPr>
      <w:r>
        <w:rPr>
          <w:rFonts w:hint="eastAsia"/>
          <w:b/>
          <w:lang w:val="en-US" w:eastAsia="ja-JP"/>
        </w:rPr>
        <w:t>Discussion:</w:t>
      </w:r>
    </w:p>
    <w:p w14:paraId="766662A0" w14:textId="7E03310A" w:rsidR="009027CE" w:rsidRDefault="009027CE" w:rsidP="00557290">
      <w:pPr>
        <w:rPr>
          <w:lang w:val="en-US" w:eastAsia="ja-JP"/>
        </w:rPr>
      </w:pPr>
      <w:r w:rsidRPr="009027CE">
        <w:rPr>
          <w:lang w:val="en-US" w:eastAsia="ja-JP"/>
        </w:rPr>
        <w:t>E///:</w:t>
      </w:r>
      <w:r>
        <w:rPr>
          <w:lang w:val="en-US" w:eastAsia="ja-JP"/>
        </w:rPr>
        <w:t xml:space="preserve"> we can have n46 with the same frequency range as Band 46. This would come in the WI. </w:t>
      </w:r>
    </w:p>
    <w:p w14:paraId="5B7D4CFC" w14:textId="5E644202" w:rsidR="009027CE" w:rsidRDefault="009027CE" w:rsidP="00557290">
      <w:pPr>
        <w:rPr>
          <w:lang w:val="en-US" w:eastAsia="ja-JP"/>
        </w:rPr>
      </w:pPr>
      <w:r>
        <w:rPr>
          <w:lang w:val="en-US" w:eastAsia="ja-JP"/>
        </w:rPr>
        <w:t>QC: we might consider overlap with Band 47 or not</w:t>
      </w:r>
    </w:p>
    <w:p w14:paraId="28BA0741" w14:textId="0A36638D" w:rsidR="009027CE" w:rsidRPr="009027CE" w:rsidRDefault="009027CE" w:rsidP="00557290">
      <w:pPr>
        <w:rPr>
          <w:rFonts w:hint="eastAsia"/>
          <w:lang w:val="en-US" w:eastAsia="ja-JP"/>
        </w:rPr>
      </w:pPr>
      <w:r>
        <w:rPr>
          <w:lang w:val="en-US" w:eastAsia="ja-JP"/>
        </w:rPr>
        <w:t xml:space="preserve">Huawei: Band 47 is for ITS, spectrum will not be allocated for ITS and unlicensed </w:t>
      </w:r>
      <w:proofErr w:type="gramStart"/>
      <w:r>
        <w:rPr>
          <w:lang w:val="en-US" w:eastAsia="ja-JP"/>
        </w:rPr>
        <w:t>use(</w:t>
      </w:r>
      <w:proofErr w:type="spellStart"/>
      <w:proofErr w:type="gramEnd"/>
      <w:r>
        <w:rPr>
          <w:lang w:val="en-US" w:eastAsia="ja-JP"/>
        </w:rPr>
        <w:t>WiFi</w:t>
      </w:r>
      <w:proofErr w:type="spellEnd"/>
      <w:r>
        <w:rPr>
          <w:lang w:val="en-US" w:eastAsia="ja-JP"/>
        </w:rPr>
        <w:t xml:space="preserve">/LAA, </w:t>
      </w:r>
      <w:proofErr w:type="spellStart"/>
      <w:r>
        <w:rPr>
          <w:lang w:val="en-US" w:eastAsia="ja-JP"/>
        </w:rPr>
        <w:t>etc</w:t>
      </w:r>
      <w:proofErr w:type="spellEnd"/>
      <w:r>
        <w:rPr>
          <w:lang w:val="en-US" w:eastAsia="ja-JP"/>
        </w:rPr>
        <w:t>)</w:t>
      </w:r>
    </w:p>
    <w:p w14:paraId="59C78589" w14:textId="14320EDC" w:rsidR="00A63E11" w:rsidRPr="00557290" w:rsidRDefault="00285A10" w:rsidP="00557290">
      <w:pPr>
        <w:rPr>
          <w:lang w:val="en-US"/>
        </w:rPr>
      </w:pPr>
      <w:r w:rsidRPr="00557290">
        <w:rPr>
          <w:b/>
          <w:lang w:val="en-US"/>
        </w:rPr>
        <w:t>Agreement</w:t>
      </w:r>
      <w:r w:rsidR="00557290" w:rsidRPr="00557290">
        <w:rPr>
          <w:b/>
          <w:lang w:val="en-US"/>
        </w:rPr>
        <w:t>:</w:t>
      </w:r>
    </w:p>
    <w:p w14:paraId="2FDE02BD" w14:textId="2B11A143" w:rsidR="0017623A" w:rsidRDefault="009027CE" w:rsidP="00557290">
      <w:pPr>
        <w:rPr>
          <w:rFonts w:hint="eastAsia"/>
          <w:lang w:val="en-US" w:eastAsia="ja-JP"/>
        </w:rPr>
      </w:pPr>
      <w:r w:rsidRPr="009027CE">
        <w:rPr>
          <w:rFonts w:hint="eastAsia"/>
          <w:highlight w:val="green"/>
          <w:lang w:val="en-US" w:eastAsia="ja-JP"/>
        </w:rPr>
        <w:t>Target frequency bands are expected to be part of the WID.</w:t>
      </w:r>
      <w:r>
        <w:rPr>
          <w:rFonts w:hint="eastAsia"/>
          <w:lang w:val="en-US" w:eastAsia="ja-JP"/>
        </w:rPr>
        <w:t xml:space="preserve"> </w:t>
      </w:r>
    </w:p>
    <w:p w14:paraId="7161E966" w14:textId="77777777" w:rsidR="00F45B48" w:rsidRPr="00CB3657" w:rsidRDefault="00F45B48" w:rsidP="00F45B48">
      <w:pPr>
        <w:pStyle w:val="Heading1"/>
        <w:tabs>
          <w:tab w:val="clear" w:pos="432"/>
          <w:tab w:val="num" w:pos="522"/>
        </w:tabs>
        <w:ind w:left="522" w:hanging="522"/>
        <w:jc w:val="both"/>
        <w:rPr>
          <w:rFonts w:cs="Arial"/>
          <w:lang w:val="en-US"/>
        </w:rPr>
      </w:pPr>
      <w:r>
        <w:rPr>
          <w:rFonts w:cs="Arial"/>
          <w:lang w:val="en-US"/>
        </w:rPr>
        <w:t>Spectral utilization</w:t>
      </w:r>
    </w:p>
    <w:p w14:paraId="5443E63D" w14:textId="77777777" w:rsidR="00F45B48" w:rsidRDefault="00F45B48" w:rsidP="00F45B48">
      <w:pPr>
        <w:jc w:val="both"/>
        <w:rPr>
          <w:color w:val="000000"/>
        </w:rPr>
      </w:pPr>
      <w:r>
        <w:rPr>
          <w:color w:val="000000"/>
        </w:rPr>
        <w:t>Proposal from [11]:</w:t>
      </w:r>
    </w:p>
    <w:p w14:paraId="4BE4997C" w14:textId="0165A651" w:rsidR="00F45B48" w:rsidRDefault="00F45B48" w:rsidP="00F45B48">
      <w:pPr>
        <w:pStyle w:val="ListParagraph"/>
        <w:numPr>
          <w:ilvl w:val="0"/>
          <w:numId w:val="39"/>
        </w:numPr>
        <w:spacing w:before="120"/>
        <w:jc w:val="both"/>
        <w:rPr>
          <w:b/>
          <w:lang w:eastAsia="zh-CN"/>
        </w:rPr>
      </w:pPr>
      <w:r w:rsidRPr="00131773">
        <w:rPr>
          <w:b/>
          <w:lang w:eastAsia="zh-CN"/>
        </w:rPr>
        <w:t xml:space="preserve">RAN4 should consider </w:t>
      </w:r>
      <w:proofErr w:type="gramStart"/>
      <w:r w:rsidRPr="00131773">
        <w:rPr>
          <w:b/>
          <w:lang w:eastAsia="zh-CN"/>
        </w:rPr>
        <w:t>to increase</w:t>
      </w:r>
      <w:proofErr w:type="gramEnd"/>
      <w:r w:rsidRPr="00131773">
        <w:rPr>
          <w:b/>
          <w:lang w:eastAsia="zh-CN"/>
        </w:rPr>
        <w:t xml:space="preserve"> number of PRBs for different numerologies and channel bandwidths considering the sp</w:t>
      </w:r>
      <w:r w:rsidR="009027CE">
        <w:rPr>
          <w:b/>
          <w:lang w:eastAsia="zh-CN"/>
        </w:rPr>
        <w:t>ectrum mask in unlicensed band.</w:t>
      </w:r>
    </w:p>
    <w:p w14:paraId="04F680BB" w14:textId="128411F9" w:rsidR="009027CE" w:rsidRDefault="009027CE" w:rsidP="009027CE">
      <w:pPr>
        <w:spacing w:before="120"/>
        <w:jc w:val="both"/>
        <w:rPr>
          <w:rFonts w:hint="eastAsia"/>
          <w:b/>
          <w:lang w:eastAsia="ja-JP"/>
        </w:rPr>
      </w:pPr>
      <w:r>
        <w:rPr>
          <w:rFonts w:hint="eastAsia"/>
          <w:b/>
          <w:lang w:eastAsia="ja-JP"/>
        </w:rPr>
        <w:t>Discussion:</w:t>
      </w:r>
    </w:p>
    <w:p w14:paraId="6FB24516" w14:textId="7DDC4FAF" w:rsidR="009027CE" w:rsidRDefault="009027CE" w:rsidP="009027CE">
      <w:pPr>
        <w:spacing w:before="120"/>
        <w:jc w:val="both"/>
        <w:rPr>
          <w:lang w:eastAsia="ja-JP"/>
        </w:rPr>
      </w:pPr>
      <w:r w:rsidRPr="009027CE">
        <w:rPr>
          <w:lang w:eastAsia="ja-JP"/>
        </w:rPr>
        <w:t>Intel</w:t>
      </w:r>
      <w:r>
        <w:rPr>
          <w:lang w:eastAsia="ja-JP"/>
        </w:rPr>
        <w:t>: is SCS same as for NR?</w:t>
      </w:r>
    </w:p>
    <w:p w14:paraId="07E9FACB" w14:textId="5B557836" w:rsidR="009027CE" w:rsidRDefault="009027CE" w:rsidP="009027CE">
      <w:pPr>
        <w:spacing w:before="120"/>
        <w:jc w:val="both"/>
        <w:rPr>
          <w:lang w:eastAsia="ja-JP"/>
        </w:rPr>
      </w:pPr>
      <w:r>
        <w:rPr>
          <w:lang w:eastAsia="ja-JP"/>
        </w:rPr>
        <w:t>QC: this is likely to be discussed for the new NR-U bands</w:t>
      </w:r>
    </w:p>
    <w:p w14:paraId="78F1A34E" w14:textId="6E23B1E6" w:rsidR="009027CE" w:rsidRDefault="009027CE" w:rsidP="009027CE">
      <w:pPr>
        <w:spacing w:before="120"/>
        <w:jc w:val="both"/>
        <w:rPr>
          <w:lang w:eastAsia="ja-JP"/>
        </w:rPr>
      </w:pPr>
      <w:r>
        <w:rPr>
          <w:lang w:eastAsia="ja-JP"/>
        </w:rPr>
        <w:t>LG: will depend on the maximum allowed CHBW. LBT is based on 20</w:t>
      </w:r>
      <w:proofErr w:type="gramStart"/>
      <w:r>
        <w:rPr>
          <w:lang w:eastAsia="ja-JP"/>
        </w:rPr>
        <w:t>MHz ,</w:t>
      </w:r>
      <w:proofErr w:type="gramEnd"/>
      <w:r>
        <w:rPr>
          <w:lang w:eastAsia="ja-JP"/>
        </w:rPr>
        <w:t xml:space="preserve"> maybe we have to support 15</w:t>
      </w:r>
      <w:r w:rsidR="0083196C">
        <w:rPr>
          <w:lang w:eastAsia="ja-JP"/>
        </w:rPr>
        <w:t>K</w:t>
      </w:r>
      <w:r>
        <w:rPr>
          <w:lang w:eastAsia="ja-JP"/>
        </w:rPr>
        <w:t>hz S</w:t>
      </w:r>
      <w:r w:rsidR="0083196C">
        <w:rPr>
          <w:lang w:eastAsia="ja-JP"/>
        </w:rPr>
        <w:t>CS</w:t>
      </w:r>
    </w:p>
    <w:p w14:paraId="6A6CA7D5" w14:textId="36C4D634" w:rsidR="0083196C" w:rsidRDefault="0083196C" w:rsidP="009027CE">
      <w:pPr>
        <w:spacing w:before="120"/>
        <w:jc w:val="both"/>
        <w:rPr>
          <w:lang w:eastAsia="ja-JP"/>
        </w:rPr>
      </w:pPr>
      <w:r>
        <w:rPr>
          <w:lang w:eastAsia="ja-JP"/>
        </w:rPr>
        <w:t>E///: RAN1 is discussing about bandwidth larger than 20MHz, this discussion could influence the SCS choice</w:t>
      </w:r>
    </w:p>
    <w:p w14:paraId="385A5099" w14:textId="0A17086D" w:rsidR="0083196C" w:rsidRDefault="0083196C" w:rsidP="009027CE">
      <w:pPr>
        <w:spacing w:before="120"/>
        <w:jc w:val="both"/>
        <w:rPr>
          <w:lang w:eastAsia="ja-JP"/>
        </w:rPr>
      </w:pPr>
      <w:r>
        <w:rPr>
          <w:lang w:eastAsia="ja-JP"/>
        </w:rPr>
        <w:t xml:space="preserve">Huawei: Our proposals is to increase the SU for a 20MHz baseline channel BW. </w:t>
      </w:r>
    </w:p>
    <w:p w14:paraId="30AB0156" w14:textId="29738D2E" w:rsidR="0083196C" w:rsidRDefault="0083196C" w:rsidP="009027CE">
      <w:pPr>
        <w:spacing w:before="120"/>
        <w:jc w:val="both"/>
        <w:rPr>
          <w:lang w:eastAsia="ja-JP"/>
        </w:rPr>
      </w:pPr>
      <w:proofErr w:type="spellStart"/>
      <w:r>
        <w:rPr>
          <w:lang w:eastAsia="ja-JP"/>
        </w:rPr>
        <w:t>Nok</w:t>
      </w:r>
      <w:proofErr w:type="spellEnd"/>
      <w:r>
        <w:rPr>
          <w:lang w:eastAsia="ja-JP"/>
        </w:rPr>
        <w:t>: there was an extensive discussion for NR, we would like to understand why the situation here is different?</w:t>
      </w:r>
    </w:p>
    <w:p w14:paraId="50FBDC33" w14:textId="68D73492" w:rsidR="0083196C" w:rsidRDefault="0083196C" w:rsidP="009027CE">
      <w:pPr>
        <w:spacing w:before="120"/>
        <w:jc w:val="both"/>
        <w:rPr>
          <w:lang w:eastAsia="ja-JP"/>
        </w:rPr>
      </w:pPr>
      <w:r>
        <w:rPr>
          <w:lang w:eastAsia="ja-JP"/>
        </w:rPr>
        <w:t xml:space="preserve">Huawei: For 20Mhz, SU is lower 90% with 60kHz SCS, which is lower than LTE. </w:t>
      </w:r>
      <w:proofErr w:type="spellStart"/>
      <w:r>
        <w:rPr>
          <w:lang w:eastAsia="ja-JP"/>
        </w:rPr>
        <w:t>WiFi</w:t>
      </w:r>
      <w:proofErr w:type="spellEnd"/>
      <w:r>
        <w:rPr>
          <w:lang w:eastAsia="ja-JP"/>
        </w:rPr>
        <w:t xml:space="preserve"> has higher SU. We would like to have them on equal footing. This is REl.16 so there is room for improvement.</w:t>
      </w:r>
    </w:p>
    <w:p w14:paraId="2308BBCE" w14:textId="05E31403" w:rsidR="0083196C" w:rsidRDefault="0083196C" w:rsidP="009027CE">
      <w:pPr>
        <w:spacing w:before="120"/>
        <w:jc w:val="both"/>
        <w:rPr>
          <w:lang w:eastAsia="ja-JP"/>
        </w:rPr>
      </w:pPr>
      <w:r>
        <w:rPr>
          <w:lang w:eastAsia="ja-JP"/>
        </w:rPr>
        <w:t>LG: How can we improve SU?  Simplest is to follow what we already have in NR.</w:t>
      </w:r>
    </w:p>
    <w:p w14:paraId="716E360F" w14:textId="3B4563CC" w:rsidR="0083196C" w:rsidRDefault="0083196C" w:rsidP="009027CE">
      <w:pPr>
        <w:spacing w:before="120"/>
        <w:jc w:val="both"/>
        <w:rPr>
          <w:rFonts w:hint="eastAsia"/>
          <w:lang w:eastAsia="ja-JP"/>
        </w:rPr>
      </w:pPr>
      <w:r>
        <w:rPr>
          <w:rFonts w:hint="eastAsia"/>
          <w:lang w:eastAsia="ja-JP"/>
        </w:rPr>
        <w:t>Huawei: we can use same method used to improve NR SU utilization over LTE</w:t>
      </w:r>
    </w:p>
    <w:p w14:paraId="70125E4D" w14:textId="4BBA9A8E" w:rsidR="0083196C" w:rsidRDefault="0083196C" w:rsidP="009027CE">
      <w:pPr>
        <w:spacing w:before="120"/>
        <w:jc w:val="both"/>
        <w:rPr>
          <w:lang w:eastAsia="ja-JP"/>
        </w:rPr>
      </w:pPr>
      <w:r>
        <w:rPr>
          <w:lang w:eastAsia="ja-JP"/>
        </w:rPr>
        <w:t xml:space="preserve">E///: emissions are mentioned in the Huawei paper, spectral </w:t>
      </w:r>
      <w:proofErr w:type="spellStart"/>
      <w:r>
        <w:rPr>
          <w:lang w:eastAsia="ja-JP"/>
        </w:rPr>
        <w:t>conifement</w:t>
      </w:r>
      <w:proofErr w:type="spellEnd"/>
      <w:r>
        <w:rPr>
          <w:lang w:eastAsia="ja-JP"/>
        </w:rPr>
        <w:t xml:space="preserve"> needs to be re-studied. We need to see the complexity of the method before deciding.</w:t>
      </w:r>
    </w:p>
    <w:p w14:paraId="50C809E9" w14:textId="0AF4BB12" w:rsidR="0083196C" w:rsidRPr="009027CE" w:rsidRDefault="0083196C" w:rsidP="009027CE">
      <w:pPr>
        <w:spacing w:before="120"/>
        <w:jc w:val="both"/>
        <w:rPr>
          <w:rFonts w:hint="eastAsia"/>
          <w:lang w:eastAsia="ja-JP"/>
        </w:rPr>
      </w:pPr>
      <w:r>
        <w:rPr>
          <w:lang w:eastAsia="ja-JP"/>
        </w:rPr>
        <w:t>Huawei: agree.</w:t>
      </w:r>
    </w:p>
    <w:p w14:paraId="2524ED32" w14:textId="77777777" w:rsidR="00F45B48" w:rsidRDefault="00F45B48" w:rsidP="00F45B48">
      <w:pPr>
        <w:jc w:val="both"/>
        <w:rPr>
          <w:color w:val="000000"/>
        </w:rPr>
      </w:pPr>
      <w:r w:rsidRPr="00557290">
        <w:rPr>
          <w:b/>
          <w:lang w:val="en-US"/>
        </w:rPr>
        <w:t>Agreement</w:t>
      </w:r>
      <w:r>
        <w:rPr>
          <w:b/>
          <w:lang w:val="en-US"/>
        </w:rPr>
        <w:t xml:space="preserve">: </w:t>
      </w:r>
    </w:p>
    <w:p w14:paraId="31BB16AE" w14:textId="178D0FE9" w:rsidR="00F45B48" w:rsidRPr="00557290" w:rsidRDefault="0083196C" w:rsidP="00557290">
      <w:pPr>
        <w:rPr>
          <w:rFonts w:hint="eastAsia"/>
          <w:lang w:val="en-US" w:eastAsia="ja-JP"/>
        </w:rPr>
      </w:pPr>
      <w:r w:rsidRPr="0083196C">
        <w:rPr>
          <w:highlight w:val="green"/>
          <w:lang w:val="en-US" w:eastAsia="ja-JP"/>
        </w:rPr>
        <w:lastRenderedPageBreak/>
        <w:t>Further i</w:t>
      </w:r>
      <w:r w:rsidRPr="0083196C">
        <w:rPr>
          <w:rFonts w:hint="eastAsia"/>
          <w:highlight w:val="green"/>
          <w:lang w:val="en-US" w:eastAsia="ja-JP"/>
        </w:rPr>
        <w:t xml:space="preserve">nvestigation </w:t>
      </w:r>
      <w:r w:rsidRPr="0083196C">
        <w:rPr>
          <w:highlight w:val="green"/>
          <w:lang w:val="en-US" w:eastAsia="ja-JP"/>
        </w:rPr>
        <w:t>of feasibility is needed.</w:t>
      </w:r>
      <w:r>
        <w:rPr>
          <w:lang w:val="en-US" w:eastAsia="ja-JP"/>
        </w:rPr>
        <w:t xml:space="preserve"> </w:t>
      </w:r>
    </w:p>
    <w:p w14:paraId="3CF58A78" w14:textId="77777777" w:rsidR="00E15D8A" w:rsidRPr="00E15D8A" w:rsidRDefault="00E15D8A" w:rsidP="00E15D8A">
      <w:pPr>
        <w:rPr>
          <w:lang w:val="en-US"/>
        </w:rPr>
      </w:pPr>
    </w:p>
    <w:p w14:paraId="1768D1A5" w14:textId="62BF3FB5" w:rsidR="004571BA" w:rsidRDefault="004571BA" w:rsidP="004571BA">
      <w:pPr>
        <w:pStyle w:val="Heading1"/>
        <w:tabs>
          <w:tab w:val="clear" w:pos="432"/>
          <w:tab w:val="num" w:pos="522"/>
        </w:tabs>
        <w:ind w:left="522" w:hanging="522"/>
        <w:jc w:val="both"/>
        <w:rPr>
          <w:rFonts w:cs="Arial"/>
          <w:lang w:val="en-US"/>
        </w:rPr>
      </w:pPr>
      <w:r>
        <w:rPr>
          <w:rFonts w:cs="Arial"/>
          <w:lang w:val="en-US"/>
        </w:rPr>
        <w:t>Wide-band operation</w:t>
      </w:r>
      <w:r w:rsidR="006F36FA">
        <w:rPr>
          <w:rFonts w:cs="Arial"/>
          <w:lang w:val="en-US"/>
        </w:rPr>
        <w:t xml:space="preserve"> </w:t>
      </w:r>
      <w:r w:rsidR="00D2797D">
        <w:rPr>
          <w:rFonts w:cs="Arial"/>
          <w:lang w:val="en-US"/>
        </w:rPr>
        <w:t>(LS reply to RAN1)</w:t>
      </w:r>
    </w:p>
    <w:p w14:paraId="6090FBD5" w14:textId="61C6833F" w:rsidR="006F36FA" w:rsidRDefault="006F36FA" w:rsidP="006F36FA">
      <w:pPr>
        <w:pStyle w:val="Heading2"/>
        <w:rPr>
          <w:lang w:val="en-US"/>
        </w:rPr>
      </w:pPr>
      <w:r>
        <w:rPr>
          <w:lang w:val="en-US"/>
        </w:rPr>
        <w:t>Question 1 from RAN1</w:t>
      </w:r>
    </w:p>
    <w:p w14:paraId="4D4B11B5" w14:textId="77777777" w:rsidR="006F36FA" w:rsidRPr="006F36FA" w:rsidRDefault="006F36FA" w:rsidP="006F36FA">
      <w:pPr>
        <w:spacing w:after="0"/>
      </w:pPr>
      <w:r w:rsidRPr="006F36FA">
        <w:rPr>
          <w:b/>
        </w:rPr>
        <w:t>Question 1</w:t>
      </w:r>
      <w:r w:rsidRPr="006F36FA">
        <w:t xml:space="preserve">: Will there be a need for RF requirements within a wideband carrier (&gt; 20 MHz) that spans multiple “LBT sub-bands?” Please consider transmit/receive requirements at both </w:t>
      </w:r>
      <w:proofErr w:type="spellStart"/>
      <w:r w:rsidRPr="006F36FA">
        <w:t>gNB</w:t>
      </w:r>
      <w:proofErr w:type="spellEnd"/>
      <w:r w:rsidRPr="006F36FA">
        <w:t xml:space="preserve"> and UE.</w:t>
      </w:r>
    </w:p>
    <w:p w14:paraId="53F33AF9" w14:textId="4ACF0517" w:rsidR="006F36FA" w:rsidRDefault="006F36FA" w:rsidP="00D2797D">
      <w:pPr>
        <w:rPr>
          <w:rFonts w:ascii="Arial" w:hAnsi="Arial" w:cs="Arial"/>
        </w:rPr>
      </w:pPr>
    </w:p>
    <w:p w14:paraId="262BAA11" w14:textId="7D2CFB9A" w:rsidR="00D2797D" w:rsidRPr="00D2797D" w:rsidRDefault="00D2797D" w:rsidP="00D2797D">
      <w:pPr>
        <w:pStyle w:val="ListParagraph"/>
        <w:numPr>
          <w:ilvl w:val="0"/>
          <w:numId w:val="22"/>
        </w:numPr>
        <w:jc w:val="both"/>
        <w:rPr>
          <w:i/>
          <w:color w:val="000000"/>
        </w:rPr>
      </w:pPr>
      <w:r w:rsidRPr="00D2797D">
        <w:rPr>
          <w:b/>
        </w:rPr>
        <w:t>Answer</w:t>
      </w:r>
      <w:r>
        <w:rPr>
          <w:b/>
        </w:rPr>
        <w:t xml:space="preserve"> from</w:t>
      </w:r>
      <w:r w:rsidR="00765EDB">
        <w:rPr>
          <w:b/>
        </w:rPr>
        <w:t xml:space="preserve"> Nokia</w:t>
      </w:r>
      <w:r>
        <w:rPr>
          <w:b/>
        </w:rPr>
        <w:t xml:space="preserve"> </w:t>
      </w:r>
      <w:r w:rsidR="00765EDB">
        <w:rPr>
          <w:b/>
        </w:rPr>
        <w:t>[8]</w:t>
      </w:r>
      <w:r w:rsidRPr="00D2797D">
        <w:rPr>
          <w:b/>
        </w:rPr>
        <w:t xml:space="preserve">: </w:t>
      </w:r>
    </w:p>
    <w:p w14:paraId="74280F5C" w14:textId="77777777" w:rsidR="00D2797D" w:rsidRPr="00D2797D" w:rsidRDefault="00D2797D" w:rsidP="00D2797D">
      <w:pPr>
        <w:pStyle w:val="ListParagraph"/>
        <w:jc w:val="both"/>
        <w:rPr>
          <w:i/>
          <w:color w:val="000000"/>
        </w:rPr>
      </w:pPr>
      <w:r w:rsidRPr="00D2797D">
        <w:rPr>
          <w:i/>
        </w:rPr>
        <w:t xml:space="preserve">From transmitter point of view, TX bandwidth adaptation within </w:t>
      </w:r>
      <w:proofErr w:type="spellStart"/>
      <w:r w:rsidRPr="00D2797D">
        <w:rPr>
          <w:i/>
        </w:rPr>
        <w:t>gNB</w:t>
      </w:r>
      <w:proofErr w:type="spellEnd"/>
      <w:r w:rsidRPr="00D2797D">
        <w:rPr>
          <w:i/>
        </w:rPr>
        <w:t xml:space="preserve"> carrier as well as UE carrier (BWP) is feasible. ACLR requirements need to be defined for n * 20 MHz channel TX bandwidth for NR-U</w:t>
      </w:r>
      <w:r w:rsidRPr="00D2797D">
        <w:rPr>
          <w:i/>
          <w:color w:val="000000"/>
        </w:rPr>
        <w:t>.</w:t>
      </w:r>
    </w:p>
    <w:p w14:paraId="3FE23DAC" w14:textId="4061E0A2" w:rsidR="00D2797D" w:rsidRDefault="00D2797D" w:rsidP="00D2797D">
      <w:pPr>
        <w:pStyle w:val="ListParagraph"/>
        <w:jc w:val="both"/>
        <w:rPr>
          <w:i/>
        </w:rPr>
      </w:pPr>
      <w:r w:rsidRPr="00D2797D">
        <w:rPr>
          <w:i/>
        </w:rPr>
        <w:t xml:space="preserve">From receiver point of view, Tx bandwidth adaptation within </w:t>
      </w:r>
      <w:proofErr w:type="spellStart"/>
      <w:r w:rsidRPr="00D2797D">
        <w:rPr>
          <w:i/>
        </w:rPr>
        <w:t>gNB</w:t>
      </w:r>
      <w:proofErr w:type="spellEnd"/>
      <w:r w:rsidRPr="00D2797D">
        <w:rPr>
          <w:i/>
        </w:rPr>
        <w:t xml:space="preserve"> carrier as well as UE carrier (BWP) is feasible, as it was in the case of intra-band CA in LAA. RAN4 is further discussing whether guard-bands between 20MHz sub-bands are necessary. Adjacent Channel Selectivity (ACS) requirements </w:t>
      </w:r>
      <w:proofErr w:type="gramStart"/>
      <w:r w:rsidRPr="00D2797D">
        <w:rPr>
          <w:i/>
        </w:rPr>
        <w:t>have to</w:t>
      </w:r>
      <w:proofErr w:type="gramEnd"/>
      <w:r w:rsidRPr="00D2797D">
        <w:rPr>
          <w:i/>
        </w:rPr>
        <w:t xml:space="preserve"> be specified for n * 20 MHz channel transmission BW for NR-U. RAN4 is further discussing what would be the feasible ACS values for NR-U from </w:t>
      </w:r>
      <w:proofErr w:type="spellStart"/>
      <w:r w:rsidRPr="00D2797D">
        <w:rPr>
          <w:i/>
        </w:rPr>
        <w:t>gNB</w:t>
      </w:r>
      <w:proofErr w:type="spellEnd"/>
      <w:r w:rsidRPr="00D2797D">
        <w:rPr>
          <w:i/>
        </w:rPr>
        <w:t xml:space="preserve"> and UE point of view.</w:t>
      </w:r>
    </w:p>
    <w:p w14:paraId="69663A6D" w14:textId="65998CC2" w:rsidR="00765EDB" w:rsidRPr="00D2797D" w:rsidRDefault="00765EDB" w:rsidP="00765EDB">
      <w:pPr>
        <w:pStyle w:val="ListParagraph"/>
        <w:numPr>
          <w:ilvl w:val="0"/>
          <w:numId w:val="22"/>
        </w:numPr>
        <w:jc w:val="both"/>
        <w:rPr>
          <w:i/>
          <w:color w:val="000000"/>
        </w:rPr>
      </w:pPr>
      <w:r w:rsidRPr="00D2797D">
        <w:rPr>
          <w:b/>
        </w:rPr>
        <w:t>Answer</w:t>
      </w:r>
      <w:r>
        <w:rPr>
          <w:b/>
        </w:rPr>
        <w:t xml:space="preserve"> from Huawei [9][4]</w:t>
      </w:r>
      <w:r w:rsidRPr="00D2797D">
        <w:rPr>
          <w:b/>
        </w:rPr>
        <w:t xml:space="preserve">: </w:t>
      </w:r>
    </w:p>
    <w:p w14:paraId="05F37F45" w14:textId="4C455ADB" w:rsidR="00765EDB" w:rsidRDefault="00765EDB" w:rsidP="00D2797D">
      <w:pPr>
        <w:pStyle w:val="ListParagraph"/>
        <w:jc w:val="both"/>
        <w:rPr>
          <w:i/>
        </w:rPr>
      </w:pPr>
      <w:r w:rsidRPr="00765EDB">
        <w:rPr>
          <w:i/>
        </w:rPr>
        <w:t>RAN4 doesn’t have such kind of requirements for both transmitter and receiver for both BS and UE in current specification. Before RAN4 introduce them, RAN4 need first fully understand how system performance impacted with different requirements. And then, RAN4 need fully investigate what requirement can be implemented by BS and UE considering the cost and complexity of the product. Therefore, it may need some time that RAN4 can give an answer on the requirements.</w:t>
      </w:r>
    </w:p>
    <w:p w14:paraId="71C56D90" w14:textId="77777777" w:rsidR="00F45B48" w:rsidRPr="00F45B48" w:rsidRDefault="00765EDB" w:rsidP="00BD1528">
      <w:pPr>
        <w:pStyle w:val="ListParagraph"/>
        <w:numPr>
          <w:ilvl w:val="0"/>
          <w:numId w:val="22"/>
        </w:numPr>
        <w:jc w:val="both"/>
        <w:rPr>
          <w:i/>
          <w:lang w:val="en-US"/>
        </w:rPr>
      </w:pPr>
      <w:r w:rsidRPr="00F45B48">
        <w:rPr>
          <w:b/>
        </w:rPr>
        <w:t xml:space="preserve">Answer from Ericsson [10]: </w:t>
      </w:r>
    </w:p>
    <w:p w14:paraId="5CC2BFA7" w14:textId="2A9002BA" w:rsidR="00F45B48" w:rsidRPr="00F45B48" w:rsidRDefault="00F45B48" w:rsidP="00F45B48">
      <w:pPr>
        <w:pStyle w:val="ListParagraph"/>
        <w:jc w:val="both"/>
        <w:rPr>
          <w:i/>
          <w:lang w:val="en-US"/>
        </w:rPr>
      </w:pPr>
      <w:r w:rsidRPr="00F45B48">
        <w:rPr>
          <w:i/>
          <w:lang w:val="en-US"/>
        </w:rPr>
        <w:t>The options that are mentioned in RAN1 LS will require two kinds of requirements:</w:t>
      </w:r>
    </w:p>
    <w:p w14:paraId="363F5C89" w14:textId="77777777" w:rsidR="00F45B48" w:rsidRPr="00F45B48" w:rsidRDefault="00F45B48" w:rsidP="00F45B48">
      <w:pPr>
        <w:numPr>
          <w:ilvl w:val="0"/>
          <w:numId w:val="41"/>
        </w:numPr>
        <w:spacing w:after="0"/>
        <w:ind w:left="1440"/>
        <w:rPr>
          <w:i/>
          <w:lang w:val="en-US"/>
        </w:rPr>
      </w:pPr>
      <w:r w:rsidRPr="00F45B48">
        <w:rPr>
          <w:i/>
          <w:lang w:val="en-US"/>
        </w:rPr>
        <w:t>In-gap leakage and blocking requirement: this will be required at the “gaps” where CCA fails.</w:t>
      </w:r>
    </w:p>
    <w:p w14:paraId="37CDB8B4" w14:textId="77777777" w:rsidR="00F45B48" w:rsidRPr="00F45B48" w:rsidRDefault="00F45B48" w:rsidP="00F45B48">
      <w:pPr>
        <w:numPr>
          <w:ilvl w:val="0"/>
          <w:numId w:val="41"/>
        </w:numPr>
        <w:spacing w:after="0"/>
        <w:ind w:left="1440"/>
        <w:rPr>
          <w:i/>
          <w:lang w:val="en-US"/>
        </w:rPr>
      </w:pPr>
      <w:r w:rsidRPr="00F45B48">
        <w:rPr>
          <w:i/>
          <w:lang w:val="en-US"/>
        </w:rPr>
        <w:t>“Out-of-BWP” and in-carrier leakage requirement: This will be required at the edges of BWP within the wideband carrier bandwidth.</w:t>
      </w:r>
    </w:p>
    <w:p w14:paraId="6A33AF6C" w14:textId="77777777" w:rsidR="00F45B48" w:rsidRPr="00F45B48" w:rsidRDefault="00F45B48" w:rsidP="00F45B48">
      <w:pPr>
        <w:ind w:left="720"/>
        <w:rPr>
          <w:i/>
          <w:lang w:val="en-US"/>
        </w:rPr>
      </w:pPr>
    </w:p>
    <w:p w14:paraId="5BDDC0DD" w14:textId="77777777" w:rsidR="00F45B48" w:rsidRPr="00F45B48" w:rsidRDefault="00F45B48" w:rsidP="00F45B48">
      <w:pPr>
        <w:ind w:left="720"/>
        <w:rPr>
          <w:i/>
          <w:lang w:val="en-US"/>
        </w:rPr>
      </w:pPr>
      <w:r w:rsidRPr="00F45B48">
        <w:rPr>
          <w:i/>
          <w:lang w:val="en-US"/>
        </w:rPr>
        <w:t>In general, all options will require “out-of-BWP” and in-carrier leakage requirements. However, for Options 2 and 3, such requirements will not be needed if the single BWP spans the full carrier. All options, except Option 2 and option 1b (</w:t>
      </w:r>
      <w:proofErr w:type="gramStart"/>
      <w:r w:rsidRPr="00F45B48">
        <w:rPr>
          <w:i/>
          <w:lang w:val="en-US"/>
        </w:rPr>
        <w:t>assuming that</w:t>
      </w:r>
      <w:proofErr w:type="gramEnd"/>
      <w:r w:rsidRPr="00F45B48">
        <w:rPr>
          <w:i/>
          <w:lang w:val="en-US"/>
        </w:rPr>
        <w:t xml:space="preserve"> there is only one LBT sub-band per active BWP), will also require in-gap leakage and blocking requirements.</w:t>
      </w:r>
    </w:p>
    <w:p w14:paraId="653CB713" w14:textId="77777777" w:rsidR="00F45B48" w:rsidRPr="00F45B48" w:rsidRDefault="00F45B48" w:rsidP="00F45B48">
      <w:pPr>
        <w:ind w:left="720"/>
        <w:rPr>
          <w:i/>
          <w:lang w:val="en-US"/>
        </w:rPr>
      </w:pPr>
    </w:p>
    <w:p w14:paraId="6548371B" w14:textId="77777777" w:rsidR="00F45B48" w:rsidRPr="00F45B48" w:rsidRDefault="00F45B48" w:rsidP="00F45B48">
      <w:pPr>
        <w:ind w:left="720"/>
        <w:rPr>
          <w:i/>
          <w:lang w:val="en-US"/>
        </w:rPr>
      </w:pPr>
      <w:r w:rsidRPr="00F45B48">
        <w:rPr>
          <w:i/>
          <w:lang w:val="en-US"/>
        </w:rPr>
        <w:t>For wideband operation, when there is LBT-failure in one or more of the LBT sub-bands within the “aggregated LBT sub-bands” within the wideband carrier resulting in non-contiguous sub-bands:</w:t>
      </w:r>
    </w:p>
    <w:p w14:paraId="1E76F388" w14:textId="77777777" w:rsidR="00F45B48" w:rsidRPr="00F45B48" w:rsidRDefault="00F45B48" w:rsidP="00F45B48">
      <w:pPr>
        <w:numPr>
          <w:ilvl w:val="0"/>
          <w:numId w:val="40"/>
        </w:numPr>
        <w:overflowPunct w:val="0"/>
        <w:autoSpaceDE w:val="0"/>
        <w:autoSpaceDN w:val="0"/>
        <w:adjustRightInd w:val="0"/>
        <w:ind w:left="1440"/>
        <w:textAlignment w:val="baseline"/>
        <w:rPr>
          <w:i/>
          <w:lang w:val="en-US"/>
        </w:rPr>
      </w:pPr>
      <w:r w:rsidRPr="00F45B48">
        <w:rPr>
          <w:i/>
          <w:lang w:val="en-US"/>
        </w:rPr>
        <w:t xml:space="preserve">For the UL and DL transmitters (i.e. UE and </w:t>
      </w:r>
      <w:proofErr w:type="spellStart"/>
      <w:r w:rsidRPr="00F45B48">
        <w:rPr>
          <w:i/>
          <w:lang w:val="en-US"/>
        </w:rPr>
        <w:t>gNB</w:t>
      </w:r>
      <w:proofErr w:type="spellEnd"/>
      <w:r w:rsidRPr="00F45B48">
        <w:rPr>
          <w:i/>
          <w:lang w:val="en-US"/>
        </w:rPr>
        <w:t xml:space="preserve"> transmitters, respectively),</w:t>
      </w:r>
    </w:p>
    <w:p w14:paraId="54697163" w14:textId="77777777" w:rsidR="00F45B48" w:rsidRPr="00F45B48" w:rsidRDefault="00F45B48" w:rsidP="00F45B48">
      <w:pPr>
        <w:numPr>
          <w:ilvl w:val="1"/>
          <w:numId w:val="40"/>
        </w:numPr>
        <w:overflowPunct w:val="0"/>
        <w:autoSpaceDE w:val="0"/>
        <w:autoSpaceDN w:val="0"/>
        <w:adjustRightInd w:val="0"/>
        <w:ind w:left="2160"/>
        <w:textAlignment w:val="baseline"/>
        <w:rPr>
          <w:i/>
          <w:lang w:val="en-US"/>
        </w:rPr>
      </w:pPr>
      <w:r w:rsidRPr="00F45B48">
        <w:rPr>
          <w:i/>
          <w:lang w:val="en-US"/>
        </w:rPr>
        <w:t xml:space="preserve">The spectral mask need to be satisfied in the LBT sub-band where LBT fails for UE and </w:t>
      </w:r>
      <w:proofErr w:type="spellStart"/>
      <w:r w:rsidRPr="00F45B48">
        <w:rPr>
          <w:i/>
          <w:lang w:val="en-US"/>
        </w:rPr>
        <w:t>gNB</w:t>
      </w:r>
      <w:proofErr w:type="spellEnd"/>
      <w:r w:rsidRPr="00F45B48">
        <w:rPr>
          <w:i/>
          <w:lang w:val="en-US"/>
        </w:rPr>
        <w:t xml:space="preserve"> transmitter</w:t>
      </w:r>
    </w:p>
    <w:p w14:paraId="6C2FB9A8" w14:textId="77777777" w:rsidR="00F45B48" w:rsidRPr="00F45B48" w:rsidRDefault="00F45B48" w:rsidP="00F45B48">
      <w:pPr>
        <w:numPr>
          <w:ilvl w:val="1"/>
          <w:numId w:val="40"/>
        </w:numPr>
        <w:overflowPunct w:val="0"/>
        <w:autoSpaceDE w:val="0"/>
        <w:autoSpaceDN w:val="0"/>
        <w:adjustRightInd w:val="0"/>
        <w:ind w:left="2160"/>
        <w:textAlignment w:val="baseline"/>
        <w:rPr>
          <w:i/>
          <w:lang w:val="en-US"/>
        </w:rPr>
      </w:pPr>
      <w:r w:rsidRPr="00F45B48">
        <w:rPr>
          <w:i/>
          <w:lang w:val="en-US"/>
        </w:rPr>
        <w:t xml:space="preserve">New in-carrier leakage requirement (in the gap where LBT fails) need to be defined which will have leakage suppression </w:t>
      </w:r>
      <w:proofErr w:type="gramStart"/>
      <w:r w:rsidRPr="00F45B48">
        <w:rPr>
          <w:i/>
          <w:lang w:val="en-US"/>
        </w:rPr>
        <w:t>similar to</w:t>
      </w:r>
      <w:proofErr w:type="gramEnd"/>
      <w:r w:rsidRPr="00F45B48">
        <w:rPr>
          <w:i/>
          <w:lang w:val="en-US"/>
        </w:rPr>
        <w:t xml:space="preserve"> ACLR/CACLR requirement.</w:t>
      </w:r>
    </w:p>
    <w:p w14:paraId="7DF241F0" w14:textId="77777777" w:rsidR="00F45B48" w:rsidRPr="00F45B48" w:rsidRDefault="00F45B48" w:rsidP="00F45B48">
      <w:pPr>
        <w:numPr>
          <w:ilvl w:val="0"/>
          <w:numId w:val="40"/>
        </w:numPr>
        <w:overflowPunct w:val="0"/>
        <w:autoSpaceDE w:val="0"/>
        <w:autoSpaceDN w:val="0"/>
        <w:adjustRightInd w:val="0"/>
        <w:ind w:left="1440"/>
        <w:textAlignment w:val="baseline"/>
        <w:rPr>
          <w:i/>
          <w:lang w:val="en-US"/>
        </w:rPr>
      </w:pPr>
      <w:r w:rsidRPr="00F45B48">
        <w:rPr>
          <w:i/>
          <w:lang w:val="en-US"/>
        </w:rPr>
        <w:t xml:space="preserve">For UL and DL receivers (i.e. </w:t>
      </w:r>
      <w:proofErr w:type="spellStart"/>
      <w:r w:rsidRPr="00F45B48">
        <w:rPr>
          <w:i/>
          <w:lang w:val="en-US"/>
        </w:rPr>
        <w:t>gNB</w:t>
      </w:r>
      <w:proofErr w:type="spellEnd"/>
      <w:r w:rsidRPr="00F45B48">
        <w:rPr>
          <w:i/>
          <w:lang w:val="en-US"/>
        </w:rPr>
        <w:t xml:space="preserve"> and UE receivers, respectively), </w:t>
      </w:r>
    </w:p>
    <w:p w14:paraId="51D88135" w14:textId="77777777" w:rsidR="00F45B48" w:rsidRPr="00F45B48" w:rsidRDefault="00F45B48" w:rsidP="00F45B48">
      <w:pPr>
        <w:numPr>
          <w:ilvl w:val="1"/>
          <w:numId w:val="40"/>
        </w:numPr>
        <w:overflowPunct w:val="0"/>
        <w:autoSpaceDE w:val="0"/>
        <w:autoSpaceDN w:val="0"/>
        <w:adjustRightInd w:val="0"/>
        <w:ind w:left="2160"/>
        <w:textAlignment w:val="baseline"/>
        <w:rPr>
          <w:i/>
          <w:lang w:val="en-US"/>
        </w:rPr>
      </w:pPr>
      <w:r w:rsidRPr="00F45B48">
        <w:rPr>
          <w:i/>
          <w:lang w:val="en-US"/>
        </w:rPr>
        <w:t xml:space="preserve">The UE and </w:t>
      </w:r>
      <w:proofErr w:type="spellStart"/>
      <w:r w:rsidRPr="00F45B48">
        <w:rPr>
          <w:i/>
          <w:lang w:val="en-US"/>
        </w:rPr>
        <w:t>gNB</w:t>
      </w:r>
      <w:proofErr w:type="spellEnd"/>
      <w:r w:rsidRPr="00F45B48">
        <w:rPr>
          <w:i/>
          <w:lang w:val="en-US"/>
        </w:rPr>
        <w:t xml:space="preserve"> receivers may also experience higher in-band blocking levels due to blockers in the gap where another transmitter is active in the vicinity. </w:t>
      </w:r>
    </w:p>
    <w:p w14:paraId="79E1B32E" w14:textId="77777777" w:rsidR="00F45B48" w:rsidRDefault="00F45B48" w:rsidP="00F45B48">
      <w:pPr>
        <w:numPr>
          <w:ilvl w:val="0"/>
          <w:numId w:val="40"/>
        </w:numPr>
        <w:overflowPunct w:val="0"/>
        <w:autoSpaceDE w:val="0"/>
        <w:autoSpaceDN w:val="0"/>
        <w:adjustRightInd w:val="0"/>
        <w:ind w:left="1440"/>
        <w:textAlignment w:val="baseline"/>
        <w:rPr>
          <w:lang w:val="en-US"/>
        </w:rPr>
      </w:pPr>
      <w:r w:rsidRPr="00F45B48">
        <w:rPr>
          <w:i/>
          <w:lang w:val="en-US"/>
        </w:rPr>
        <w:t xml:space="preserve">Note that, the above comments are applicable to all options except Option 2 and option 1b, since Option 2 always consists of contiguous LBT sub-bands and it is implicitly assumed that option 1b has only one LBT sub-band per active </w:t>
      </w:r>
      <w:proofErr w:type="gramStart"/>
      <w:r w:rsidRPr="00F45B48">
        <w:rPr>
          <w:i/>
          <w:lang w:val="en-US"/>
        </w:rPr>
        <w:t>BWP,.</w:t>
      </w:r>
      <w:proofErr w:type="gramEnd"/>
    </w:p>
    <w:p w14:paraId="34126748" w14:textId="77777777" w:rsidR="00F45B48" w:rsidRDefault="00F45B48" w:rsidP="00F45B48">
      <w:pPr>
        <w:rPr>
          <w:b/>
          <w:lang w:val="en-US"/>
        </w:rPr>
      </w:pPr>
      <w:r w:rsidRPr="0017623A">
        <w:rPr>
          <w:b/>
          <w:lang w:val="en-US"/>
        </w:rPr>
        <w:t>Discussion:</w:t>
      </w:r>
    </w:p>
    <w:p w14:paraId="17B2F4AB" w14:textId="69628B7C" w:rsidR="006F36FA" w:rsidRDefault="0083196C" w:rsidP="006F36FA">
      <w:pPr>
        <w:rPr>
          <w:lang w:val="en-US" w:eastAsia="ja-JP"/>
        </w:rPr>
      </w:pPr>
      <w:r>
        <w:rPr>
          <w:rFonts w:hint="eastAsia"/>
          <w:lang w:val="en-US" w:eastAsia="ja-JP"/>
        </w:rPr>
        <w:lastRenderedPageBreak/>
        <w:t xml:space="preserve">E///: </w:t>
      </w:r>
      <w:r>
        <w:rPr>
          <w:lang w:val="en-US" w:eastAsia="ja-JP"/>
        </w:rPr>
        <w:t>wideband CC shown in the LS with one portion of the spectrum in which LBT fails, for this the requirements could become very challenging.</w:t>
      </w:r>
      <w:r w:rsidR="00295637">
        <w:rPr>
          <w:lang w:val="en-US" w:eastAsia="ja-JP"/>
        </w:rPr>
        <w:t xml:space="preserve"> There are no such requirements and feasibility </w:t>
      </w:r>
      <w:proofErr w:type="gramStart"/>
      <w:r w:rsidR="00295637">
        <w:rPr>
          <w:lang w:val="en-US" w:eastAsia="ja-JP"/>
        </w:rPr>
        <w:t>is</w:t>
      </w:r>
      <w:proofErr w:type="gramEnd"/>
      <w:r w:rsidR="00295637">
        <w:rPr>
          <w:lang w:val="en-US" w:eastAsia="ja-JP"/>
        </w:rPr>
        <w:t xml:space="preserve"> not clear for defining an in-carrier requirement.</w:t>
      </w:r>
    </w:p>
    <w:p w14:paraId="048E014C" w14:textId="439B6CCE" w:rsidR="00295637" w:rsidRDefault="00295637" w:rsidP="006F36FA">
      <w:pPr>
        <w:rPr>
          <w:lang w:val="en-US" w:eastAsia="ja-JP"/>
        </w:rPr>
      </w:pPr>
      <w:r>
        <w:rPr>
          <w:lang w:val="en-US" w:eastAsia="ja-JP"/>
        </w:rPr>
        <w:t>LG: we agree with E///, would we need new RF requirements or a different in-band requirement?</w:t>
      </w:r>
    </w:p>
    <w:p w14:paraId="3CA9F234" w14:textId="7CF91FBE" w:rsidR="00295637" w:rsidRDefault="00295637" w:rsidP="006F36FA">
      <w:pPr>
        <w:rPr>
          <w:lang w:val="en-US" w:eastAsia="ja-JP"/>
        </w:rPr>
      </w:pPr>
      <w:r>
        <w:rPr>
          <w:lang w:val="en-US" w:eastAsia="ja-JP"/>
        </w:rPr>
        <w:t xml:space="preserve">E///: we shouldn’t to anything too complicate or challenging to implement. The in-band is less strict than SEM or ACLR. In this case we still need to meet regulatory emissions which would be very challenging. </w:t>
      </w:r>
    </w:p>
    <w:p w14:paraId="7C43A5BE" w14:textId="573596D6" w:rsidR="00295637" w:rsidRDefault="00295637" w:rsidP="006F36FA">
      <w:pPr>
        <w:rPr>
          <w:lang w:val="en-US" w:eastAsia="ja-JP"/>
        </w:rPr>
      </w:pPr>
      <w:r>
        <w:rPr>
          <w:lang w:val="en-US" w:eastAsia="ja-JP"/>
        </w:rPr>
        <w:t xml:space="preserve">Huawei: </w:t>
      </w:r>
      <w:proofErr w:type="spellStart"/>
      <w:r>
        <w:rPr>
          <w:lang w:val="en-US" w:eastAsia="ja-JP"/>
        </w:rPr>
        <w:t>WiFi</w:t>
      </w:r>
      <w:proofErr w:type="spellEnd"/>
      <w:r>
        <w:rPr>
          <w:lang w:val="en-US" w:eastAsia="ja-JP"/>
        </w:rPr>
        <w:t xml:space="preserve"> has 80Mhz CC, if LBT fails there is only a -20dBr requirement, does this meet regulatory requirements?</w:t>
      </w:r>
    </w:p>
    <w:p w14:paraId="3DE87F9C" w14:textId="0B422DAE" w:rsidR="00295637" w:rsidRDefault="00295637" w:rsidP="006F36FA">
      <w:pPr>
        <w:rPr>
          <w:lang w:val="en-US" w:eastAsia="ja-JP"/>
        </w:rPr>
      </w:pPr>
      <w:r>
        <w:rPr>
          <w:lang w:val="en-US" w:eastAsia="ja-JP"/>
        </w:rPr>
        <w:t xml:space="preserve">E///: All emissions </w:t>
      </w:r>
      <w:proofErr w:type="gramStart"/>
      <w:r>
        <w:rPr>
          <w:lang w:val="en-US" w:eastAsia="ja-JP"/>
        </w:rPr>
        <w:t>have to</w:t>
      </w:r>
      <w:proofErr w:type="gramEnd"/>
      <w:r>
        <w:rPr>
          <w:lang w:val="en-US" w:eastAsia="ja-JP"/>
        </w:rPr>
        <w:t xml:space="preserve"> satisfy the SEM. Most of </w:t>
      </w:r>
      <w:proofErr w:type="spellStart"/>
      <w:r>
        <w:rPr>
          <w:lang w:val="en-US" w:eastAsia="ja-JP"/>
        </w:rPr>
        <w:t>WiFi</w:t>
      </w:r>
      <w:proofErr w:type="spellEnd"/>
      <w:r>
        <w:rPr>
          <w:lang w:val="en-US" w:eastAsia="ja-JP"/>
        </w:rPr>
        <w:t xml:space="preserve"> designs assume contiguous usage, this is talking about non-contiguous. </w:t>
      </w:r>
    </w:p>
    <w:p w14:paraId="2581A1D9" w14:textId="046BAD1F" w:rsidR="0083196C" w:rsidRDefault="00295637" w:rsidP="006F36FA">
      <w:pPr>
        <w:rPr>
          <w:rFonts w:hint="eastAsia"/>
          <w:lang w:val="en-US" w:eastAsia="ja-JP"/>
        </w:rPr>
      </w:pPr>
      <w:r>
        <w:rPr>
          <w:rFonts w:hint="eastAsia"/>
          <w:lang w:val="en-US" w:eastAsia="ja-JP"/>
        </w:rPr>
        <w:t>Intel: we have no requirements.</w:t>
      </w:r>
    </w:p>
    <w:p w14:paraId="31DD278C" w14:textId="00E4AF7D" w:rsidR="00295637" w:rsidRDefault="00295637" w:rsidP="006F36FA">
      <w:pPr>
        <w:rPr>
          <w:lang w:val="en-US" w:eastAsia="ja-JP"/>
        </w:rPr>
      </w:pPr>
      <w:r>
        <w:rPr>
          <w:lang w:val="en-US" w:eastAsia="ja-JP"/>
        </w:rPr>
        <w:t xml:space="preserve">E///: the regulatory SEM for the contiguous parts </w:t>
      </w:r>
      <w:proofErr w:type="gramStart"/>
      <w:r>
        <w:rPr>
          <w:lang w:val="en-US" w:eastAsia="ja-JP"/>
        </w:rPr>
        <w:t>have to</w:t>
      </w:r>
      <w:proofErr w:type="gramEnd"/>
      <w:r>
        <w:rPr>
          <w:lang w:val="en-US" w:eastAsia="ja-JP"/>
        </w:rPr>
        <w:t xml:space="preserve"> be met separately. </w:t>
      </w:r>
    </w:p>
    <w:p w14:paraId="602CF54C" w14:textId="151C03AA" w:rsidR="00295637" w:rsidRDefault="00295637" w:rsidP="006F36FA">
      <w:pPr>
        <w:rPr>
          <w:rFonts w:hint="eastAsia"/>
          <w:lang w:val="en-US" w:eastAsia="ja-JP"/>
        </w:rPr>
      </w:pPr>
      <w:r>
        <w:rPr>
          <w:lang w:val="en-US" w:eastAsia="ja-JP"/>
        </w:rPr>
        <w:t>QC: that would be very difficult.</w:t>
      </w:r>
    </w:p>
    <w:p w14:paraId="1C42D9D1" w14:textId="4110F479" w:rsidR="00765EDB" w:rsidRDefault="00765EDB" w:rsidP="00765EDB">
      <w:pPr>
        <w:rPr>
          <w:b/>
          <w:lang w:val="en-US"/>
        </w:rPr>
      </w:pPr>
      <w:r w:rsidRPr="00765EDB">
        <w:rPr>
          <w:b/>
          <w:lang w:val="en-US"/>
        </w:rPr>
        <w:t xml:space="preserve">Agreement related to Question </w:t>
      </w:r>
      <w:r>
        <w:rPr>
          <w:b/>
          <w:lang w:val="en-US"/>
        </w:rPr>
        <w:t>1</w:t>
      </w:r>
      <w:r w:rsidRPr="00765EDB">
        <w:rPr>
          <w:b/>
          <w:lang w:val="en-US"/>
        </w:rPr>
        <w:t>:</w:t>
      </w:r>
    </w:p>
    <w:p w14:paraId="0849F2E2" w14:textId="03187930" w:rsidR="006F36FA" w:rsidRPr="00154367" w:rsidRDefault="00295637" w:rsidP="004571BA">
      <w:pPr>
        <w:rPr>
          <w:highlight w:val="green"/>
          <w:lang w:val="en-US" w:eastAsia="ja-JP"/>
        </w:rPr>
      </w:pPr>
      <w:r w:rsidRPr="00154367">
        <w:rPr>
          <w:rFonts w:hint="eastAsia"/>
          <w:highlight w:val="green"/>
          <w:lang w:val="en-US" w:eastAsia="ja-JP"/>
        </w:rPr>
        <w:t xml:space="preserve">New RF requirements would be needed for such a scenario. </w:t>
      </w:r>
      <w:r w:rsidRPr="00154367">
        <w:rPr>
          <w:highlight w:val="green"/>
          <w:lang w:val="en-US" w:eastAsia="ja-JP"/>
        </w:rPr>
        <w:t xml:space="preserve">Emission requirements in the gap in which LBT is not cleared are needed and would be challenging to meet such requirements. </w:t>
      </w:r>
    </w:p>
    <w:p w14:paraId="5CEDD4AB" w14:textId="250E3EEE" w:rsidR="00295637" w:rsidRPr="00154367" w:rsidRDefault="00295637" w:rsidP="004571BA">
      <w:pPr>
        <w:rPr>
          <w:rFonts w:hint="eastAsia"/>
          <w:highlight w:val="green"/>
          <w:lang w:val="en-US" w:eastAsia="ja-JP"/>
        </w:rPr>
      </w:pPr>
      <w:r w:rsidRPr="00154367">
        <w:rPr>
          <w:highlight w:val="green"/>
          <w:lang w:val="en-US" w:eastAsia="ja-JP"/>
        </w:rPr>
        <w:t xml:space="preserve">E/// will propose </w:t>
      </w:r>
      <w:r w:rsidR="00154367" w:rsidRPr="00154367">
        <w:rPr>
          <w:highlight w:val="green"/>
          <w:lang w:val="en-US" w:eastAsia="ja-JP"/>
        </w:rPr>
        <w:t xml:space="preserve">additional details to be included in the reply LS. </w:t>
      </w:r>
    </w:p>
    <w:p w14:paraId="7E4E6C1B" w14:textId="452E56CF" w:rsidR="0083196C" w:rsidRPr="00557290" w:rsidRDefault="00154367" w:rsidP="004571BA">
      <w:pPr>
        <w:rPr>
          <w:rFonts w:hint="eastAsia"/>
          <w:lang w:val="en-US" w:eastAsia="ja-JP"/>
        </w:rPr>
      </w:pPr>
      <w:r w:rsidRPr="00154367">
        <w:rPr>
          <w:rFonts w:hint="eastAsia"/>
          <w:highlight w:val="green"/>
          <w:lang w:val="en-US" w:eastAsia="ja-JP"/>
        </w:rPr>
        <w:t>E/// will provide a draft LS to RAN1.</w:t>
      </w:r>
    </w:p>
    <w:p w14:paraId="67A6C015" w14:textId="120CDB60" w:rsidR="006F36FA" w:rsidRDefault="006F36FA" w:rsidP="006F36FA">
      <w:pPr>
        <w:pStyle w:val="Heading2"/>
        <w:rPr>
          <w:lang w:val="en-US"/>
        </w:rPr>
      </w:pPr>
      <w:r>
        <w:rPr>
          <w:lang w:val="en-US"/>
        </w:rPr>
        <w:t>Question 2 from RAN1</w:t>
      </w:r>
    </w:p>
    <w:p w14:paraId="53FF1048" w14:textId="2FDFD6CD" w:rsidR="006F36FA" w:rsidRDefault="006F36FA" w:rsidP="006F36FA">
      <w:pPr>
        <w:spacing w:after="0"/>
      </w:pPr>
      <w:r w:rsidRPr="006F36FA">
        <w:rPr>
          <w:b/>
        </w:rPr>
        <w:t>Question 2</w:t>
      </w:r>
      <w:r w:rsidRPr="006F36FA">
        <w:t>: Will guard bands be needed at the edges of each “LBT sub-band”?</w:t>
      </w:r>
    </w:p>
    <w:p w14:paraId="39405542" w14:textId="77777777" w:rsidR="00F45B48" w:rsidRPr="006F36FA" w:rsidRDefault="00F45B48" w:rsidP="006F36FA">
      <w:pPr>
        <w:spacing w:after="0"/>
      </w:pPr>
    </w:p>
    <w:p w14:paraId="4E35C6C7" w14:textId="0AF5BCA3" w:rsidR="00765EDB" w:rsidRPr="00D2797D" w:rsidRDefault="00765EDB" w:rsidP="00765EDB">
      <w:pPr>
        <w:pStyle w:val="ListParagraph"/>
        <w:numPr>
          <w:ilvl w:val="0"/>
          <w:numId w:val="22"/>
        </w:numPr>
        <w:jc w:val="both"/>
        <w:rPr>
          <w:i/>
          <w:color w:val="000000"/>
        </w:rPr>
      </w:pPr>
      <w:r w:rsidRPr="00D2797D">
        <w:rPr>
          <w:b/>
        </w:rPr>
        <w:t>Answer</w:t>
      </w:r>
      <w:r>
        <w:rPr>
          <w:b/>
        </w:rPr>
        <w:t xml:space="preserve"> from Nokia [8][6]</w:t>
      </w:r>
      <w:r w:rsidRPr="00D2797D">
        <w:rPr>
          <w:b/>
        </w:rPr>
        <w:t xml:space="preserve">: </w:t>
      </w:r>
    </w:p>
    <w:p w14:paraId="0017A839" w14:textId="7011D765" w:rsidR="00765EDB" w:rsidRDefault="00765EDB" w:rsidP="00765EDB">
      <w:pPr>
        <w:pStyle w:val="ListParagraph"/>
        <w:jc w:val="both"/>
        <w:rPr>
          <w:i/>
          <w:iCs/>
        </w:rPr>
      </w:pPr>
      <w:r w:rsidRPr="00DE4F7E">
        <w:rPr>
          <w:i/>
          <w:iCs/>
        </w:rPr>
        <w:t>For contiguous TX bandwidth, guard</w:t>
      </w:r>
      <w:r w:rsidRPr="00983634">
        <w:rPr>
          <w:i/>
          <w:iCs/>
        </w:rPr>
        <w:t xml:space="preserve"> </w:t>
      </w:r>
      <w:r w:rsidRPr="00DE4F7E">
        <w:rPr>
          <w:i/>
          <w:iCs/>
        </w:rPr>
        <w:t>bands between transmitted sub-bands are not necessary from transmission point of view</w:t>
      </w:r>
      <w:r w:rsidRPr="00983634">
        <w:rPr>
          <w:i/>
          <w:iCs/>
        </w:rPr>
        <w:t>. RAN4 is still discussing on the guard bands at the edges of transmission from transmission point of view. From reception point of view, RAN4 is still discussing.</w:t>
      </w:r>
    </w:p>
    <w:p w14:paraId="31CEE75B" w14:textId="5E23407F" w:rsidR="00765EDB" w:rsidRPr="00765EDB" w:rsidRDefault="00765EDB" w:rsidP="00765EDB">
      <w:pPr>
        <w:pStyle w:val="ListParagraph"/>
        <w:numPr>
          <w:ilvl w:val="0"/>
          <w:numId w:val="22"/>
        </w:numPr>
        <w:jc w:val="both"/>
        <w:rPr>
          <w:i/>
          <w:color w:val="000000"/>
        </w:rPr>
      </w:pPr>
      <w:r w:rsidRPr="00D2797D">
        <w:rPr>
          <w:b/>
        </w:rPr>
        <w:t>Answer</w:t>
      </w:r>
      <w:r>
        <w:rPr>
          <w:b/>
        </w:rPr>
        <w:t xml:space="preserve"> from Huawei [9][4]</w:t>
      </w:r>
      <w:r w:rsidRPr="00D2797D">
        <w:rPr>
          <w:b/>
        </w:rPr>
        <w:t xml:space="preserve">: </w:t>
      </w:r>
    </w:p>
    <w:p w14:paraId="427C12DF" w14:textId="4FC36270" w:rsidR="00765EDB" w:rsidRDefault="00765EDB" w:rsidP="00765EDB">
      <w:pPr>
        <w:pStyle w:val="ListParagraph"/>
        <w:jc w:val="both"/>
        <w:rPr>
          <w:i/>
          <w:color w:val="000000"/>
        </w:rPr>
      </w:pPr>
      <w:r w:rsidRPr="00765EDB">
        <w:rPr>
          <w:i/>
          <w:color w:val="000000"/>
        </w:rPr>
        <w:t>Guard bands should depend on the RF requirements and may not need to be specified but can be left to the implementation anyway.</w:t>
      </w:r>
    </w:p>
    <w:p w14:paraId="57D8628B" w14:textId="6E34DE76" w:rsidR="00F45B48" w:rsidRPr="00765EDB" w:rsidRDefault="00F45B48" w:rsidP="00F45B48">
      <w:pPr>
        <w:pStyle w:val="ListParagraph"/>
        <w:numPr>
          <w:ilvl w:val="0"/>
          <w:numId w:val="22"/>
        </w:numPr>
        <w:jc w:val="both"/>
        <w:rPr>
          <w:i/>
          <w:color w:val="000000"/>
        </w:rPr>
      </w:pPr>
      <w:r w:rsidRPr="00D2797D">
        <w:rPr>
          <w:b/>
        </w:rPr>
        <w:t>Answer</w:t>
      </w:r>
      <w:r>
        <w:rPr>
          <w:b/>
        </w:rPr>
        <w:t xml:space="preserve"> from Ericsson [10]</w:t>
      </w:r>
      <w:r w:rsidRPr="00D2797D">
        <w:rPr>
          <w:b/>
        </w:rPr>
        <w:t xml:space="preserve">: </w:t>
      </w:r>
    </w:p>
    <w:p w14:paraId="5AA7AAB8" w14:textId="77777777" w:rsidR="00F45B48" w:rsidRPr="00F45B48" w:rsidRDefault="00F45B48" w:rsidP="00F45B48">
      <w:pPr>
        <w:pStyle w:val="ListParagraph"/>
        <w:jc w:val="both"/>
        <w:rPr>
          <w:i/>
          <w:color w:val="000000"/>
        </w:rPr>
      </w:pPr>
      <w:r w:rsidRPr="00F45B48">
        <w:rPr>
          <w:i/>
          <w:color w:val="000000"/>
        </w:rPr>
        <w:t xml:space="preserve">Guard bands may be </w:t>
      </w:r>
      <w:proofErr w:type="gramStart"/>
      <w:r w:rsidRPr="00F45B48">
        <w:rPr>
          <w:i/>
          <w:color w:val="000000"/>
        </w:rPr>
        <w:t>needed</w:t>
      </w:r>
      <w:proofErr w:type="gramEnd"/>
      <w:r w:rsidRPr="00F45B48">
        <w:rPr>
          <w:i/>
          <w:color w:val="000000"/>
        </w:rPr>
        <w:t xml:space="preserve"> and this needs further investigations depending on filter design, ACLR/CACLR-like in-band emission requirements for UE and </w:t>
      </w:r>
      <w:proofErr w:type="spellStart"/>
      <w:r w:rsidRPr="00F45B48">
        <w:rPr>
          <w:i/>
          <w:color w:val="000000"/>
        </w:rPr>
        <w:t>gNB</w:t>
      </w:r>
      <w:proofErr w:type="spellEnd"/>
      <w:r w:rsidRPr="00F45B48">
        <w:rPr>
          <w:i/>
          <w:color w:val="000000"/>
        </w:rPr>
        <w:t xml:space="preserve">, etc. However, it is worth mentioning here that currently defined spectral utilizations (SU) already consider certain guard bands at the carrier edges. As an example: for an 80MHz wideband carrier, the SU will be 217 PRBs. If LBT fails in any of the LBT sub-bands (e.g. the third LBT sub-band as shown in the diagram in the RAN1 LS), then the resulting spectral efficiency of the remaining LBT sub-bands of the wideband carrier will automatically be reduced: it will become 106 + 51 PRBs &lt; ¾*217. If CCA failure happens in more than one LBT sub-band, then the resulting spectral efficiency will be reduced further. </w:t>
      </w:r>
    </w:p>
    <w:p w14:paraId="77812E01" w14:textId="77777777" w:rsidR="00765EDB" w:rsidRDefault="00765EDB" w:rsidP="00765EDB">
      <w:pPr>
        <w:pStyle w:val="ListParagraph"/>
        <w:jc w:val="both"/>
        <w:rPr>
          <w:i/>
          <w:iCs/>
        </w:rPr>
      </w:pPr>
    </w:p>
    <w:p w14:paraId="2E75F879" w14:textId="77777777" w:rsidR="00F45B48" w:rsidRDefault="00F45B48" w:rsidP="00F45B48">
      <w:pPr>
        <w:rPr>
          <w:b/>
          <w:lang w:val="en-US"/>
        </w:rPr>
      </w:pPr>
      <w:r w:rsidRPr="0017623A">
        <w:rPr>
          <w:b/>
          <w:lang w:val="en-US"/>
        </w:rPr>
        <w:t>Discussion:</w:t>
      </w:r>
    </w:p>
    <w:p w14:paraId="259A595B" w14:textId="4472E404" w:rsidR="00E15D8A" w:rsidRDefault="00154367" w:rsidP="00E15D8A">
      <w:pPr>
        <w:rPr>
          <w:lang w:val="en-US" w:eastAsia="ja-JP"/>
        </w:rPr>
      </w:pPr>
      <w:r>
        <w:rPr>
          <w:rFonts w:hint="eastAsia"/>
          <w:lang w:val="en-US" w:eastAsia="ja-JP"/>
        </w:rPr>
        <w:t>E///: guard bands will depend on the RF filter design, in-</w:t>
      </w:r>
      <w:r>
        <w:rPr>
          <w:lang w:val="en-US" w:eastAsia="ja-JP"/>
        </w:rPr>
        <w:t>carrier</w:t>
      </w:r>
      <w:r>
        <w:rPr>
          <w:rFonts w:hint="eastAsia"/>
          <w:lang w:val="en-US" w:eastAsia="ja-JP"/>
        </w:rPr>
        <w:t xml:space="preserve"> emissions requirements, etc.</w:t>
      </w:r>
    </w:p>
    <w:p w14:paraId="06A25409" w14:textId="5F912F30" w:rsidR="00162946" w:rsidRDefault="00162946" w:rsidP="00E15D8A">
      <w:pPr>
        <w:rPr>
          <w:lang w:val="en-US" w:eastAsia="ja-JP"/>
        </w:rPr>
      </w:pPr>
      <w:r>
        <w:rPr>
          <w:lang w:val="en-US" w:eastAsia="ja-JP"/>
        </w:rPr>
        <w:t xml:space="preserve">QC: this seems like the </w:t>
      </w:r>
      <w:proofErr w:type="spellStart"/>
      <w:r>
        <w:rPr>
          <w:lang w:val="en-US" w:eastAsia="ja-JP"/>
        </w:rPr>
        <w:t>guarband</w:t>
      </w:r>
      <w:proofErr w:type="spellEnd"/>
      <w:r>
        <w:rPr>
          <w:lang w:val="en-US" w:eastAsia="ja-JP"/>
        </w:rPr>
        <w:t xml:space="preserve"> depends on implementation?</w:t>
      </w:r>
    </w:p>
    <w:p w14:paraId="5FCC307C" w14:textId="5B3F6375" w:rsidR="00162946" w:rsidRDefault="00162946" w:rsidP="00E15D8A">
      <w:pPr>
        <w:rPr>
          <w:lang w:val="en-US" w:eastAsia="ja-JP"/>
        </w:rPr>
      </w:pPr>
      <w:r>
        <w:rPr>
          <w:lang w:val="en-US" w:eastAsia="ja-JP"/>
        </w:rPr>
        <w:t>Huawei: We already agree we will need to specify it?</w:t>
      </w:r>
    </w:p>
    <w:p w14:paraId="346A0395" w14:textId="02E132DD" w:rsidR="00162946" w:rsidRDefault="00162946" w:rsidP="00E15D8A">
      <w:pPr>
        <w:rPr>
          <w:rFonts w:hint="eastAsia"/>
          <w:lang w:val="en-US" w:eastAsia="ja-JP"/>
        </w:rPr>
      </w:pPr>
      <w:r>
        <w:rPr>
          <w:rFonts w:hint="eastAsia"/>
          <w:lang w:val="en-US" w:eastAsia="ja-JP"/>
        </w:rPr>
        <w:t xml:space="preserve">QC: we think we need to do </w:t>
      </w:r>
      <w:r>
        <w:rPr>
          <w:lang w:val="en-US" w:eastAsia="ja-JP"/>
        </w:rPr>
        <w:t>because</w:t>
      </w:r>
      <w:r>
        <w:rPr>
          <w:rFonts w:hint="eastAsia"/>
          <w:lang w:val="en-US" w:eastAsia="ja-JP"/>
        </w:rPr>
        <w:t xml:space="preserve"> </w:t>
      </w:r>
      <w:r>
        <w:rPr>
          <w:lang w:val="en-US" w:eastAsia="ja-JP"/>
        </w:rPr>
        <w:t>SU needs to be known to both UE and base station.</w:t>
      </w:r>
    </w:p>
    <w:p w14:paraId="4FB21334" w14:textId="208CB707" w:rsidR="00765EDB" w:rsidRDefault="00765EDB" w:rsidP="00E15D8A">
      <w:pPr>
        <w:rPr>
          <w:b/>
          <w:lang w:val="en-US"/>
        </w:rPr>
      </w:pPr>
      <w:r w:rsidRPr="00765EDB">
        <w:rPr>
          <w:b/>
          <w:lang w:val="en-US"/>
        </w:rPr>
        <w:t xml:space="preserve">Agreement related to Question </w:t>
      </w:r>
      <w:r>
        <w:rPr>
          <w:b/>
          <w:lang w:val="en-US"/>
        </w:rPr>
        <w:t>2</w:t>
      </w:r>
      <w:r w:rsidRPr="00765EDB">
        <w:rPr>
          <w:b/>
          <w:lang w:val="en-US"/>
        </w:rPr>
        <w:t>:</w:t>
      </w:r>
    </w:p>
    <w:p w14:paraId="55BD08F8" w14:textId="0837CBC6" w:rsidR="00765EDB" w:rsidRPr="00765EDB" w:rsidRDefault="00154367" w:rsidP="00E15D8A">
      <w:pPr>
        <w:rPr>
          <w:b/>
          <w:lang w:val="en-US"/>
        </w:rPr>
      </w:pPr>
      <w:r w:rsidRPr="00162946">
        <w:rPr>
          <w:rFonts w:hint="eastAsia"/>
          <w:highlight w:val="green"/>
          <w:lang w:val="en-US" w:eastAsia="ja-JP"/>
        </w:rPr>
        <w:t>Y</w:t>
      </w:r>
      <w:r w:rsidRPr="00162946">
        <w:rPr>
          <w:highlight w:val="green"/>
          <w:lang w:val="en-US" w:eastAsia="ja-JP"/>
        </w:rPr>
        <w:t>e</w:t>
      </w:r>
      <w:r w:rsidRPr="00162946">
        <w:rPr>
          <w:rFonts w:hint="eastAsia"/>
          <w:highlight w:val="green"/>
          <w:lang w:val="en-US" w:eastAsia="ja-JP"/>
        </w:rPr>
        <w:t>s.</w:t>
      </w:r>
      <w:r w:rsidRPr="00162946">
        <w:rPr>
          <w:highlight w:val="green"/>
          <w:lang w:val="en-US" w:eastAsia="ja-JP"/>
        </w:rPr>
        <w:t xml:space="preserve"> </w:t>
      </w:r>
      <w:r w:rsidRPr="00162946">
        <w:rPr>
          <w:color w:val="000000"/>
          <w:highlight w:val="green"/>
        </w:rPr>
        <w:t>Guard bands will depend on the RF</w:t>
      </w:r>
      <w:r w:rsidR="00162946" w:rsidRPr="00162946">
        <w:rPr>
          <w:color w:val="000000"/>
          <w:highlight w:val="green"/>
        </w:rPr>
        <w:t xml:space="preserve"> requirements</w:t>
      </w:r>
      <w:r w:rsidRPr="00162946">
        <w:rPr>
          <w:color w:val="000000"/>
          <w:highlight w:val="green"/>
        </w:rPr>
        <w:t>.</w:t>
      </w:r>
      <w:r w:rsidRPr="00162946">
        <w:rPr>
          <w:color w:val="000000"/>
          <w:highlight w:val="green"/>
        </w:rPr>
        <w:t xml:space="preserve"> RAN4 would need to do further analysis on how to specify them</w:t>
      </w:r>
      <w:r>
        <w:rPr>
          <w:color w:val="000000"/>
        </w:rPr>
        <w:t>.</w:t>
      </w:r>
    </w:p>
    <w:p w14:paraId="7FF0897F" w14:textId="325CD5BF" w:rsidR="006F36FA" w:rsidRDefault="006F36FA" w:rsidP="006F36FA">
      <w:pPr>
        <w:pStyle w:val="Heading2"/>
        <w:rPr>
          <w:lang w:val="en-US"/>
        </w:rPr>
      </w:pPr>
      <w:r>
        <w:rPr>
          <w:lang w:val="en-US"/>
        </w:rPr>
        <w:lastRenderedPageBreak/>
        <w:t>Question 3 from RAN1</w:t>
      </w:r>
    </w:p>
    <w:p w14:paraId="04AE4BD9" w14:textId="77777777" w:rsidR="006F36FA" w:rsidRPr="006F36FA" w:rsidRDefault="006F36FA" w:rsidP="006F36FA">
      <w:pPr>
        <w:spacing w:after="0"/>
      </w:pPr>
      <w:r w:rsidRPr="006F36FA">
        <w:rPr>
          <w:b/>
        </w:rPr>
        <w:t>Question 3</w:t>
      </w:r>
      <w:r w:rsidRPr="006F36FA">
        <w:t xml:space="preserve">: </w:t>
      </w:r>
      <w:bookmarkStart w:id="1" w:name="_Hlk525638264"/>
      <w:r w:rsidRPr="006F36FA">
        <w:t>If yes to either of the above questions, could RAN4 provide a feasibility assessment on the development of such RF requirements? Please consider at least the following aspects:</w:t>
      </w:r>
      <w:bookmarkEnd w:id="1"/>
    </w:p>
    <w:p w14:paraId="2DA083E6" w14:textId="77777777" w:rsidR="006F36FA" w:rsidRPr="006F36FA" w:rsidRDefault="006F36FA" w:rsidP="006F36FA">
      <w:pPr>
        <w:numPr>
          <w:ilvl w:val="0"/>
          <w:numId w:val="40"/>
        </w:numPr>
        <w:spacing w:after="0"/>
      </w:pPr>
      <w:r w:rsidRPr="006F36FA">
        <w:t>Transmission to/from one UE on either contiguous or non-contiguous “LBT sub-bands” within a carrier and combinations thereof</w:t>
      </w:r>
    </w:p>
    <w:p w14:paraId="01F0CDA6" w14:textId="77777777" w:rsidR="006F36FA" w:rsidRPr="006F36FA" w:rsidRDefault="006F36FA" w:rsidP="006F36FA">
      <w:pPr>
        <w:numPr>
          <w:ilvl w:val="0"/>
          <w:numId w:val="40"/>
        </w:numPr>
        <w:spacing w:after="0"/>
      </w:pPr>
      <w:r w:rsidRPr="006F36FA">
        <w:t>RF filtering aspects at both the base station (BS) and UE including time required to adapt filtering to meet new RF requirements, and whether RF filtering would be adaptive or not</w:t>
      </w:r>
    </w:p>
    <w:p w14:paraId="0E0E0A89" w14:textId="77777777" w:rsidR="006F36FA" w:rsidRPr="006F36FA" w:rsidRDefault="006F36FA" w:rsidP="006F36FA">
      <w:pPr>
        <w:numPr>
          <w:ilvl w:val="0"/>
          <w:numId w:val="40"/>
        </w:numPr>
        <w:spacing w:after="0"/>
      </w:pPr>
      <w:r w:rsidRPr="006F36FA">
        <w:t>Whether or not the requirements are different for the options listed in the above RAN1 agreement</w:t>
      </w:r>
    </w:p>
    <w:p w14:paraId="4BB6EA36" w14:textId="77777777" w:rsidR="006F36FA" w:rsidRPr="006F36FA" w:rsidRDefault="006F36FA" w:rsidP="006F36FA">
      <w:pPr>
        <w:numPr>
          <w:ilvl w:val="0"/>
          <w:numId w:val="40"/>
        </w:numPr>
        <w:spacing w:after="0"/>
      </w:pPr>
      <w:r w:rsidRPr="006F36FA">
        <w:t>Whether or not the requirements can be the same as for CA but defined to apply within a wideband carrier</w:t>
      </w:r>
    </w:p>
    <w:p w14:paraId="092FAA8B" w14:textId="269D43B6" w:rsidR="006F36FA" w:rsidRDefault="006F36FA" w:rsidP="00E15D8A"/>
    <w:p w14:paraId="3EB0C8BC" w14:textId="77777777" w:rsidR="00765EDB" w:rsidRDefault="00765EDB" w:rsidP="00765EDB">
      <w:pPr>
        <w:rPr>
          <w:b/>
          <w:lang w:val="en-US"/>
        </w:rPr>
      </w:pPr>
      <w:r w:rsidRPr="0017623A">
        <w:rPr>
          <w:b/>
          <w:lang w:val="en-US"/>
        </w:rPr>
        <w:t>Discussion:</w:t>
      </w:r>
    </w:p>
    <w:p w14:paraId="1F11AB4A" w14:textId="36F21965" w:rsidR="00765EDB" w:rsidRPr="00D2797D" w:rsidRDefault="00765EDB" w:rsidP="00765EDB">
      <w:pPr>
        <w:pStyle w:val="ListParagraph"/>
        <w:numPr>
          <w:ilvl w:val="0"/>
          <w:numId w:val="22"/>
        </w:numPr>
        <w:jc w:val="both"/>
        <w:rPr>
          <w:i/>
          <w:color w:val="000000"/>
        </w:rPr>
      </w:pPr>
      <w:r w:rsidRPr="00D2797D">
        <w:rPr>
          <w:b/>
        </w:rPr>
        <w:t>Answer</w:t>
      </w:r>
      <w:r>
        <w:rPr>
          <w:b/>
        </w:rPr>
        <w:t xml:space="preserve"> from </w:t>
      </w:r>
      <w:r w:rsidR="00F45B48">
        <w:rPr>
          <w:b/>
        </w:rPr>
        <w:t xml:space="preserve">Nokia </w:t>
      </w:r>
      <w:r>
        <w:rPr>
          <w:b/>
        </w:rPr>
        <w:t>[8][6]</w:t>
      </w:r>
      <w:r w:rsidRPr="00D2797D">
        <w:rPr>
          <w:b/>
        </w:rPr>
        <w:t xml:space="preserve">: </w:t>
      </w:r>
    </w:p>
    <w:p w14:paraId="04EF6583" w14:textId="21ABF230" w:rsidR="00765EDB" w:rsidRDefault="00765EDB" w:rsidP="00765EDB">
      <w:pPr>
        <w:pStyle w:val="ListParagraph"/>
        <w:jc w:val="both"/>
      </w:pPr>
      <w:r w:rsidRPr="00765EDB">
        <w:rPr>
          <w:i/>
          <w:iCs/>
        </w:rPr>
        <w:t xml:space="preserve">At least for contiguous TX bandwidth, developing requirements should be the same as for LAA CA, except that requirements need to be defined also for transmissions with n * 20 MHz (2 </w:t>
      </w:r>
      <w:r w:rsidRPr="00765EDB">
        <w:rPr>
          <w:rFonts w:hint="eastAsia"/>
          <w:i/>
          <w:iCs/>
        </w:rPr>
        <w:t>≤</w:t>
      </w:r>
      <w:r w:rsidRPr="00765EDB">
        <w:rPr>
          <w:i/>
          <w:iCs/>
        </w:rPr>
        <w:t xml:space="preserve"> n </w:t>
      </w:r>
      <w:r w:rsidRPr="00765EDB">
        <w:rPr>
          <w:rFonts w:hint="eastAsia"/>
          <w:i/>
          <w:iCs/>
        </w:rPr>
        <w:t>≤</w:t>
      </w:r>
      <w:r w:rsidRPr="00765EDB">
        <w:rPr>
          <w:i/>
          <w:iCs/>
        </w:rPr>
        <w:t xml:space="preserve"> [4]). In case of options 1a and 1b, since active BWPs may be overlapping and have different SCSs, RAN4 would need to further discuss, because RAN4 has not considered multiple active BWPs within a serving cell in NR R15.</w:t>
      </w:r>
      <w:r>
        <w:t xml:space="preserve">     </w:t>
      </w:r>
    </w:p>
    <w:p w14:paraId="5515025F" w14:textId="61717A41" w:rsidR="00F45B48" w:rsidRPr="00F45B48" w:rsidRDefault="00F45B48" w:rsidP="00F45B48">
      <w:pPr>
        <w:pStyle w:val="ListParagraph"/>
        <w:numPr>
          <w:ilvl w:val="0"/>
          <w:numId w:val="22"/>
        </w:numPr>
        <w:jc w:val="both"/>
        <w:rPr>
          <w:i/>
          <w:color w:val="000000"/>
        </w:rPr>
      </w:pPr>
      <w:r w:rsidRPr="00D2797D">
        <w:rPr>
          <w:b/>
        </w:rPr>
        <w:t>Answer</w:t>
      </w:r>
      <w:r>
        <w:rPr>
          <w:b/>
        </w:rPr>
        <w:t xml:space="preserve"> from Ericsson [10]</w:t>
      </w:r>
      <w:r w:rsidRPr="00D2797D">
        <w:rPr>
          <w:b/>
        </w:rPr>
        <w:t xml:space="preserve">: </w:t>
      </w:r>
    </w:p>
    <w:p w14:paraId="3F0F0B03" w14:textId="77777777" w:rsidR="00F45B48" w:rsidRPr="00F45B48" w:rsidRDefault="00F45B48" w:rsidP="00B13B7F">
      <w:pPr>
        <w:pStyle w:val="ListParagraph"/>
        <w:numPr>
          <w:ilvl w:val="1"/>
          <w:numId w:val="22"/>
        </w:numPr>
        <w:ind w:left="720"/>
        <w:rPr>
          <w:lang w:val="en-US"/>
        </w:rPr>
      </w:pPr>
      <w:r w:rsidRPr="00F45B48">
        <w:rPr>
          <w:i/>
          <w:lang w:val="en-US"/>
        </w:rPr>
        <w:t xml:space="preserve">Transmission from the UE may introduce some </w:t>
      </w:r>
      <w:proofErr w:type="spellStart"/>
      <w:r w:rsidRPr="00F45B48">
        <w:rPr>
          <w:i/>
          <w:lang w:val="en-US"/>
        </w:rPr>
        <w:t>backoff</w:t>
      </w:r>
      <w:proofErr w:type="spellEnd"/>
      <w:r w:rsidRPr="00F45B48">
        <w:rPr>
          <w:i/>
          <w:lang w:val="en-US"/>
        </w:rPr>
        <w:t xml:space="preserve"> (MPR) for the options that allow non-contiguous LBT sub-bands (e.g., the diagram in RAN1 LS where CCA fails in one of the LBT sub-bands). As mentioned earlier, new in-band emission requirements need to be defined for such transmissions at </w:t>
      </w:r>
      <w:proofErr w:type="spellStart"/>
      <w:r w:rsidRPr="00F45B48">
        <w:rPr>
          <w:i/>
          <w:lang w:val="en-US"/>
        </w:rPr>
        <w:t>gNB</w:t>
      </w:r>
      <w:proofErr w:type="spellEnd"/>
      <w:r w:rsidRPr="00F45B48">
        <w:rPr>
          <w:i/>
          <w:lang w:val="en-US"/>
        </w:rPr>
        <w:t xml:space="preserve"> and UE.</w:t>
      </w:r>
    </w:p>
    <w:p w14:paraId="109150BA" w14:textId="77777777" w:rsidR="00F45B48" w:rsidRDefault="00F45B48" w:rsidP="00F45B48">
      <w:pPr>
        <w:pStyle w:val="ListParagraph"/>
        <w:numPr>
          <w:ilvl w:val="1"/>
          <w:numId w:val="22"/>
        </w:numPr>
        <w:ind w:left="720"/>
        <w:rPr>
          <w:i/>
          <w:lang w:val="en-US"/>
        </w:rPr>
      </w:pPr>
      <w:r w:rsidRPr="00F45B48">
        <w:rPr>
          <w:i/>
          <w:lang w:val="en-US"/>
        </w:rPr>
        <w:t xml:space="preserve">For both UE and </w:t>
      </w:r>
      <w:proofErr w:type="spellStart"/>
      <w:r w:rsidRPr="00F45B48">
        <w:rPr>
          <w:i/>
          <w:lang w:val="en-US"/>
        </w:rPr>
        <w:t>gNB</w:t>
      </w:r>
      <w:proofErr w:type="spellEnd"/>
      <w:r w:rsidRPr="00F45B48">
        <w:rPr>
          <w:i/>
          <w:lang w:val="en-US"/>
        </w:rPr>
        <w:t xml:space="preserve">, usually the filter bandwidth is equal to total carrier bandwidth which is wideband in this case. For options that allow non-contiguous transmissions from either the </w:t>
      </w:r>
      <w:proofErr w:type="spellStart"/>
      <w:r w:rsidRPr="00F45B48">
        <w:rPr>
          <w:i/>
          <w:lang w:val="en-US"/>
        </w:rPr>
        <w:t>gNB</w:t>
      </w:r>
      <w:proofErr w:type="spellEnd"/>
      <w:r w:rsidRPr="00F45B48">
        <w:rPr>
          <w:i/>
          <w:lang w:val="en-US"/>
        </w:rPr>
        <w:t xml:space="preserve"> or UE, the filter needs to include attenuation within the filter passband at the “gaps” where CCA fails, which can be challenging for 5GHz. Feasibility studies from filter design point of view needs to be done for 5GHz if new flexibilities (e.g., adaptivity, etc.) in filter performance are required.</w:t>
      </w:r>
    </w:p>
    <w:p w14:paraId="6998CC79" w14:textId="77777777" w:rsidR="00F45B48" w:rsidRPr="00F45B48" w:rsidRDefault="00F45B48" w:rsidP="00F45B48">
      <w:pPr>
        <w:pStyle w:val="ListParagraph"/>
        <w:numPr>
          <w:ilvl w:val="0"/>
          <w:numId w:val="40"/>
        </w:numPr>
        <w:spacing w:after="0"/>
        <w:rPr>
          <w:i/>
          <w:lang w:val="en-US"/>
        </w:rPr>
      </w:pPr>
      <w:r w:rsidRPr="00F45B48">
        <w:rPr>
          <w:i/>
          <w:lang w:val="en-US"/>
        </w:rPr>
        <w:t xml:space="preserve">The options listed in RAN1 LS include both contiguous and non-contiguous LBT sub-bands with successful CCA. RAN4 would like to stress that, non-contiguous LBT sub-bands within a wideband carrier will require extensive analysis and requirement specification work in RAN4. </w:t>
      </w:r>
      <w:proofErr w:type="gramStart"/>
      <w:r w:rsidRPr="00F45B48">
        <w:rPr>
          <w:i/>
          <w:lang w:val="en-US"/>
        </w:rPr>
        <w:t>Thus</w:t>
      </w:r>
      <w:proofErr w:type="gramEnd"/>
      <w:r w:rsidRPr="00F45B48">
        <w:rPr>
          <w:i/>
          <w:lang w:val="en-US"/>
        </w:rPr>
        <w:t xml:space="preserve"> we propose to omit non-contiguous LBT sub-band scenarios from NR-U work, since lengthy and complex specification work due to new kinds of requirements and flexibility would be needed.</w:t>
      </w:r>
    </w:p>
    <w:p w14:paraId="43D53291" w14:textId="25E938B1" w:rsidR="00F45B48" w:rsidRDefault="00F45B48" w:rsidP="00F45B48">
      <w:pPr>
        <w:pStyle w:val="ListParagraph"/>
        <w:numPr>
          <w:ilvl w:val="0"/>
          <w:numId w:val="40"/>
        </w:numPr>
        <w:spacing w:after="0"/>
        <w:rPr>
          <w:lang w:val="en-US"/>
        </w:rPr>
      </w:pPr>
      <w:r w:rsidRPr="00F45B48">
        <w:rPr>
          <w:i/>
          <w:lang w:val="en-US"/>
        </w:rPr>
        <w:t xml:space="preserve">While the requirements may be </w:t>
      </w:r>
      <w:proofErr w:type="gramStart"/>
      <w:r w:rsidRPr="00F45B48">
        <w:rPr>
          <w:i/>
          <w:lang w:val="en-US"/>
        </w:rPr>
        <w:t>similar to</w:t>
      </w:r>
      <w:proofErr w:type="gramEnd"/>
      <w:r w:rsidRPr="00F45B48">
        <w:rPr>
          <w:i/>
          <w:lang w:val="en-US"/>
        </w:rPr>
        <w:t xml:space="preserve"> CA, but defined within a wideband carrier, the more important aspect to consider is the implementation complexity at the BS and UE if wideband operation on non-contiguous LBT sub-bands is supported which may be severe.</w:t>
      </w:r>
    </w:p>
    <w:p w14:paraId="0D7BD00D" w14:textId="77777777" w:rsidR="00F45B48" w:rsidRDefault="00F45B48" w:rsidP="00F45B48">
      <w:pPr>
        <w:rPr>
          <w:b/>
          <w:lang w:val="en-US"/>
        </w:rPr>
      </w:pPr>
      <w:r w:rsidRPr="0017623A">
        <w:rPr>
          <w:b/>
          <w:lang w:val="en-US"/>
        </w:rPr>
        <w:t>Discussion:</w:t>
      </w:r>
    </w:p>
    <w:p w14:paraId="3A8927D2" w14:textId="73337C01" w:rsidR="00CE1854" w:rsidRDefault="00CE1854" w:rsidP="00F45B48">
      <w:pPr>
        <w:rPr>
          <w:lang w:val="en-US"/>
        </w:rPr>
      </w:pPr>
      <w:r>
        <w:rPr>
          <w:lang w:val="en-US"/>
        </w:rPr>
        <w:t>QC: should we reply bullet by bullet?</w:t>
      </w:r>
    </w:p>
    <w:p w14:paraId="19291FFC" w14:textId="6F1D2D05" w:rsidR="00CE1854" w:rsidRDefault="00CE1854" w:rsidP="00F45B48">
      <w:pPr>
        <w:rPr>
          <w:lang w:val="en-US"/>
        </w:rPr>
      </w:pPr>
      <w:proofErr w:type="spellStart"/>
      <w:r>
        <w:rPr>
          <w:lang w:val="en-US"/>
        </w:rPr>
        <w:t>Nok</w:t>
      </w:r>
      <w:proofErr w:type="spellEnd"/>
      <w:r>
        <w:rPr>
          <w:lang w:val="en-US"/>
        </w:rPr>
        <w:t xml:space="preserve">: LS says at least Q1 and Q2 should be answered. </w:t>
      </w:r>
    </w:p>
    <w:p w14:paraId="4C386408" w14:textId="1E5F4BF2" w:rsidR="00F45B48" w:rsidRDefault="00F45B48" w:rsidP="00F45B48">
      <w:pPr>
        <w:rPr>
          <w:b/>
          <w:lang w:val="en-US"/>
        </w:rPr>
      </w:pPr>
      <w:r w:rsidRPr="00765EDB">
        <w:rPr>
          <w:b/>
          <w:lang w:val="en-US"/>
        </w:rPr>
        <w:t>Agreement</w:t>
      </w:r>
      <w:r>
        <w:rPr>
          <w:b/>
          <w:lang w:val="en-US"/>
        </w:rPr>
        <w:t>1</w:t>
      </w:r>
      <w:r w:rsidRPr="00765EDB">
        <w:rPr>
          <w:b/>
          <w:lang w:val="en-US"/>
        </w:rPr>
        <w:t xml:space="preserve"> related to Question </w:t>
      </w:r>
      <w:r>
        <w:rPr>
          <w:b/>
          <w:lang w:val="en-US"/>
        </w:rPr>
        <w:t>3</w:t>
      </w:r>
      <w:r w:rsidRPr="00765EDB">
        <w:rPr>
          <w:b/>
          <w:lang w:val="en-US"/>
        </w:rPr>
        <w:t>:</w:t>
      </w:r>
    </w:p>
    <w:p w14:paraId="52580FF3" w14:textId="32AD684E" w:rsidR="004571BA" w:rsidRPr="00E15D8A" w:rsidRDefault="00CE1854" w:rsidP="00E15D8A">
      <w:pPr>
        <w:rPr>
          <w:rFonts w:hint="eastAsia"/>
          <w:lang w:val="en-US" w:eastAsia="ja-JP"/>
        </w:rPr>
      </w:pPr>
      <w:r>
        <w:rPr>
          <w:rFonts w:hint="eastAsia"/>
          <w:lang w:val="en-US" w:eastAsia="ja-JP"/>
        </w:rPr>
        <w:t xml:space="preserve">Discussion on reply to continue further. </w:t>
      </w:r>
    </w:p>
    <w:p w14:paraId="53C98610" w14:textId="77777777" w:rsidR="004336D3" w:rsidRDefault="004336D3" w:rsidP="00005769">
      <w:pPr>
        <w:rPr>
          <w:lang w:val="en-US"/>
        </w:rPr>
      </w:pPr>
    </w:p>
    <w:p w14:paraId="7A0650EF" w14:textId="7B706857" w:rsidR="004336D3" w:rsidRPr="004336D3" w:rsidRDefault="00F0431B" w:rsidP="004336D3">
      <w:pPr>
        <w:pStyle w:val="Heading1"/>
        <w:tabs>
          <w:tab w:val="clear" w:pos="432"/>
          <w:tab w:val="num" w:pos="522"/>
        </w:tabs>
        <w:ind w:left="522" w:hanging="522"/>
        <w:jc w:val="both"/>
        <w:rPr>
          <w:rFonts w:cs="Arial"/>
          <w:lang w:val="en-US"/>
        </w:rPr>
      </w:pPr>
      <w:r>
        <w:rPr>
          <w:rFonts w:cs="Arial"/>
          <w:lang w:val="en-US"/>
        </w:rPr>
        <w:t xml:space="preserve">Text Proposal to </w:t>
      </w:r>
      <w:r w:rsidRPr="00F0431B">
        <w:rPr>
          <w:rFonts w:cs="Arial"/>
          <w:lang w:val="en-US"/>
        </w:rPr>
        <w:t>TR 38.889</w:t>
      </w:r>
    </w:p>
    <w:p w14:paraId="4BB62D60" w14:textId="0FB274AF" w:rsidR="004336D3" w:rsidRDefault="00F0431B" w:rsidP="00005769">
      <w:pPr>
        <w:rPr>
          <w:lang w:val="en-US"/>
        </w:rPr>
      </w:pPr>
      <w:r>
        <w:rPr>
          <w:lang w:val="en-US"/>
        </w:rPr>
        <w:t>A text proposal to TR 38.889 was presented in [2], with the following conclusions:</w:t>
      </w:r>
    </w:p>
    <w:p w14:paraId="317B7E83" w14:textId="77777777" w:rsidR="00F0431B" w:rsidRPr="00F0431B" w:rsidRDefault="00F0431B" w:rsidP="00F0431B">
      <w:pPr>
        <w:rPr>
          <w:i/>
        </w:rPr>
      </w:pPr>
      <w:r w:rsidRPr="00F0431B">
        <w:rPr>
          <w:i/>
        </w:rPr>
        <w:t>Based on the discussions in Section 8.4, it can be concluded that NR-U and Wi-Fi can coexist in adjacent channels. Given that, NR-U will have similar leakage and selectivity requirements as LAA, the LAA study can be used to conclude that, NR-U will cause less adjacent channel interference to a Wi-Fi system compared to another Wi-Fi system.</w:t>
      </w:r>
    </w:p>
    <w:p w14:paraId="69B147B8" w14:textId="77777777" w:rsidR="00F0431B" w:rsidRPr="00F0431B" w:rsidRDefault="00F0431B" w:rsidP="00F0431B">
      <w:pPr>
        <w:rPr>
          <w:i/>
        </w:rPr>
      </w:pPr>
      <w:r w:rsidRPr="00F0431B">
        <w:rPr>
          <w:i/>
        </w:rPr>
        <w:t xml:space="preserve">It is feasible for UEs and BSs to operate in the 5GHz unlicensed spectrum as NR-U systems. Suitable RF requirements should be specified </w:t>
      </w:r>
      <w:proofErr w:type="gramStart"/>
      <w:r w:rsidRPr="00F0431B">
        <w:rPr>
          <w:i/>
        </w:rPr>
        <w:t>taking into account</w:t>
      </w:r>
      <w:proofErr w:type="gramEnd"/>
      <w:r w:rsidRPr="00F0431B">
        <w:rPr>
          <w:i/>
        </w:rPr>
        <w:t xml:space="preserve"> issues including implementation complexity and performance.</w:t>
      </w:r>
    </w:p>
    <w:p w14:paraId="5FA04031" w14:textId="639303AF" w:rsidR="00F0431B" w:rsidRDefault="00F0431B" w:rsidP="00F0431B">
      <w:pPr>
        <w:rPr>
          <w:b/>
          <w:lang w:val="en-US"/>
        </w:rPr>
      </w:pPr>
      <w:r>
        <w:rPr>
          <w:b/>
          <w:lang w:val="en-US"/>
        </w:rPr>
        <w:t>Comments on text proposal in [2]</w:t>
      </w:r>
      <w:r w:rsidRPr="0017623A">
        <w:rPr>
          <w:b/>
          <w:lang w:val="en-US"/>
        </w:rPr>
        <w:t>:</w:t>
      </w:r>
    </w:p>
    <w:p w14:paraId="1A014F6E" w14:textId="592425AF" w:rsidR="00CE1854" w:rsidRDefault="00CE1854" w:rsidP="00F0431B">
      <w:pPr>
        <w:rPr>
          <w:lang w:val="en-US"/>
        </w:rPr>
      </w:pPr>
      <w:r>
        <w:rPr>
          <w:lang w:val="en-US"/>
        </w:rPr>
        <w:t>Huawei: there is a mention of ACLR, does this mean we would need to meet this in the “in-carrier” emission?</w:t>
      </w:r>
    </w:p>
    <w:p w14:paraId="5AC68EC1" w14:textId="23213326" w:rsidR="00CE1854" w:rsidRDefault="00CE1854" w:rsidP="00F0431B">
      <w:pPr>
        <w:rPr>
          <w:lang w:val="en-US"/>
        </w:rPr>
      </w:pPr>
      <w:r>
        <w:rPr>
          <w:lang w:val="en-US"/>
        </w:rPr>
        <w:lastRenderedPageBreak/>
        <w:t>E//</w:t>
      </w:r>
      <w:proofErr w:type="gramStart"/>
      <w:r>
        <w:rPr>
          <w:lang w:val="en-US"/>
        </w:rPr>
        <w:t>/:outside</w:t>
      </w:r>
      <w:proofErr w:type="gramEnd"/>
      <w:r>
        <w:rPr>
          <w:lang w:val="en-US"/>
        </w:rPr>
        <w:t xml:space="preserve"> a 20Mhz , ACLR needs to be met. There could be LAA or </w:t>
      </w:r>
      <w:proofErr w:type="spellStart"/>
      <w:r>
        <w:rPr>
          <w:lang w:val="en-US"/>
        </w:rPr>
        <w:t>WiFi</w:t>
      </w:r>
      <w:proofErr w:type="spellEnd"/>
      <w:r>
        <w:rPr>
          <w:lang w:val="en-US"/>
        </w:rPr>
        <w:t xml:space="preserve"> in the adjacent channel</w:t>
      </w:r>
    </w:p>
    <w:p w14:paraId="4BB40202" w14:textId="5BBC57D5" w:rsidR="00CE1854" w:rsidRDefault="00CE1854" w:rsidP="00F0431B">
      <w:pPr>
        <w:rPr>
          <w:lang w:val="en-US"/>
        </w:rPr>
      </w:pPr>
      <w:r>
        <w:rPr>
          <w:lang w:val="en-US"/>
        </w:rPr>
        <w:t>Huawei: maybe we should change to outside the channel BW.</w:t>
      </w:r>
    </w:p>
    <w:p w14:paraId="63827F63" w14:textId="77777777" w:rsidR="00CE1854" w:rsidRPr="00CE1854" w:rsidRDefault="00CE1854" w:rsidP="00F0431B">
      <w:pPr>
        <w:rPr>
          <w:lang w:val="en-US"/>
        </w:rPr>
      </w:pPr>
    </w:p>
    <w:p w14:paraId="179FBBE2" w14:textId="205DE038" w:rsidR="00F0431B" w:rsidRDefault="00F0431B" w:rsidP="00F0431B">
      <w:pPr>
        <w:rPr>
          <w:b/>
          <w:lang w:val="en-US"/>
        </w:rPr>
      </w:pPr>
      <w:r>
        <w:rPr>
          <w:b/>
          <w:lang w:val="en-US"/>
        </w:rPr>
        <w:t>Agreement:</w:t>
      </w:r>
    </w:p>
    <w:p w14:paraId="4C6F835C" w14:textId="5B391F36" w:rsidR="00CE1854" w:rsidRPr="00CE1854" w:rsidRDefault="00CE1854" w:rsidP="00F0431B">
      <w:pPr>
        <w:rPr>
          <w:lang w:val="en-US"/>
        </w:rPr>
      </w:pPr>
      <w:r w:rsidRPr="00CE1854">
        <w:rPr>
          <w:highlight w:val="green"/>
          <w:lang w:val="en-US"/>
        </w:rPr>
        <w:t>E/// to revise to “outside channel BW”</w:t>
      </w:r>
    </w:p>
    <w:p w14:paraId="7DD6B8C6" w14:textId="04DBCC34" w:rsidR="00F0431B" w:rsidRDefault="00CE1854" w:rsidP="00005769">
      <w:pPr>
        <w:rPr>
          <w:lang w:val="en-US" w:eastAsia="ja-JP"/>
        </w:rPr>
      </w:pPr>
      <w:r w:rsidRPr="00CE1854">
        <w:rPr>
          <w:rFonts w:hint="eastAsia"/>
          <w:highlight w:val="green"/>
          <w:lang w:val="en-US" w:eastAsia="ja-JP"/>
        </w:rPr>
        <w:t>Text proposal in [2] is recommended to be agreed.</w:t>
      </w:r>
      <w:r>
        <w:rPr>
          <w:rFonts w:hint="eastAsia"/>
          <w:lang w:val="en-US" w:eastAsia="ja-JP"/>
        </w:rPr>
        <w:t xml:space="preserve"> </w:t>
      </w:r>
    </w:p>
    <w:p w14:paraId="0B2EF26A" w14:textId="62C99EE5" w:rsidR="00A43791" w:rsidRPr="0017623A" w:rsidRDefault="00A43791" w:rsidP="008C6F65">
      <w:pPr>
        <w:pStyle w:val="Heading1"/>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w:t>
      </w:r>
      <w:r w:rsidR="00C53E48">
        <w:rPr>
          <w:rFonts w:ascii="Times New Roman" w:hAnsi="Times New Roman"/>
          <w:lang w:val="en-US"/>
        </w:rPr>
        <w:t>89</w:t>
      </w:r>
    </w:p>
    <w:p w14:paraId="31B6A220" w14:textId="1BD53E74" w:rsidR="00557290" w:rsidRPr="00D92829" w:rsidRDefault="00647F4B" w:rsidP="00596FBD">
      <w:pPr>
        <w:pStyle w:val="ListParagraph"/>
        <w:numPr>
          <w:ilvl w:val="0"/>
          <w:numId w:val="2"/>
        </w:numPr>
        <w:jc w:val="both"/>
        <w:rPr>
          <w:lang w:val="en-US"/>
        </w:rPr>
      </w:pPr>
      <w:r w:rsidRPr="00D92829">
        <w:t>R4-1815652, “Scope and workplan for Rel-15 NR-U SI in RAN4”, Ericsson</w:t>
      </w:r>
      <w:r w:rsidR="00A079AE" w:rsidRPr="00D92829">
        <w:t>.</w:t>
      </w:r>
    </w:p>
    <w:p w14:paraId="1E3FB163" w14:textId="5EC9A967" w:rsidR="00683662" w:rsidRPr="00D92829" w:rsidRDefault="00647F4B" w:rsidP="00596FBD">
      <w:pPr>
        <w:pStyle w:val="ListParagraph"/>
        <w:numPr>
          <w:ilvl w:val="0"/>
          <w:numId w:val="2"/>
        </w:numPr>
        <w:jc w:val="both"/>
        <w:rPr>
          <w:lang w:val="en-US"/>
        </w:rPr>
      </w:pPr>
      <w:r w:rsidRPr="00D92829">
        <w:rPr>
          <w:lang w:val="en-US"/>
        </w:rPr>
        <w:t>R4-1815657</w:t>
      </w:r>
      <w:r w:rsidRPr="00D92829">
        <w:t>, “</w:t>
      </w:r>
      <w:r w:rsidRPr="00D92829">
        <w:rPr>
          <w:lang w:val="en-US"/>
        </w:rPr>
        <w:t>TP to TR 38.889 V0.1.0 (2018-08): Conclusions from RAN4 on “Study on NR-based Access to Unlicensed Spectrum (Release 16)”, Ericsson</w:t>
      </w:r>
      <w:r w:rsidR="00A079AE" w:rsidRPr="00D92829">
        <w:rPr>
          <w:lang w:val="en-US"/>
        </w:rPr>
        <w:t>.</w:t>
      </w:r>
    </w:p>
    <w:p w14:paraId="7E28D271" w14:textId="7974B645" w:rsidR="00647F4B" w:rsidRPr="00D92829" w:rsidRDefault="00647F4B" w:rsidP="00596FBD">
      <w:pPr>
        <w:pStyle w:val="ListParagraph"/>
        <w:numPr>
          <w:ilvl w:val="0"/>
          <w:numId w:val="2"/>
        </w:numPr>
        <w:jc w:val="both"/>
        <w:rPr>
          <w:lang w:val="en-US"/>
        </w:rPr>
      </w:pPr>
      <w:r w:rsidRPr="00D92829">
        <w:rPr>
          <w:lang w:val="en-US"/>
        </w:rPr>
        <w:t>R4-1815658</w:t>
      </w:r>
      <w:r w:rsidRPr="00D92829">
        <w:t>, “</w:t>
      </w:r>
      <w:r w:rsidRPr="00D92829">
        <w:rPr>
          <w:lang w:val="en-US"/>
        </w:rPr>
        <w:t>LS to RAN1 on TP to TR 38.889 from RAN4</w:t>
      </w:r>
      <w:r w:rsidRPr="00D92829">
        <w:t>”</w:t>
      </w:r>
      <w:r w:rsidRPr="00D92829">
        <w:rPr>
          <w:lang w:val="en-US"/>
        </w:rPr>
        <w:t>, Ericsson</w:t>
      </w:r>
      <w:r w:rsidR="00A079AE" w:rsidRPr="00D92829">
        <w:rPr>
          <w:lang w:val="en-US"/>
        </w:rPr>
        <w:t>.</w:t>
      </w:r>
    </w:p>
    <w:p w14:paraId="6D9E6861" w14:textId="5DBBE726" w:rsidR="00647F4B" w:rsidRPr="00D92829" w:rsidRDefault="00647F4B" w:rsidP="00596FBD">
      <w:pPr>
        <w:pStyle w:val="ListParagraph"/>
        <w:numPr>
          <w:ilvl w:val="0"/>
          <w:numId w:val="2"/>
        </w:numPr>
        <w:jc w:val="both"/>
        <w:rPr>
          <w:lang w:val="en-US"/>
        </w:rPr>
      </w:pPr>
      <w:r w:rsidRPr="00D92829">
        <w:rPr>
          <w:lang w:val="en-US"/>
        </w:rPr>
        <w:t>R4-1814806</w:t>
      </w:r>
      <w:r w:rsidRPr="00D92829">
        <w:t>, “</w:t>
      </w:r>
      <w:r w:rsidRPr="00D92829">
        <w:rPr>
          <w:lang w:val="en-US"/>
        </w:rPr>
        <w:t>Discussion on wideband carrier operation for NR-U</w:t>
      </w:r>
      <w:r w:rsidRPr="00D92829">
        <w:t>”</w:t>
      </w:r>
      <w:r w:rsidRPr="00D92829">
        <w:rPr>
          <w:lang w:val="en-US"/>
        </w:rPr>
        <w:t xml:space="preserve">, </w:t>
      </w:r>
      <w:r w:rsidR="006F36FA" w:rsidRPr="00D92829">
        <w:rPr>
          <w:lang w:val="en-US"/>
        </w:rPr>
        <w:t xml:space="preserve">Huawei, </w:t>
      </w:r>
      <w:proofErr w:type="spellStart"/>
      <w:r w:rsidR="006F36FA" w:rsidRPr="00D92829">
        <w:rPr>
          <w:lang w:val="en-US"/>
        </w:rPr>
        <w:t>HiSilicon</w:t>
      </w:r>
      <w:proofErr w:type="spellEnd"/>
      <w:r w:rsidR="00A079AE" w:rsidRPr="00D92829">
        <w:rPr>
          <w:lang w:val="en-US"/>
        </w:rPr>
        <w:t>.</w:t>
      </w:r>
    </w:p>
    <w:p w14:paraId="778D1270" w14:textId="3BC45B12" w:rsidR="00647F4B" w:rsidRPr="00D92829" w:rsidRDefault="00647F4B" w:rsidP="00647F4B">
      <w:pPr>
        <w:pStyle w:val="ListParagraph"/>
        <w:numPr>
          <w:ilvl w:val="0"/>
          <w:numId w:val="2"/>
        </w:numPr>
        <w:jc w:val="both"/>
        <w:rPr>
          <w:lang w:val="en-US"/>
        </w:rPr>
      </w:pPr>
      <w:r w:rsidRPr="00D92829">
        <w:rPr>
          <w:lang w:val="en-US"/>
        </w:rPr>
        <w:t>R4-1814655</w:t>
      </w:r>
      <w:r w:rsidRPr="00D92829">
        <w:t>, “</w:t>
      </w:r>
      <w:r w:rsidRPr="00D92829">
        <w:rPr>
          <w:lang w:val="en-US"/>
        </w:rPr>
        <w:t>On wideband carrier operation for NR-U</w:t>
      </w:r>
      <w:r w:rsidRPr="00D92829">
        <w:t>”</w:t>
      </w:r>
      <w:r w:rsidRPr="00D92829">
        <w:rPr>
          <w:lang w:val="en-US"/>
        </w:rPr>
        <w:t>, AT&amp;T</w:t>
      </w:r>
      <w:r w:rsidR="00A079AE" w:rsidRPr="00D92829">
        <w:rPr>
          <w:lang w:val="en-US"/>
        </w:rPr>
        <w:t>.</w:t>
      </w:r>
    </w:p>
    <w:p w14:paraId="7BBC1235" w14:textId="7F0AB4EE" w:rsidR="00647F4B" w:rsidRPr="00D92829" w:rsidRDefault="00647F4B" w:rsidP="00647F4B">
      <w:pPr>
        <w:pStyle w:val="ListParagraph"/>
        <w:numPr>
          <w:ilvl w:val="0"/>
          <w:numId w:val="2"/>
        </w:numPr>
        <w:jc w:val="both"/>
        <w:rPr>
          <w:lang w:val="en-US"/>
        </w:rPr>
      </w:pPr>
      <w:r w:rsidRPr="00D92829">
        <w:rPr>
          <w:lang w:val="en-US"/>
        </w:rPr>
        <w:t>R4-1815293</w:t>
      </w:r>
      <w:r w:rsidRPr="00D92829">
        <w:t>, “</w:t>
      </w:r>
      <w:r w:rsidRPr="00D92829">
        <w:rPr>
          <w:lang w:val="en-US"/>
        </w:rPr>
        <w:t>On the Wideband operation for NR-U</w:t>
      </w:r>
      <w:r w:rsidR="00C53E48" w:rsidRPr="00D92829">
        <w:t>”</w:t>
      </w:r>
      <w:r w:rsidRPr="00D92829">
        <w:rPr>
          <w:lang w:val="en-US"/>
        </w:rPr>
        <w:t>, Nokia, Nokia Shanghai Bell</w:t>
      </w:r>
    </w:p>
    <w:p w14:paraId="3858F0C7" w14:textId="25267D08" w:rsidR="00647F4B" w:rsidRPr="00D92829" w:rsidRDefault="00647F4B" w:rsidP="00647F4B">
      <w:pPr>
        <w:pStyle w:val="ListParagraph"/>
        <w:numPr>
          <w:ilvl w:val="0"/>
          <w:numId w:val="2"/>
        </w:numPr>
        <w:jc w:val="both"/>
        <w:rPr>
          <w:lang w:val="en-US"/>
        </w:rPr>
      </w:pPr>
      <w:r w:rsidRPr="00D92829">
        <w:rPr>
          <w:lang w:val="en-US"/>
        </w:rPr>
        <w:t>R4-1815659</w:t>
      </w:r>
      <w:r w:rsidRPr="00D92829">
        <w:t>, “</w:t>
      </w:r>
      <w:r w:rsidRPr="00D92829">
        <w:rPr>
          <w:lang w:val="en-US"/>
        </w:rPr>
        <w:t>Discussion: “RAN1 LS on wideband carrier operation for NR-U”, Ericsson</w:t>
      </w:r>
    </w:p>
    <w:p w14:paraId="412DA75B" w14:textId="7863DEB4" w:rsidR="00647F4B" w:rsidRPr="00D92829" w:rsidRDefault="00647F4B" w:rsidP="00647F4B">
      <w:pPr>
        <w:pStyle w:val="ListParagraph"/>
        <w:numPr>
          <w:ilvl w:val="0"/>
          <w:numId w:val="2"/>
        </w:numPr>
        <w:jc w:val="both"/>
        <w:rPr>
          <w:lang w:val="en-US"/>
        </w:rPr>
      </w:pPr>
      <w:r w:rsidRPr="00D92829">
        <w:rPr>
          <w:lang w:val="en-US"/>
        </w:rPr>
        <w:t>R4-1815294</w:t>
      </w:r>
      <w:r w:rsidRPr="00D92829">
        <w:t>, “</w:t>
      </w:r>
      <w:r w:rsidRPr="00D92829">
        <w:rPr>
          <w:lang w:val="en-US"/>
        </w:rPr>
        <w:t>Draft LS reply on wideband carrier operation for NR-U</w:t>
      </w:r>
      <w:r w:rsidRPr="00D92829">
        <w:t>”</w:t>
      </w:r>
      <w:r w:rsidRPr="00D92829">
        <w:rPr>
          <w:lang w:val="en-US"/>
        </w:rPr>
        <w:t>, Nokia, Nokia Shanghai Bell</w:t>
      </w:r>
    </w:p>
    <w:p w14:paraId="0AD97888" w14:textId="0EA20343" w:rsidR="00647F4B" w:rsidRPr="00D92829" w:rsidRDefault="00647F4B" w:rsidP="00647F4B">
      <w:pPr>
        <w:pStyle w:val="ListParagraph"/>
        <w:numPr>
          <w:ilvl w:val="0"/>
          <w:numId w:val="2"/>
        </w:numPr>
        <w:jc w:val="both"/>
        <w:rPr>
          <w:lang w:val="en-US"/>
        </w:rPr>
      </w:pPr>
      <w:r w:rsidRPr="00D92829">
        <w:rPr>
          <w:lang w:val="en-US"/>
        </w:rPr>
        <w:t>R4-1814807</w:t>
      </w:r>
      <w:r w:rsidRPr="00D92829">
        <w:t>, “</w:t>
      </w:r>
      <w:r w:rsidRPr="00D92829">
        <w:rPr>
          <w:lang w:val="en-US"/>
        </w:rPr>
        <w:t>Draft LS reply on wideband carrier operation for NR-U</w:t>
      </w:r>
      <w:r w:rsidRPr="00D92829">
        <w:t>”</w:t>
      </w:r>
      <w:r w:rsidRPr="00D92829">
        <w:rPr>
          <w:lang w:val="en-US"/>
        </w:rPr>
        <w:t xml:space="preserve">, Huawei, </w:t>
      </w:r>
      <w:proofErr w:type="spellStart"/>
      <w:r w:rsidRPr="00D92829">
        <w:rPr>
          <w:lang w:val="en-US"/>
        </w:rPr>
        <w:t>HiSilicon</w:t>
      </w:r>
      <w:proofErr w:type="spellEnd"/>
    </w:p>
    <w:p w14:paraId="31976C48" w14:textId="1508D362" w:rsidR="00647F4B" w:rsidRPr="00D92829" w:rsidRDefault="00647F4B" w:rsidP="00647F4B">
      <w:pPr>
        <w:pStyle w:val="ListParagraph"/>
        <w:numPr>
          <w:ilvl w:val="0"/>
          <w:numId w:val="2"/>
        </w:numPr>
        <w:jc w:val="both"/>
        <w:rPr>
          <w:lang w:val="en-US"/>
        </w:rPr>
      </w:pPr>
      <w:r w:rsidRPr="00D92829">
        <w:rPr>
          <w:lang w:val="en-US"/>
        </w:rPr>
        <w:t>R4-1815660</w:t>
      </w:r>
      <w:r w:rsidRPr="00D92829">
        <w:t>, “</w:t>
      </w:r>
      <w:r w:rsidRPr="00D92829">
        <w:rPr>
          <w:lang w:val="en-US"/>
        </w:rPr>
        <w:t>Reply LS on wideband carrier operation for NR-U</w:t>
      </w:r>
      <w:r w:rsidRPr="00D92829">
        <w:t>”</w:t>
      </w:r>
      <w:r w:rsidRPr="00D92829">
        <w:rPr>
          <w:lang w:val="en-US"/>
        </w:rPr>
        <w:t>, Ericsson</w:t>
      </w:r>
    </w:p>
    <w:p w14:paraId="637E5E36" w14:textId="4DCEE3DF" w:rsidR="00647F4B" w:rsidRPr="00D92829" w:rsidRDefault="00647F4B" w:rsidP="00647F4B">
      <w:pPr>
        <w:pStyle w:val="ListParagraph"/>
        <w:numPr>
          <w:ilvl w:val="0"/>
          <w:numId w:val="2"/>
        </w:numPr>
        <w:jc w:val="both"/>
        <w:rPr>
          <w:lang w:val="en-US"/>
        </w:rPr>
      </w:pPr>
      <w:r w:rsidRPr="00D92829">
        <w:rPr>
          <w:lang w:val="en-US"/>
        </w:rPr>
        <w:t>R4-1814805</w:t>
      </w:r>
      <w:r w:rsidRPr="00D92829">
        <w:t>, “</w:t>
      </w:r>
      <w:r w:rsidRPr="00D92829">
        <w:rPr>
          <w:lang w:val="en-US"/>
        </w:rPr>
        <w:t>Spectrum utilization improvement in unlicensed bands</w:t>
      </w:r>
      <w:r w:rsidRPr="00D92829">
        <w:t>”</w:t>
      </w:r>
      <w:r w:rsidRPr="00D92829">
        <w:rPr>
          <w:lang w:val="en-US"/>
        </w:rPr>
        <w:t xml:space="preserve">, Huawei, </w:t>
      </w:r>
      <w:proofErr w:type="spellStart"/>
      <w:r w:rsidRPr="00D92829">
        <w:rPr>
          <w:lang w:val="en-US"/>
        </w:rPr>
        <w:t>HiSilicon</w:t>
      </w:r>
      <w:proofErr w:type="spellEnd"/>
    </w:p>
    <w:p w14:paraId="5A165AA4" w14:textId="7687AB98" w:rsidR="00647F4B" w:rsidRPr="00D92829" w:rsidRDefault="00647F4B" w:rsidP="00647F4B">
      <w:pPr>
        <w:pStyle w:val="ListParagraph"/>
        <w:numPr>
          <w:ilvl w:val="0"/>
          <w:numId w:val="2"/>
        </w:numPr>
        <w:jc w:val="both"/>
        <w:rPr>
          <w:lang w:val="en-US"/>
        </w:rPr>
      </w:pPr>
      <w:r w:rsidRPr="00D92829">
        <w:rPr>
          <w:lang w:val="en-US"/>
        </w:rPr>
        <w:t xml:space="preserve"> R4-1815653</w:t>
      </w:r>
      <w:r w:rsidRPr="00D92829">
        <w:t>, “</w:t>
      </w:r>
      <w:r w:rsidRPr="00D92829">
        <w:rPr>
          <w:lang w:val="en-US"/>
        </w:rPr>
        <w:t>Potential spectrum arrangements for NR-U</w:t>
      </w:r>
      <w:r w:rsidRPr="00D92829">
        <w:t>”</w:t>
      </w:r>
      <w:r w:rsidRPr="00D92829">
        <w:rPr>
          <w:lang w:val="en-US"/>
        </w:rPr>
        <w:t>, Ericsson</w:t>
      </w:r>
    </w:p>
    <w:p w14:paraId="4D1BFD1B" w14:textId="226ACEAE" w:rsidR="00647F4B" w:rsidRPr="00D92829" w:rsidRDefault="00647F4B" w:rsidP="00647F4B">
      <w:pPr>
        <w:pStyle w:val="ListParagraph"/>
        <w:numPr>
          <w:ilvl w:val="0"/>
          <w:numId w:val="2"/>
        </w:numPr>
        <w:jc w:val="both"/>
        <w:rPr>
          <w:lang w:val="en-US"/>
        </w:rPr>
      </w:pPr>
      <w:r w:rsidRPr="00D92829">
        <w:rPr>
          <w:lang w:val="en-US"/>
        </w:rPr>
        <w:t>R4-1815654</w:t>
      </w:r>
      <w:r w:rsidRPr="00D92829">
        <w:t>, “</w:t>
      </w:r>
      <w:r w:rsidRPr="00D92829">
        <w:rPr>
          <w:lang w:val="en-US"/>
        </w:rPr>
        <w:t>Assessing the need for adjacent channel coexistence studies in NR-U operation</w:t>
      </w:r>
      <w:r w:rsidRPr="00D92829">
        <w:t>”</w:t>
      </w:r>
      <w:r w:rsidRPr="00D92829">
        <w:rPr>
          <w:lang w:val="en-US"/>
        </w:rPr>
        <w:t>, Ericsson</w:t>
      </w:r>
    </w:p>
    <w:p w14:paraId="7185F906" w14:textId="09D3EE54" w:rsidR="00647F4B" w:rsidRPr="00D92829" w:rsidRDefault="00647F4B" w:rsidP="00647F4B">
      <w:pPr>
        <w:pStyle w:val="ListParagraph"/>
        <w:numPr>
          <w:ilvl w:val="0"/>
          <w:numId w:val="2"/>
        </w:numPr>
        <w:jc w:val="both"/>
        <w:rPr>
          <w:lang w:val="en-US"/>
        </w:rPr>
      </w:pPr>
      <w:r w:rsidRPr="00D92829">
        <w:rPr>
          <w:lang w:val="en-US"/>
        </w:rPr>
        <w:t>R4-1815655</w:t>
      </w:r>
      <w:r w:rsidRPr="00D92829">
        <w:t>, “</w:t>
      </w:r>
      <w:r w:rsidRPr="00D92829">
        <w:rPr>
          <w:lang w:val="en-US"/>
        </w:rPr>
        <w:t>Information about current regulatory work on 6GHz</w:t>
      </w:r>
      <w:r w:rsidRPr="00D92829">
        <w:t>”</w:t>
      </w:r>
      <w:r w:rsidRPr="00D92829">
        <w:rPr>
          <w:lang w:val="en-US"/>
        </w:rPr>
        <w:t>, Ericsson</w:t>
      </w:r>
    </w:p>
    <w:p w14:paraId="7352A57C" w14:textId="7B29B364" w:rsidR="00647F4B" w:rsidRPr="00D92829" w:rsidRDefault="00647F4B" w:rsidP="00647F4B">
      <w:pPr>
        <w:pStyle w:val="ListParagraph"/>
        <w:numPr>
          <w:ilvl w:val="0"/>
          <w:numId w:val="2"/>
        </w:numPr>
        <w:jc w:val="both"/>
        <w:rPr>
          <w:lang w:val="en-US"/>
        </w:rPr>
      </w:pPr>
      <w:r w:rsidRPr="00D92829">
        <w:rPr>
          <w:lang w:val="en-US"/>
        </w:rPr>
        <w:t>R4-1815656</w:t>
      </w:r>
      <w:r w:rsidRPr="00D92829">
        <w:t>, “</w:t>
      </w:r>
      <w:r w:rsidRPr="00D92829">
        <w:rPr>
          <w:lang w:val="en-US"/>
        </w:rPr>
        <w:t>On different carrier BW in 5GHz NR-U operation</w:t>
      </w:r>
      <w:r w:rsidRPr="00D92829">
        <w:t>”</w:t>
      </w:r>
      <w:r w:rsidRPr="00D92829">
        <w:rPr>
          <w:lang w:val="en-US"/>
        </w:rPr>
        <w:t>, Ericsson.</w:t>
      </w:r>
    </w:p>
    <w:sectPr w:rsidR="00647F4B" w:rsidRPr="00D9282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2679" w14:textId="77777777" w:rsidR="00B40514" w:rsidRDefault="00B40514">
      <w:r>
        <w:separator/>
      </w:r>
    </w:p>
  </w:endnote>
  <w:endnote w:type="continuationSeparator" w:id="0">
    <w:p w14:paraId="2747F8D6" w14:textId="77777777" w:rsidR="00B40514" w:rsidRDefault="00B4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1C52C" w14:textId="77777777" w:rsidR="00B40514" w:rsidRDefault="00B40514">
      <w:r>
        <w:separator/>
      </w:r>
    </w:p>
  </w:footnote>
  <w:footnote w:type="continuationSeparator" w:id="0">
    <w:p w14:paraId="2A39A486" w14:textId="77777777" w:rsidR="00B40514" w:rsidRDefault="00B40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3"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371E91"/>
    <w:multiLevelType w:val="hybridMultilevel"/>
    <w:tmpl w:val="A06E3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729B4"/>
    <w:multiLevelType w:val="hybridMultilevel"/>
    <w:tmpl w:val="37DA0C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8" w15:restartNumberingAfterBreak="0">
    <w:nsid w:val="13FC5C97"/>
    <w:multiLevelType w:val="hybridMultilevel"/>
    <w:tmpl w:val="C81A45D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F75631"/>
    <w:multiLevelType w:val="hybridMultilevel"/>
    <w:tmpl w:val="DB9ECEC0"/>
    <w:lvl w:ilvl="0" w:tplc="2898AA6E">
      <w:start w:val="1"/>
      <w:numFmt w:val="bullet"/>
      <w:lvlText w:val="•"/>
      <w:lvlJc w:val="left"/>
      <w:pPr>
        <w:tabs>
          <w:tab w:val="num" w:pos="720"/>
        </w:tabs>
        <w:ind w:left="720" w:hanging="360"/>
      </w:pPr>
      <w:rPr>
        <w:rFonts w:ascii="Arial" w:hAnsi="Arial" w:hint="default"/>
      </w:rPr>
    </w:lvl>
    <w:lvl w:ilvl="1" w:tplc="EB1E8D5A">
      <w:start w:val="124"/>
      <w:numFmt w:val="bullet"/>
      <w:lvlText w:val="•"/>
      <w:lvlJc w:val="left"/>
      <w:pPr>
        <w:tabs>
          <w:tab w:val="num" w:pos="1440"/>
        </w:tabs>
        <w:ind w:left="1440" w:hanging="360"/>
      </w:pPr>
      <w:rPr>
        <w:rFonts w:ascii="Arial" w:hAnsi="Arial" w:hint="default"/>
      </w:rPr>
    </w:lvl>
    <w:lvl w:ilvl="2" w:tplc="20C20820" w:tentative="1">
      <w:start w:val="1"/>
      <w:numFmt w:val="bullet"/>
      <w:lvlText w:val="•"/>
      <w:lvlJc w:val="left"/>
      <w:pPr>
        <w:tabs>
          <w:tab w:val="num" w:pos="2160"/>
        </w:tabs>
        <w:ind w:left="2160" w:hanging="360"/>
      </w:pPr>
      <w:rPr>
        <w:rFonts w:ascii="Arial" w:hAnsi="Arial" w:hint="default"/>
      </w:rPr>
    </w:lvl>
    <w:lvl w:ilvl="3" w:tplc="06F2F59A" w:tentative="1">
      <w:start w:val="1"/>
      <w:numFmt w:val="bullet"/>
      <w:lvlText w:val="•"/>
      <w:lvlJc w:val="left"/>
      <w:pPr>
        <w:tabs>
          <w:tab w:val="num" w:pos="2880"/>
        </w:tabs>
        <w:ind w:left="2880" w:hanging="360"/>
      </w:pPr>
      <w:rPr>
        <w:rFonts w:ascii="Arial" w:hAnsi="Arial" w:hint="default"/>
      </w:rPr>
    </w:lvl>
    <w:lvl w:ilvl="4" w:tplc="B610F138" w:tentative="1">
      <w:start w:val="1"/>
      <w:numFmt w:val="bullet"/>
      <w:lvlText w:val="•"/>
      <w:lvlJc w:val="left"/>
      <w:pPr>
        <w:tabs>
          <w:tab w:val="num" w:pos="3600"/>
        </w:tabs>
        <w:ind w:left="3600" w:hanging="360"/>
      </w:pPr>
      <w:rPr>
        <w:rFonts w:ascii="Arial" w:hAnsi="Arial" w:hint="default"/>
      </w:rPr>
    </w:lvl>
    <w:lvl w:ilvl="5" w:tplc="825C992C" w:tentative="1">
      <w:start w:val="1"/>
      <w:numFmt w:val="bullet"/>
      <w:lvlText w:val="•"/>
      <w:lvlJc w:val="left"/>
      <w:pPr>
        <w:tabs>
          <w:tab w:val="num" w:pos="4320"/>
        </w:tabs>
        <w:ind w:left="4320" w:hanging="360"/>
      </w:pPr>
      <w:rPr>
        <w:rFonts w:ascii="Arial" w:hAnsi="Arial" w:hint="default"/>
      </w:rPr>
    </w:lvl>
    <w:lvl w:ilvl="6" w:tplc="9730BBC0" w:tentative="1">
      <w:start w:val="1"/>
      <w:numFmt w:val="bullet"/>
      <w:lvlText w:val="•"/>
      <w:lvlJc w:val="left"/>
      <w:pPr>
        <w:tabs>
          <w:tab w:val="num" w:pos="5040"/>
        </w:tabs>
        <w:ind w:left="5040" w:hanging="360"/>
      </w:pPr>
      <w:rPr>
        <w:rFonts w:ascii="Arial" w:hAnsi="Arial" w:hint="default"/>
      </w:rPr>
    </w:lvl>
    <w:lvl w:ilvl="7" w:tplc="524A4E1C" w:tentative="1">
      <w:start w:val="1"/>
      <w:numFmt w:val="bullet"/>
      <w:lvlText w:val="•"/>
      <w:lvlJc w:val="left"/>
      <w:pPr>
        <w:tabs>
          <w:tab w:val="num" w:pos="5760"/>
        </w:tabs>
        <w:ind w:left="5760" w:hanging="360"/>
      </w:pPr>
      <w:rPr>
        <w:rFonts w:ascii="Arial" w:hAnsi="Arial" w:hint="default"/>
      </w:rPr>
    </w:lvl>
    <w:lvl w:ilvl="8" w:tplc="105841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17816"/>
    <w:multiLevelType w:val="hybridMultilevel"/>
    <w:tmpl w:val="566AB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C94E69"/>
    <w:multiLevelType w:val="hybridMultilevel"/>
    <w:tmpl w:val="6E5AD4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CAB62C7"/>
    <w:multiLevelType w:val="hybridMultilevel"/>
    <w:tmpl w:val="6B68E3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FC74DE"/>
    <w:multiLevelType w:val="hybridMultilevel"/>
    <w:tmpl w:val="72186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C2CD3"/>
    <w:multiLevelType w:val="hybridMultilevel"/>
    <w:tmpl w:val="438E1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3F7626"/>
    <w:multiLevelType w:val="hybridMultilevel"/>
    <w:tmpl w:val="BDF26A32"/>
    <w:lvl w:ilvl="0" w:tplc="68AC0C5C">
      <w:start w:val="1"/>
      <w:numFmt w:val="bullet"/>
      <w:lvlText w:val="•"/>
      <w:lvlJc w:val="left"/>
      <w:pPr>
        <w:tabs>
          <w:tab w:val="num" w:pos="720"/>
        </w:tabs>
        <w:ind w:left="720" w:hanging="360"/>
      </w:pPr>
      <w:rPr>
        <w:rFonts w:ascii="Arial" w:hAnsi="Arial" w:hint="default"/>
      </w:rPr>
    </w:lvl>
    <w:lvl w:ilvl="1" w:tplc="81FE5F18">
      <w:start w:val="124"/>
      <w:numFmt w:val="bullet"/>
      <w:lvlText w:val="•"/>
      <w:lvlJc w:val="left"/>
      <w:pPr>
        <w:tabs>
          <w:tab w:val="num" w:pos="1440"/>
        </w:tabs>
        <w:ind w:left="1440" w:hanging="360"/>
      </w:pPr>
      <w:rPr>
        <w:rFonts w:ascii="Arial" w:hAnsi="Arial" w:hint="default"/>
      </w:rPr>
    </w:lvl>
    <w:lvl w:ilvl="2" w:tplc="9286ACEE">
      <w:start w:val="124"/>
      <w:numFmt w:val="bullet"/>
      <w:lvlText w:val="•"/>
      <w:lvlJc w:val="left"/>
      <w:pPr>
        <w:tabs>
          <w:tab w:val="num" w:pos="2160"/>
        </w:tabs>
        <w:ind w:left="2160" w:hanging="360"/>
      </w:pPr>
      <w:rPr>
        <w:rFonts w:ascii="Arial" w:hAnsi="Arial" w:hint="default"/>
      </w:rPr>
    </w:lvl>
    <w:lvl w:ilvl="3" w:tplc="AE00E8CE" w:tentative="1">
      <w:start w:val="1"/>
      <w:numFmt w:val="bullet"/>
      <w:lvlText w:val="•"/>
      <w:lvlJc w:val="left"/>
      <w:pPr>
        <w:tabs>
          <w:tab w:val="num" w:pos="2880"/>
        </w:tabs>
        <w:ind w:left="2880" w:hanging="360"/>
      </w:pPr>
      <w:rPr>
        <w:rFonts w:ascii="Arial" w:hAnsi="Arial" w:hint="default"/>
      </w:rPr>
    </w:lvl>
    <w:lvl w:ilvl="4" w:tplc="EF423892" w:tentative="1">
      <w:start w:val="1"/>
      <w:numFmt w:val="bullet"/>
      <w:lvlText w:val="•"/>
      <w:lvlJc w:val="left"/>
      <w:pPr>
        <w:tabs>
          <w:tab w:val="num" w:pos="3600"/>
        </w:tabs>
        <w:ind w:left="3600" w:hanging="360"/>
      </w:pPr>
      <w:rPr>
        <w:rFonts w:ascii="Arial" w:hAnsi="Arial" w:hint="default"/>
      </w:rPr>
    </w:lvl>
    <w:lvl w:ilvl="5" w:tplc="8BD2878A" w:tentative="1">
      <w:start w:val="1"/>
      <w:numFmt w:val="bullet"/>
      <w:lvlText w:val="•"/>
      <w:lvlJc w:val="left"/>
      <w:pPr>
        <w:tabs>
          <w:tab w:val="num" w:pos="4320"/>
        </w:tabs>
        <w:ind w:left="4320" w:hanging="360"/>
      </w:pPr>
      <w:rPr>
        <w:rFonts w:ascii="Arial" w:hAnsi="Arial" w:hint="default"/>
      </w:rPr>
    </w:lvl>
    <w:lvl w:ilvl="6" w:tplc="5EF076F6" w:tentative="1">
      <w:start w:val="1"/>
      <w:numFmt w:val="bullet"/>
      <w:lvlText w:val="•"/>
      <w:lvlJc w:val="left"/>
      <w:pPr>
        <w:tabs>
          <w:tab w:val="num" w:pos="5040"/>
        </w:tabs>
        <w:ind w:left="5040" w:hanging="360"/>
      </w:pPr>
      <w:rPr>
        <w:rFonts w:ascii="Arial" w:hAnsi="Arial" w:hint="default"/>
      </w:rPr>
    </w:lvl>
    <w:lvl w:ilvl="7" w:tplc="539C01B4" w:tentative="1">
      <w:start w:val="1"/>
      <w:numFmt w:val="bullet"/>
      <w:lvlText w:val="•"/>
      <w:lvlJc w:val="left"/>
      <w:pPr>
        <w:tabs>
          <w:tab w:val="num" w:pos="5760"/>
        </w:tabs>
        <w:ind w:left="5760" w:hanging="360"/>
      </w:pPr>
      <w:rPr>
        <w:rFonts w:ascii="Arial" w:hAnsi="Arial" w:hint="default"/>
      </w:rPr>
    </w:lvl>
    <w:lvl w:ilvl="8" w:tplc="BCF0CF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CE50AB"/>
    <w:multiLevelType w:val="hybridMultilevel"/>
    <w:tmpl w:val="0726B1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0409A6"/>
    <w:multiLevelType w:val="hybridMultilevel"/>
    <w:tmpl w:val="CEBA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C2D8C"/>
    <w:multiLevelType w:val="hybridMultilevel"/>
    <w:tmpl w:val="1B8AE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7BC0912"/>
    <w:multiLevelType w:val="hybridMultilevel"/>
    <w:tmpl w:val="6D501E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7A24FAE"/>
    <w:multiLevelType w:val="hybridMultilevel"/>
    <w:tmpl w:val="CEAC3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D2852"/>
    <w:multiLevelType w:val="hybridMultilevel"/>
    <w:tmpl w:val="A3766B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0"/>
  </w:num>
  <w:num w:numId="3">
    <w:abstractNumId w:val="33"/>
  </w:num>
  <w:num w:numId="4">
    <w:abstractNumId w:val="37"/>
  </w:num>
  <w:num w:numId="5">
    <w:abstractNumId w:val="26"/>
  </w:num>
  <w:num w:numId="6">
    <w:abstractNumId w:val="15"/>
  </w:num>
  <w:num w:numId="7">
    <w:abstractNumId w:val="5"/>
  </w:num>
  <w:num w:numId="8">
    <w:abstractNumId w:val="31"/>
  </w:num>
  <w:num w:numId="9">
    <w:abstractNumId w:val="16"/>
  </w:num>
  <w:num w:numId="10">
    <w:abstractNumId w:val="25"/>
  </w:num>
  <w:num w:numId="11">
    <w:abstractNumId w:val="39"/>
  </w:num>
  <w:num w:numId="12">
    <w:abstractNumId w:val="36"/>
  </w:num>
  <w:num w:numId="13">
    <w:abstractNumId w:val="18"/>
  </w:num>
  <w:num w:numId="14">
    <w:abstractNumId w:val="7"/>
  </w:num>
  <w:num w:numId="15">
    <w:abstractNumId w:val="2"/>
  </w:num>
  <w:num w:numId="16">
    <w:abstractNumId w:val="14"/>
  </w:num>
  <w:num w:numId="17">
    <w:abstractNumId w:val="3"/>
  </w:num>
  <w:num w:numId="18">
    <w:abstractNumId w:val="34"/>
  </w:num>
  <w:num w:numId="19">
    <w:abstractNumId w:val="32"/>
  </w:num>
  <w:num w:numId="20">
    <w:abstractNumId w:val="17"/>
  </w:num>
  <w:num w:numId="21">
    <w:abstractNumId w:val="9"/>
  </w:num>
  <w:num w:numId="22">
    <w:abstractNumId w:val="11"/>
  </w:num>
  <w:num w:numId="23">
    <w:abstractNumId w:val="6"/>
  </w:num>
  <w:num w:numId="24">
    <w:abstractNumId w:val="38"/>
  </w:num>
  <w:num w:numId="25">
    <w:abstractNumId w:val="19"/>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5"/>
  </w:num>
  <w:num w:numId="28">
    <w:abstractNumId w:val="29"/>
  </w:num>
  <w:num w:numId="29">
    <w:abstractNumId w:val="1"/>
  </w:num>
  <w:num w:numId="30">
    <w:abstractNumId w:val="10"/>
  </w:num>
  <w:num w:numId="31">
    <w:abstractNumId w:val="13"/>
  </w:num>
  <w:num w:numId="32">
    <w:abstractNumId w:val="29"/>
  </w:num>
  <w:num w:numId="33">
    <w:abstractNumId w:val="21"/>
  </w:num>
  <w:num w:numId="34">
    <w:abstractNumId w:val="27"/>
  </w:num>
  <w:num w:numId="35">
    <w:abstractNumId w:val="24"/>
  </w:num>
  <w:num w:numId="36">
    <w:abstractNumId w:val="8"/>
  </w:num>
  <w:num w:numId="37">
    <w:abstractNumId w:val="22"/>
  </w:num>
  <w:num w:numId="38">
    <w:abstractNumId w:val="4"/>
  </w:num>
  <w:num w:numId="39">
    <w:abstractNumId w:val="12"/>
  </w:num>
  <w:num w:numId="40">
    <w:abstractNumId w:val="23"/>
  </w:num>
  <w:num w:numId="41">
    <w:abstractNumId w:val="20"/>
  </w:num>
  <w:num w:numId="42">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4367"/>
    <w:rsid w:val="001553C6"/>
    <w:rsid w:val="0015760F"/>
    <w:rsid w:val="0016046E"/>
    <w:rsid w:val="0016136A"/>
    <w:rsid w:val="001619CC"/>
    <w:rsid w:val="00161FE8"/>
    <w:rsid w:val="001624B9"/>
    <w:rsid w:val="00162645"/>
    <w:rsid w:val="0016272D"/>
    <w:rsid w:val="00162946"/>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083"/>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1B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533D"/>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D6E"/>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47F4B"/>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6FA"/>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3F70"/>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27CE"/>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079AE"/>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B15"/>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15202"/>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54F"/>
    <w:rsid w:val="00B352AE"/>
    <w:rsid w:val="00B35B97"/>
    <w:rsid w:val="00B35BE7"/>
    <w:rsid w:val="00B35C4C"/>
    <w:rsid w:val="00B360DF"/>
    <w:rsid w:val="00B36AB7"/>
    <w:rsid w:val="00B379E7"/>
    <w:rsid w:val="00B37E7C"/>
    <w:rsid w:val="00B40514"/>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2797D"/>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31B"/>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08BA"/>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2"/>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BB77C27-C78B-4FAE-BBB0-2E51E456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2169</Words>
  <Characters>12367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2018-04-06T13:43:00Z</cp:lastPrinted>
  <dcterms:created xsi:type="dcterms:W3CDTF">2018-11-15T17:25:00Z</dcterms:created>
  <dcterms:modified xsi:type="dcterms:W3CDTF">2018-11-15T17:25:00Z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