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1577DFA5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#8</w:t>
      </w:r>
      <w:r w:rsidR="00DE2F15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5F27CF">
        <w:rPr>
          <w:b/>
          <w:iCs/>
          <w:noProof/>
          <w:sz w:val="24"/>
          <w:szCs w:val="18"/>
        </w:rPr>
        <w:t>16628</w:t>
      </w:r>
    </w:p>
    <w:p w14:paraId="202C6374" w14:textId="0E1A0103" w:rsidR="00E77FA6" w:rsidRDefault="00DE2F15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12 - 16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5CFCEA05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 xml:space="preserve">on the beam correspondence requirement </w:t>
      </w:r>
      <w:r w:rsidR="00635784">
        <w:rPr>
          <w:rFonts w:ascii="Arial" w:hAnsi="Arial" w:cs="Arial"/>
          <w:sz w:val="20"/>
          <w:szCs w:val="20"/>
        </w:rPr>
        <w:t xml:space="preserve">and multi-band applicability framework </w:t>
      </w:r>
      <w:r w:rsidR="00945CC8">
        <w:rPr>
          <w:rFonts w:ascii="Arial" w:hAnsi="Arial" w:cs="Arial"/>
          <w:sz w:val="20"/>
          <w:szCs w:val="20"/>
        </w:rPr>
        <w:t xml:space="preserve">for FR2 </w:t>
      </w:r>
      <w:r w:rsidR="00635784">
        <w:rPr>
          <w:rFonts w:ascii="Arial" w:hAnsi="Arial" w:cs="Arial"/>
          <w:sz w:val="20"/>
          <w:szCs w:val="20"/>
        </w:rPr>
        <w:t xml:space="preserve">power class 3 </w:t>
      </w:r>
      <w:r w:rsidR="00945CC8">
        <w:rPr>
          <w:rFonts w:ascii="Arial" w:hAnsi="Arial" w:cs="Arial"/>
          <w:sz w:val="20"/>
          <w:szCs w:val="20"/>
        </w:rPr>
        <w:t>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2BC19FBA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E2F15">
        <w:rPr>
          <w:rFonts w:ascii="Arial" w:hAnsi="Arial" w:cs="Arial"/>
          <w:bCs/>
          <w:sz w:val="20"/>
          <w:szCs w:val="20"/>
        </w:rPr>
        <w:t>TSG-</w:t>
      </w:r>
      <w:r w:rsidRPr="000043B9">
        <w:rPr>
          <w:rFonts w:ascii="Arial" w:hAnsi="Arial" w:cs="Arial"/>
          <w:bCs/>
          <w:sz w:val="20"/>
          <w:szCs w:val="20"/>
        </w:rPr>
        <w:t>RAN</w:t>
      </w:r>
      <w:r w:rsidR="00DE2F15">
        <w:rPr>
          <w:rFonts w:ascii="Arial" w:hAnsi="Arial" w:cs="Arial"/>
          <w:bCs/>
          <w:sz w:val="20"/>
          <w:szCs w:val="20"/>
        </w:rPr>
        <w:t>, RAN1, RAN5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50BDD12E" w:rsidR="00EC3569" w:rsidRDefault="00EC3569" w:rsidP="00560503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635784">
        <w:rPr>
          <w:rFonts w:ascii="Arial" w:hAnsi="Arial" w:cs="Arial"/>
          <w:b/>
          <w:sz w:val="20"/>
          <w:szCs w:val="20"/>
        </w:rPr>
        <w:t xml:space="preserve">[1] </w:t>
      </w:r>
      <w:r w:rsidR="00635784"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 xml:space="preserve">1816627 </w:t>
      </w:r>
      <w:r w:rsidR="00635784">
        <w:rPr>
          <w:rFonts w:ascii="Arial" w:hAnsi="Arial" w:cs="Arial"/>
          <w:sz w:val="20"/>
          <w:szCs w:val="20"/>
        </w:rPr>
        <w:t>[</w:t>
      </w:r>
      <w:r w:rsidR="00856AF6" w:rsidRPr="00856AF6">
        <w:rPr>
          <w:rFonts w:ascii="Arial" w:hAnsi="Arial" w:cs="Arial"/>
          <w:sz w:val="20"/>
          <w:szCs w:val="20"/>
        </w:rPr>
        <w:t>Verification of beam correspondence</w:t>
      </w:r>
      <w:r w:rsidR="00635784">
        <w:rPr>
          <w:rFonts w:ascii="Arial" w:hAnsi="Arial" w:cs="Arial"/>
          <w:sz w:val="20"/>
          <w:szCs w:val="20"/>
        </w:rPr>
        <w:t>]</w:t>
      </w:r>
    </w:p>
    <w:p w14:paraId="0FA4682D" w14:textId="1D0EB2E5" w:rsidR="00635784" w:rsidRDefault="00635784" w:rsidP="00635784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[2] </w:t>
      </w:r>
      <w:r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 xml:space="preserve">1816626 </w:t>
      </w:r>
      <w:r>
        <w:rPr>
          <w:rFonts w:ascii="Arial" w:hAnsi="Arial" w:cs="Arial"/>
          <w:sz w:val="20"/>
          <w:szCs w:val="20"/>
        </w:rPr>
        <w:t>[</w:t>
      </w:r>
      <w:r w:rsidRPr="00635784">
        <w:rPr>
          <w:rFonts w:ascii="Arial" w:hAnsi="Arial" w:cs="Arial"/>
          <w:sz w:val="20"/>
          <w:szCs w:val="20"/>
        </w:rPr>
        <w:t>Draft CR to TS 38.101-2: Introducing multi-band applicability for PC3</w:t>
      </w:r>
      <w:r>
        <w:rPr>
          <w:rFonts w:ascii="Arial" w:hAnsi="Arial" w:cs="Arial"/>
          <w:sz w:val="20"/>
          <w:szCs w:val="20"/>
        </w:rPr>
        <w:t>]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0FDA93C9" w:rsidR="00945CC8" w:rsidRPr="006A1038" w:rsidRDefault="008A327F" w:rsidP="00657C34">
      <w:pPr>
        <w:pStyle w:val="Header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</w:t>
      </w:r>
      <w:r w:rsidR="00635784">
        <w:rPr>
          <w:rFonts w:ascii="Arial" w:hAnsi="Arial" w:cs="Arial"/>
          <w:lang w:eastAsia="ja-JP"/>
        </w:rPr>
        <w:t xml:space="preserve">TSG-RAN, </w:t>
      </w:r>
      <w:r w:rsidR="00945CC8" w:rsidRPr="006A1038">
        <w:rPr>
          <w:rFonts w:ascii="Arial" w:hAnsi="Arial" w:cs="Arial"/>
          <w:lang w:eastAsia="ja-JP"/>
        </w:rPr>
        <w:t>RAN1</w:t>
      </w:r>
      <w:r w:rsidR="00635784">
        <w:rPr>
          <w:rFonts w:ascii="Arial" w:hAnsi="Arial" w:cs="Arial"/>
          <w:lang w:eastAsia="ja-JP"/>
        </w:rPr>
        <w:t>, and RAN5</w:t>
      </w:r>
      <w:r w:rsidR="00945CC8" w:rsidRPr="006A1038">
        <w:rPr>
          <w:rFonts w:ascii="Arial" w:hAnsi="Arial" w:cs="Arial"/>
          <w:lang w:eastAsia="ja-JP"/>
        </w:rPr>
        <w:t xml:space="preserve"> on the progress of the definition of the FR2 </w:t>
      </w:r>
      <w:r w:rsidR="00635784">
        <w:rPr>
          <w:rFonts w:ascii="Arial" w:hAnsi="Arial" w:cs="Arial"/>
          <w:lang w:eastAsia="ja-JP"/>
        </w:rPr>
        <w:t xml:space="preserve">power class 3 </w:t>
      </w:r>
      <w:r w:rsidR="00945CC8" w:rsidRPr="006A1038">
        <w:rPr>
          <w:rFonts w:ascii="Arial" w:hAnsi="Arial" w:cs="Arial"/>
          <w:lang w:eastAsia="ja-JP"/>
        </w:rPr>
        <w:t xml:space="preserve">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635784">
        <w:rPr>
          <w:rFonts w:ascii="Arial" w:hAnsi="Arial" w:cs="Arial"/>
          <w:lang w:eastAsia="ja-JP"/>
        </w:rPr>
        <w:t xml:space="preserve"> and the related definition of the multi-band applicability framework for power class 3 UEs</w:t>
      </w:r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60839F19" w:rsidR="00E77FA6" w:rsidRDefault="00E77FA6" w:rsidP="00657C34">
      <w:pPr>
        <w:pStyle w:val="Header"/>
        <w:rPr>
          <w:rFonts w:ascii="Arial" w:hAnsi="Arial" w:cs="Arial"/>
          <w:bCs/>
        </w:rPr>
      </w:pPr>
    </w:p>
    <w:p w14:paraId="347B71F3" w14:textId="15BEACA3" w:rsidR="00635784" w:rsidRDefault="00635784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draft CRs [1], [2] to TS38.101-2, which implement the related requirements, were endorsed during the RAN4 #89 meeting, and are attached.</w:t>
      </w:r>
    </w:p>
    <w:p w14:paraId="737E9106" w14:textId="77777777" w:rsidR="00635784" w:rsidRPr="006A1038" w:rsidRDefault="00635784" w:rsidP="00657C34">
      <w:pPr>
        <w:pStyle w:val="Header"/>
        <w:rPr>
          <w:rFonts w:ascii="Arial" w:hAnsi="Arial" w:cs="Arial"/>
          <w:bCs/>
        </w:rPr>
      </w:pPr>
    </w:p>
    <w:p w14:paraId="7937134E" w14:textId="3E9EDE30" w:rsidR="00E53E26" w:rsidRPr="001B33F4" w:rsidRDefault="00064A5C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made the following </w:t>
      </w:r>
      <w:r w:rsidR="00A13A67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agreements related to </w:t>
      </w:r>
      <w:r w:rsidR="00A13A67">
        <w:rPr>
          <w:rFonts w:ascii="Arial" w:hAnsi="Arial" w:cs="Arial"/>
          <w:bCs/>
        </w:rPr>
        <w:t>this work</w:t>
      </w:r>
      <w:r>
        <w:rPr>
          <w:rFonts w:ascii="Arial" w:hAnsi="Arial" w:cs="Arial"/>
          <w:bCs/>
        </w:rPr>
        <w:t>:</w:t>
      </w:r>
      <w:bookmarkStart w:id="0" w:name="_GoBack"/>
      <w:bookmarkEnd w:id="0"/>
    </w:p>
    <w:p w14:paraId="629F7C08" w14:textId="1E45B3A3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beam correspondence</w:t>
      </w:r>
      <w:r w:rsidR="00657C34">
        <w:rPr>
          <w:rFonts w:ascii="Arial" w:hAnsi="Arial" w:cs="Arial"/>
          <w:sz w:val="20"/>
          <w:szCs w:val="20"/>
        </w:rPr>
        <w:t>:</w:t>
      </w:r>
    </w:p>
    <w:p w14:paraId="1B6631C6" w14:textId="38DFAF3F" w:rsidR="00A13A67" w:rsidRDefault="00A13A67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separate test</w:t>
      </w:r>
      <w:r w:rsidR="006833E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for beam correspondence and EIRP spherical coverage</w:t>
      </w:r>
    </w:p>
    <w:p w14:paraId="7852CBF7" w14:textId="7EC86479" w:rsidR="004826EF" w:rsidRDefault="004826EF" w:rsidP="004826EF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When veifying beam correspondence and EIRP spherical coverage, the test equipment shall apply the same </w:t>
      </w:r>
      <w:r w:rsidRPr="004826EF">
        <w:rPr>
          <w:rFonts w:ascii="Arial" w:hAnsi="Arial" w:cs="Arial"/>
          <w:sz w:val="20"/>
          <w:szCs w:val="20"/>
        </w:rPr>
        <w:t>DL measurement signals in both polarizations</w:t>
      </w:r>
    </w:p>
    <w:p w14:paraId="7D8D9944" w14:textId="1CDF8018" w:rsidR="00657C34" w:rsidRDefault="00657C34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CR on beam correspondence contains two alternat</w:t>
      </w:r>
      <w:r w:rsidR="009B66BE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e aspects related to the DL RS configuration</w:t>
      </w:r>
    </w:p>
    <w:p w14:paraId="13A65CFD" w14:textId="21EA713A" w:rsidR="00657C34" w:rsidRDefault="008953D9" w:rsidP="00657C34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UE support of CSI</w:t>
      </w:r>
      <w:r w:rsidR="00A95B8A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RS is mandatory</w:t>
      </w:r>
      <w:r w:rsidR="00657C34" w:rsidRPr="00657C34">
        <w:rPr>
          <w:rFonts w:ascii="Arial" w:hAnsi="Arial" w:cs="Arial"/>
          <w:sz w:val="20"/>
          <w:szCs w:val="20"/>
        </w:rPr>
        <w:t xml:space="preserve">, UE </w:t>
      </w:r>
      <w:r w:rsidR="001135B6">
        <w:rPr>
          <w:rFonts w:ascii="Arial" w:hAnsi="Arial" w:cs="Arial"/>
          <w:sz w:val="20"/>
          <w:szCs w:val="20"/>
        </w:rPr>
        <w:t>is required to fulfill the Beam Correspondence requirements</w:t>
      </w:r>
      <w:r w:rsidR="00657C34" w:rsidRPr="00657C34">
        <w:rPr>
          <w:rFonts w:ascii="Arial" w:hAnsi="Arial" w:cs="Arial"/>
          <w:sz w:val="20"/>
          <w:szCs w:val="20"/>
        </w:rPr>
        <w:t xml:space="preserve"> separately for both </w:t>
      </w:r>
      <w:r w:rsidR="00657C34">
        <w:rPr>
          <w:rFonts w:ascii="Arial" w:hAnsi="Arial" w:cs="Arial"/>
          <w:sz w:val="20"/>
          <w:szCs w:val="20"/>
        </w:rPr>
        <w:t>reference signals</w:t>
      </w:r>
      <w:r w:rsidR="00DD4CEF">
        <w:rPr>
          <w:rFonts w:ascii="Arial" w:hAnsi="Arial" w:cs="Arial"/>
          <w:sz w:val="20"/>
          <w:szCs w:val="20"/>
        </w:rPr>
        <w:t>, SSB</w:t>
      </w:r>
      <w:r w:rsidR="0025442D">
        <w:rPr>
          <w:rFonts w:ascii="Arial" w:hAnsi="Arial" w:cs="Arial"/>
          <w:sz w:val="20"/>
          <w:szCs w:val="20"/>
        </w:rPr>
        <w:t xml:space="preserve"> only</w:t>
      </w:r>
      <w:r w:rsidR="00DD4CEF">
        <w:rPr>
          <w:rFonts w:ascii="Arial" w:hAnsi="Arial" w:cs="Arial"/>
          <w:sz w:val="20"/>
          <w:szCs w:val="20"/>
        </w:rPr>
        <w:t xml:space="preserve"> and CSI</w:t>
      </w:r>
      <w:r w:rsidR="00A95B8A">
        <w:rPr>
          <w:rFonts w:ascii="Arial" w:hAnsi="Arial" w:cs="Arial"/>
          <w:sz w:val="20"/>
          <w:szCs w:val="20"/>
        </w:rPr>
        <w:t>-</w:t>
      </w:r>
      <w:r w:rsidR="00DD4CEF">
        <w:rPr>
          <w:rFonts w:ascii="Arial" w:hAnsi="Arial" w:cs="Arial"/>
          <w:sz w:val="20"/>
          <w:szCs w:val="20"/>
        </w:rPr>
        <w:t>RS</w:t>
      </w:r>
      <w:r w:rsidR="0025442D">
        <w:rPr>
          <w:rFonts w:ascii="Arial" w:hAnsi="Arial" w:cs="Arial"/>
          <w:sz w:val="20"/>
          <w:szCs w:val="20"/>
        </w:rPr>
        <w:t xml:space="preserve"> only</w:t>
      </w:r>
    </w:p>
    <w:p w14:paraId="4CE39CED" w14:textId="77777777" w:rsidR="004C7572" w:rsidRDefault="00657C34" w:rsidP="004C7572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657C34">
        <w:rPr>
          <w:rFonts w:ascii="Arial" w:hAnsi="Arial" w:cs="Arial"/>
          <w:sz w:val="20"/>
          <w:szCs w:val="20"/>
        </w:rPr>
        <w:t>The link only has SRS configurations with the spatial relation set to the DL RS used for the UE’s RX beam selection for this direction</w:t>
      </w:r>
    </w:p>
    <w:p w14:paraId="3A903DDD" w14:textId="2CDA4707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the multi-band framework</w:t>
      </w:r>
      <w:r w:rsidR="00657C34">
        <w:rPr>
          <w:rFonts w:ascii="Arial" w:hAnsi="Arial" w:cs="Arial"/>
          <w:sz w:val="20"/>
          <w:szCs w:val="20"/>
        </w:rPr>
        <w:t>:</w:t>
      </w:r>
    </w:p>
    <w:p w14:paraId="7518B0BE" w14:textId="292D2489" w:rsidR="00A13A67" w:rsidRDefault="00A13A67" w:rsidP="00657C34">
      <w:pPr>
        <w:pStyle w:val="Header"/>
        <w:numPr>
          <w:ilvl w:val="1"/>
          <w:numId w:val="11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Agreement is to work toward reducing </w:t>
      </w:r>
      <w:r w:rsidRPr="00A13A67">
        <w:rPr>
          <w:rFonts w:ascii="Arial" w:hAnsi="Arial" w:cs="Arial"/>
        </w:rPr>
        <w:t>values in Table 6.2.1.3-4</w:t>
      </w:r>
      <w:r w:rsidR="00E84A5F">
        <w:rPr>
          <w:rFonts w:ascii="Arial" w:hAnsi="Arial" w:cs="Arial"/>
        </w:rPr>
        <w:t xml:space="preserve"> [38.101-2]</w:t>
      </w:r>
      <w:r w:rsidRPr="00A13A67">
        <w:rPr>
          <w:rFonts w:ascii="Arial" w:hAnsi="Arial" w:cs="Arial"/>
        </w:rPr>
        <w:t xml:space="preserve"> in Rel-16</w:t>
      </w:r>
    </w:p>
    <w:p w14:paraId="2499F065" w14:textId="69AE4B1A" w:rsidR="00B377D9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88B2DD9" w:rsidR="004E739D" w:rsidRDefault="004E739D" w:rsidP="004E739D">
      <w:pPr>
        <w:jc w:val="left"/>
        <w:rPr>
          <w:rFonts w:ascii="Arial" w:hAnsi="Arial" w:cs="Arial"/>
          <w:sz w:val="20"/>
          <w:szCs w:val="20"/>
        </w:rPr>
      </w:pP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</w:t>
      </w:r>
      <w:r>
        <w:rPr>
          <w:rFonts w:ascii="Arial" w:hAnsi="Arial" w:cs="Arial"/>
          <w:sz w:val="20"/>
          <w:szCs w:val="20"/>
        </w:rPr>
        <w:t xml:space="preserve">TSG-RAN, </w:t>
      </w: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1, and RAN5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DA84A01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712284">
        <w:rPr>
          <w:rFonts w:ascii="Arial" w:hAnsi="Arial" w:cs="Arial"/>
          <w:b/>
        </w:rPr>
        <w:t xml:space="preserve">RAN and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073790B3" w14:textId="044384CD" w:rsidR="000A05DE" w:rsidRPr="000A05DE" w:rsidRDefault="000A05DE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order to resolve the remaining open issue associated with the DL RS aspects of the beam correspondence requirement, RAN4 respectfully requests </w:t>
      </w:r>
      <w:r w:rsidR="00712284">
        <w:rPr>
          <w:rFonts w:ascii="Arial" w:hAnsi="Arial" w:cs="Arial"/>
          <w:sz w:val="20"/>
          <w:szCs w:val="20"/>
        </w:rPr>
        <w:t xml:space="preserve">RAN and </w:t>
      </w:r>
      <w:r>
        <w:rPr>
          <w:rFonts w:ascii="Arial" w:hAnsi="Arial" w:cs="Arial"/>
          <w:sz w:val="20"/>
          <w:szCs w:val="20"/>
        </w:rPr>
        <w:t>RAN1 for information on the following questions:</w:t>
      </w:r>
    </w:p>
    <w:p w14:paraId="6CEBB6EB" w14:textId="0CC42FFB" w:rsidR="00657C34" w:rsidRDefault="000A05DE" w:rsidP="00657C3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57C34" w:rsidRPr="00657C34">
        <w:rPr>
          <w:rFonts w:ascii="Arial" w:hAnsi="Arial" w:cs="Arial"/>
          <w:sz w:val="20"/>
          <w:szCs w:val="20"/>
        </w:rPr>
        <w:t>hether there exists a feature group or a collection of feature groups which can enable the UE to use CSI-RS to meet the beam correspondence requirement</w:t>
      </w:r>
      <w:r>
        <w:rPr>
          <w:rFonts w:ascii="Arial" w:hAnsi="Arial" w:cs="Arial"/>
          <w:sz w:val="20"/>
          <w:szCs w:val="20"/>
        </w:rPr>
        <w:t xml:space="preserve"> and, if so, what are they?</w:t>
      </w:r>
    </w:p>
    <w:p w14:paraId="3ECC9909" w14:textId="4856A258" w:rsidR="00613839" w:rsidRPr="001B33F4" w:rsidRDefault="000A05DE" w:rsidP="001B33F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answer to Question 1 is affirmative, whether </w:t>
      </w:r>
      <w:r w:rsidR="0091480A">
        <w:rPr>
          <w:rFonts w:ascii="Arial" w:hAnsi="Arial" w:cs="Arial"/>
          <w:sz w:val="20"/>
          <w:szCs w:val="20"/>
        </w:rPr>
        <w:t>support of CSI RS for Beam Corre</w:t>
      </w:r>
      <w:r w:rsidR="00D74238">
        <w:rPr>
          <w:rFonts w:ascii="Arial" w:hAnsi="Arial" w:cs="Arial"/>
          <w:sz w:val="20"/>
          <w:szCs w:val="20"/>
        </w:rPr>
        <w:t>s</w:t>
      </w:r>
      <w:r w:rsidR="0091480A">
        <w:rPr>
          <w:rFonts w:ascii="Arial" w:hAnsi="Arial" w:cs="Arial"/>
          <w:sz w:val="20"/>
          <w:szCs w:val="20"/>
        </w:rPr>
        <w:t>pon</w:t>
      </w:r>
      <w:r w:rsidR="00D74238">
        <w:rPr>
          <w:rFonts w:ascii="Arial" w:hAnsi="Arial" w:cs="Arial"/>
          <w:sz w:val="20"/>
          <w:szCs w:val="20"/>
        </w:rPr>
        <w:t>den</w:t>
      </w:r>
      <w:r w:rsidR="0091480A">
        <w:rPr>
          <w:rFonts w:ascii="Arial" w:hAnsi="Arial" w:cs="Arial"/>
          <w:sz w:val="20"/>
          <w:szCs w:val="20"/>
        </w:rPr>
        <w:t>ce</w:t>
      </w:r>
      <w:r w:rsidR="00D74238">
        <w:rPr>
          <w:rFonts w:ascii="Arial" w:hAnsi="Arial" w:cs="Arial"/>
          <w:sz w:val="20"/>
          <w:szCs w:val="20"/>
        </w:rPr>
        <w:t xml:space="preserve"> is mandatory, mandatory with capability signaling or optional?</w:t>
      </w:r>
      <w:r w:rsidR="00613839" w:rsidRPr="001B33F4">
        <w:rPr>
          <w:rFonts w:ascii="Arial" w:hAnsi="Arial" w:cs="Arial"/>
          <w:b/>
        </w:rPr>
        <w:br w:type="page"/>
      </w:r>
    </w:p>
    <w:p w14:paraId="6803B3C6" w14:textId="2E1034F6" w:rsidR="00194138" w:rsidRPr="000E70D0" w:rsidRDefault="00194138" w:rsidP="00194138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RAN WG5:</w:t>
      </w:r>
    </w:p>
    <w:p w14:paraId="71149DDA" w14:textId="69CEA13A" w:rsidR="00194138" w:rsidRPr="000A05DE" w:rsidRDefault="00194138" w:rsidP="001941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order to clarify </w:t>
      </w:r>
      <w:r w:rsidR="007615EE">
        <w:rPr>
          <w:rFonts w:ascii="Arial" w:hAnsi="Arial" w:cs="Arial"/>
          <w:sz w:val="20"/>
          <w:szCs w:val="20"/>
        </w:rPr>
        <w:t>the understanding of RAN4 on some verification aspects of the beam correspondence requirement, RAN4 respectfully requests RAN5 for information on the following question:</w:t>
      </w:r>
    </w:p>
    <w:p w14:paraId="3EF895C1" w14:textId="3FA228F9" w:rsidR="00194138" w:rsidRDefault="00B702F0" w:rsidP="00194138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Because beam correspondence is verified using the spherical coverage requirement, and because the beam correspondence aspects related to DL RS configuration contain two different signals, w</w:t>
      </w:r>
      <w:r w:rsidR="00194138" w:rsidRPr="00657C34">
        <w:rPr>
          <w:rFonts w:ascii="Arial" w:hAnsi="Arial" w:cs="Arial"/>
          <w:sz w:val="20"/>
          <w:szCs w:val="20"/>
        </w:rPr>
        <w:t xml:space="preserve">hether </w:t>
      </w:r>
      <w:r>
        <w:rPr>
          <w:rFonts w:ascii="Arial" w:hAnsi="Arial" w:cs="Arial"/>
          <w:sz w:val="20"/>
          <w:szCs w:val="20"/>
        </w:rPr>
        <w:t>it is feasible for RAN5 to consider test case optimization techniques in order to minimize the total test time needed to verify the requirement</w:t>
      </w:r>
      <w:r w:rsidR="0025442D">
        <w:rPr>
          <w:rFonts w:ascii="Arial" w:hAnsi="Arial" w:cs="Arial"/>
          <w:sz w:val="20"/>
          <w:szCs w:val="20"/>
        </w:rPr>
        <w:t>s with two different DL RS configurations</w:t>
      </w:r>
      <w:r>
        <w:rPr>
          <w:rFonts w:ascii="Arial" w:hAnsi="Arial" w:cs="Arial"/>
          <w:sz w:val="20"/>
          <w:szCs w:val="20"/>
        </w:rPr>
        <w:t>?</w:t>
      </w:r>
    </w:p>
    <w:p w14:paraId="3B8EDE38" w14:textId="77777777" w:rsidR="000D16A3" w:rsidRDefault="000D16A3" w:rsidP="00B702F0">
      <w:pPr>
        <w:spacing w:after="120"/>
        <w:rPr>
          <w:rFonts w:ascii="Arial" w:hAnsi="Arial" w:cs="Arial"/>
        </w:rPr>
      </w:pPr>
    </w:p>
    <w:p w14:paraId="72EFE65A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650CFE" w14:textId="498E41C4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702F0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02F0">
        <w:rPr>
          <w:rFonts w:ascii="Arial" w:hAnsi="Arial" w:cs="Arial"/>
        </w:rPr>
        <w:t>25 Feb</w:t>
      </w:r>
      <w:r w:rsidR="00943C44"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</w:t>
      </w:r>
      <w:r w:rsidR="00B702F0">
        <w:rPr>
          <w:rFonts w:ascii="Arial" w:hAnsi="Arial" w:cs="Arial"/>
        </w:rPr>
        <w:t>1</w:t>
      </w:r>
      <w:r w:rsidR="00011930">
        <w:rPr>
          <w:rFonts w:ascii="Arial" w:hAnsi="Arial" w:cs="Arial"/>
        </w:rPr>
        <w:t xml:space="preserve"> </w:t>
      </w:r>
      <w:r w:rsidR="00B702F0">
        <w:rPr>
          <w:rFonts w:ascii="Arial" w:hAnsi="Arial" w:cs="Arial"/>
        </w:rPr>
        <w:t>Mar</w:t>
      </w:r>
      <w:r w:rsidR="00011930">
        <w:rPr>
          <w:rFonts w:ascii="Arial" w:hAnsi="Arial" w:cs="Arial"/>
        </w:rPr>
        <w:t xml:space="preserve"> 201</w:t>
      </w:r>
      <w:r w:rsidR="00B702F0">
        <w:rPr>
          <w:rFonts w:ascii="Arial" w:hAnsi="Arial" w:cs="Arial"/>
        </w:rPr>
        <w:t>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B702F0">
        <w:rPr>
          <w:rFonts w:ascii="Arial" w:hAnsi="Arial" w:cs="Arial"/>
        </w:rPr>
        <w:t>Athens, Greece</w:t>
      </w:r>
    </w:p>
    <w:p w14:paraId="57B067AE" w14:textId="5596A044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B702F0">
        <w:rPr>
          <w:rFonts w:ascii="Arial" w:hAnsi="Arial" w:cs="Arial"/>
        </w:rPr>
        <w:t>90bis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</w:r>
      <w:r w:rsidR="00B702F0">
        <w:rPr>
          <w:rFonts w:ascii="Arial" w:hAnsi="Arial" w:cs="Arial"/>
        </w:rPr>
        <w:t>8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B702F0">
        <w:rPr>
          <w:rFonts w:ascii="Arial" w:hAnsi="Arial" w:cs="Arial"/>
        </w:rPr>
        <w:t>12</w:t>
      </w:r>
      <w:r w:rsidR="00011930">
        <w:rPr>
          <w:rFonts w:ascii="Arial" w:hAnsi="Arial" w:cs="Arial"/>
        </w:rPr>
        <w:t xml:space="preserve"> </w:t>
      </w:r>
      <w:r w:rsidR="00B702F0">
        <w:rPr>
          <w:rFonts w:ascii="Arial" w:hAnsi="Arial" w:cs="Arial"/>
        </w:rPr>
        <w:t>Apr</w:t>
      </w:r>
      <w:r w:rsidR="00011930">
        <w:rPr>
          <w:rFonts w:ascii="Arial" w:hAnsi="Arial" w:cs="Arial"/>
        </w:rPr>
        <w:t xml:space="preserve"> 201</w:t>
      </w:r>
      <w:r w:rsidR="00B702F0">
        <w:rPr>
          <w:rFonts w:ascii="Arial" w:hAnsi="Arial" w:cs="Arial"/>
        </w:rPr>
        <w:t>9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02F0">
        <w:rPr>
          <w:rFonts w:ascii="Arial" w:hAnsi="Arial" w:cs="Arial"/>
        </w:rPr>
        <w:t>TBD</w:t>
      </w:r>
      <w:r w:rsidR="00943C44">
        <w:rPr>
          <w:rFonts w:ascii="Arial" w:hAnsi="Arial" w:cs="Arial"/>
        </w:rPr>
        <w:t xml:space="preserve">, </w:t>
      </w:r>
      <w:r w:rsidR="00B702F0">
        <w:rPr>
          <w:rFonts w:ascii="Arial" w:hAnsi="Arial" w:cs="Arial"/>
        </w:rPr>
        <w:t>China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DD57C" w14:textId="77777777" w:rsidR="000A2BF0" w:rsidRDefault="000A2BF0" w:rsidP="00EC3569">
      <w:r>
        <w:separator/>
      </w:r>
    </w:p>
  </w:endnote>
  <w:endnote w:type="continuationSeparator" w:id="0">
    <w:p w14:paraId="18D5941E" w14:textId="77777777" w:rsidR="000A2BF0" w:rsidRDefault="000A2BF0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0C053" w14:textId="77777777" w:rsidR="000A2BF0" w:rsidRDefault="000A2BF0" w:rsidP="00EC3569">
      <w:r>
        <w:separator/>
      </w:r>
    </w:p>
  </w:footnote>
  <w:footnote w:type="continuationSeparator" w:id="0">
    <w:p w14:paraId="3CC257AF" w14:textId="77777777" w:rsidR="000A2BF0" w:rsidRDefault="000A2BF0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305302"/>
    <w:rsid w:val="003221B8"/>
    <w:rsid w:val="00327FEB"/>
    <w:rsid w:val="0034407B"/>
    <w:rsid w:val="003533C2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826EF"/>
    <w:rsid w:val="004939FE"/>
    <w:rsid w:val="004A4516"/>
    <w:rsid w:val="004A4CFC"/>
    <w:rsid w:val="004B0B53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31A65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A0598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12</cp:revision>
  <dcterms:created xsi:type="dcterms:W3CDTF">2018-11-16T16:05:00Z</dcterms:created>
  <dcterms:modified xsi:type="dcterms:W3CDTF">2018-11-16T18:51:00Z</dcterms:modified>
  <cp:category/>
</cp:coreProperties>
</file>