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C79" w:rsidRPr="007E1C79" w:rsidRDefault="007E1C79" w:rsidP="007E1C79">
      <w:pPr>
        <w:widowControl w:val="0"/>
        <w:spacing w:after="0"/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</w:pP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 xml:space="preserve">3GPP TSG-RAN </w:t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en-US" w:eastAsia="en-US"/>
        </w:rPr>
        <w:t>WG4 Meeting#89</w:t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ab/>
      </w:r>
      <w:r w:rsidRPr="007E1C79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>R4-</w:t>
      </w:r>
      <w:r w:rsidR="005F5721" w:rsidRPr="005F5721">
        <w:t xml:space="preserve"> </w:t>
      </w:r>
      <w:r w:rsidR="005F5721" w:rsidRPr="005F5721">
        <w:rPr>
          <w:rFonts w:ascii="Arial" w:eastAsia="Times New Roman" w:hAnsi="Arial" w:cs="Arial"/>
          <w:b/>
          <w:noProof/>
          <w:sz w:val="24"/>
          <w:szCs w:val="24"/>
          <w:lang w:val="de-DE" w:eastAsia="en-US"/>
        </w:rPr>
        <w:t>1815629</w:t>
      </w:r>
      <w:bookmarkStart w:id="0" w:name="_GoBack"/>
      <w:bookmarkEnd w:id="0"/>
    </w:p>
    <w:p w:rsidR="000363E4" w:rsidRDefault="007E1C79" w:rsidP="007E1C79">
      <w:pPr>
        <w:pStyle w:val="Header"/>
        <w:rPr>
          <w:rFonts w:cs="Arial"/>
          <w:sz w:val="24"/>
          <w:szCs w:val="24"/>
          <w:lang w:val="de-DE"/>
        </w:rPr>
      </w:pPr>
      <w:r w:rsidRPr="007E1C79">
        <w:rPr>
          <w:rFonts w:cs="Arial"/>
          <w:sz w:val="24"/>
          <w:szCs w:val="24"/>
          <w:lang w:val="de-DE"/>
        </w:rPr>
        <w:t>Spokane, WA, USA, 12th Nov – 16th Nov, 2018</w:t>
      </w:r>
    </w:p>
    <w:p w:rsidR="007E1C79" w:rsidRPr="007E1C79" w:rsidRDefault="007E1C79" w:rsidP="007E1C79">
      <w:pPr>
        <w:pStyle w:val="Header"/>
        <w:rPr>
          <w:sz w:val="24"/>
          <w:lang w:val="pt-BR"/>
        </w:rPr>
      </w:pPr>
    </w:p>
    <w:p w:rsidR="007E1C79" w:rsidRDefault="007E1C79" w:rsidP="007E1C7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7E1C79" w:rsidRDefault="007E1C79" w:rsidP="007E1C79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2"/>
        </w:rPr>
        <w:t xml:space="preserve">Discussion on </w:t>
      </w:r>
      <w:r w:rsidR="004D6710">
        <w:rPr>
          <w:rFonts w:ascii="Arial" w:hAnsi="Arial"/>
          <w:sz w:val="22"/>
        </w:rPr>
        <w:t>LTE RMC for UE RF Test in</w:t>
      </w:r>
      <w:r>
        <w:rPr>
          <w:rFonts w:ascii="Arial" w:hAnsi="Arial"/>
          <w:sz w:val="22"/>
        </w:rPr>
        <w:t xml:space="preserve"> EN-DC configuration</w:t>
      </w:r>
    </w:p>
    <w:p w:rsidR="007E1C79" w:rsidRPr="006C4F7C" w:rsidRDefault="007E1C79" w:rsidP="007E1C79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</w:t>
      </w:r>
      <w:r w:rsidR="004D6710">
        <w:rPr>
          <w:rFonts w:ascii="Arial" w:hAnsi="Arial"/>
          <w:sz w:val="24"/>
          <w:lang w:val="en-US"/>
        </w:rPr>
        <w:t>6</w:t>
      </w:r>
    </w:p>
    <w:p w:rsidR="007E1C79" w:rsidRPr="00200753" w:rsidRDefault="007E1C79" w:rsidP="007E1C79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7E1C79" w:rsidRDefault="007E1C79" w:rsidP="000363E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:rsidR="000363E4" w:rsidRDefault="000363E4" w:rsidP="000363E4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MS Mincho"/>
        </w:rPr>
      </w:pPr>
      <w:r>
        <w:rPr>
          <w:rFonts w:eastAsia="MS Mincho"/>
        </w:rPr>
        <w:t>Introduction</w:t>
      </w:r>
    </w:p>
    <w:p w:rsidR="000363E4" w:rsidRDefault="000363E4" w:rsidP="000363E4">
      <w:r>
        <w:t xml:space="preserve">This document provides a possible solution to the problem presented </w:t>
      </w:r>
      <w:r w:rsidR="007E1C79">
        <w:t xml:space="preserve">by RAN5 </w:t>
      </w:r>
      <w:r>
        <w:t xml:space="preserve">in </w:t>
      </w:r>
      <w:r w:rsidR="003941D7">
        <w:t>[1]</w:t>
      </w:r>
      <w:r w:rsidR="007E1C79">
        <w:t>.</w:t>
      </w:r>
    </w:p>
    <w:p w:rsidR="000363E4" w:rsidRDefault="000363E4" w:rsidP="000363E4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MS Mincho"/>
        </w:rPr>
      </w:pPr>
      <w:r>
        <w:rPr>
          <w:rFonts w:eastAsia="MS Mincho"/>
        </w:rPr>
        <w:t>Discussion</w:t>
      </w:r>
    </w:p>
    <w:p w:rsidR="000363E4" w:rsidRDefault="003941D7" w:rsidP="000363E4">
      <w:pPr>
        <w:rPr>
          <w:lang w:val="en-US"/>
        </w:rPr>
      </w:pPr>
      <w:r>
        <w:rPr>
          <w:lang w:val="en-US"/>
        </w:rPr>
        <w:t>As described in [1], t</w:t>
      </w:r>
      <w:r w:rsidR="000363E4">
        <w:rPr>
          <w:lang w:val="en-US"/>
        </w:rPr>
        <w:t>he following EN-DC test cases would require simultaneous transmission</w:t>
      </w:r>
      <w:r w:rsidR="008E30AA">
        <w:rPr>
          <w:lang w:val="en-US"/>
        </w:rPr>
        <w:t>s</w:t>
      </w:r>
      <w:r w:rsidR="000363E4">
        <w:rPr>
          <w:lang w:val="en-US"/>
        </w:rPr>
        <w:t xml:space="preserve"> </w:t>
      </w:r>
      <w:r w:rsidR="008E30AA">
        <w:rPr>
          <w:lang w:val="en-US"/>
        </w:rPr>
        <w:t xml:space="preserve">for both, E-UTRA and NR, </w:t>
      </w:r>
      <w:r w:rsidR="000363E4">
        <w:rPr>
          <w:lang w:val="en-US"/>
        </w:rPr>
        <w:t>to check core requirements properly:</w:t>
      </w:r>
    </w:p>
    <w:p w:rsidR="000363E4" w:rsidRDefault="000363E4" w:rsidP="000363E4">
      <w:pPr>
        <w:numPr>
          <w:ilvl w:val="0"/>
          <w:numId w:val="2"/>
        </w:numPr>
        <w:rPr>
          <w:lang w:val="en-US"/>
        </w:rPr>
      </w:pPr>
      <w:r>
        <w:rPr>
          <w:b/>
          <w:lang w:val="en-US"/>
        </w:rPr>
        <w:t>Maximum output power</w:t>
      </w:r>
      <w:r>
        <w:rPr>
          <w:lang w:val="en-US"/>
        </w:rPr>
        <w:t xml:space="preserve"> </w:t>
      </w:r>
    </w:p>
    <w:p w:rsidR="000363E4" w:rsidRDefault="000363E4" w:rsidP="000363E4">
      <w:pPr>
        <w:numPr>
          <w:ilvl w:val="0"/>
          <w:numId w:val="2"/>
        </w:numPr>
        <w:rPr>
          <w:lang w:val="en-US"/>
        </w:rPr>
      </w:pPr>
      <w:r>
        <w:rPr>
          <w:b/>
          <w:lang w:val="en-US"/>
        </w:rPr>
        <w:t>Occupied Bandwidth for EN-DC intra</w:t>
      </w:r>
      <w:r w:rsidR="007E1C79">
        <w:rPr>
          <w:b/>
          <w:lang w:val="en-US"/>
        </w:rPr>
        <w:t>-</w:t>
      </w:r>
      <w:r>
        <w:rPr>
          <w:b/>
          <w:lang w:val="en-US"/>
        </w:rPr>
        <w:t>band contiguous</w:t>
      </w:r>
      <w:r>
        <w:rPr>
          <w:lang w:val="en-US"/>
        </w:rPr>
        <w:t xml:space="preserve"> i</w:t>
      </w:r>
      <w:r w:rsidR="003941D7">
        <w:rPr>
          <w:lang w:val="en-US"/>
        </w:rPr>
        <w:t>s defined in terms of ENBW in [2]</w:t>
      </w:r>
    </w:p>
    <w:p w:rsidR="003941D7" w:rsidRDefault="003941D7" w:rsidP="003941D7">
      <w:pPr>
        <w:tabs>
          <w:tab w:val="left" w:pos="7879"/>
        </w:tabs>
        <w:rPr>
          <w:lang w:val="en-US"/>
        </w:rPr>
      </w:pPr>
      <w:r>
        <w:rPr>
          <w:lang w:val="en-US"/>
        </w:rPr>
        <w:t>The paper [1] did the following analysis:</w:t>
      </w:r>
    </w:p>
    <w:p w:rsidR="003941D7" w:rsidRDefault="003941D7" w:rsidP="003941D7">
      <w:pPr>
        <w:tabs>
          <w:tab w:val="left" w:pos="7879"/>
        </w:tabs>
        <w:rPr>
          <w:lang w:val="en-US"/>
        </w:rPr>
      </w:pPr>
      <w:r>
        <w:rPr>
          <w:lang w:val="en-US"/>
        </w:rPr>
        <w:t>Considering EN-DC test cases needs to define NR and LTE simultaneous transmission, we need to analyze if this is possible. Three possible scenarios can be done depending on EN-DC configuration:</w:t>
      </w:r>
    </w:p>
    <w:p w:rsidR="003941D7" w:rsidRDefault="003941D7" w:rsidP="003941D7">
      <w:pPr>
        <w:numPr>
          <w:ilvl w:val="0"/>
          <w:numId w:val="2"/>
        </w:numPr>
      </w:pPr>
      <w:r>
        <w:t>EN-DC configuration FDD - FDD: in this scenario simultaneous transmissions are ensured due to UL RMC configures transmission in every subframe.</w:t>
      </w:r>
    </w:p>
    <w:p w:rsidR="003941D7" w:rsidRDefault="003941D7" w:rsidP="003941D7">
      <w:pPr>
        <w:numPr>
          <w:ilvl w:val="0"/>
          <w:numId w:val="2"/>
        </w:numPr>
      </w:pPr>
      <w:r>
        <w:t>EN-DC configuration FDD - TDD: in this scenario simultaneous transmissions are ensured due to FDD UL RMC configure transmission in every subframe.</w:t>
      </w:r>
    </w:p>
    <w:p w:rsidR="003941D7" w:rsidRDefault="003941D7" w:rsidP="003941D7">
      <w:pPr>
        <w:numPr>
          <w:ilvl w:val="0"/>
          <w:numId w:val="2"/>
        </w:numPr>
      </w:pPr>
      <w:r>
        <w:t>EN-DC configuration TDD - TDD: this scenario requires further analysis-based NR TDD UL-DL pattern defined in TS 38.521-1 and LTE TDD UL RMCs defined in TS 36.521-1 (UL-DL configuration 1). Following pictures represents LTE and NR transmission in time assuming both components are time aligned:</w:t>
      </w:r>
    </w:p>
    <w:p w:rsidR="003941D7" w:rsidRDefault="003941D7" w:rsidP="003941D7">
      <w:r>
        <w:rPr>
          <w:noProof/>
        </w:rPr>
        <w:lastRenderedPageBreak/>
        <w:drawing>
          <wp:inline distT="0" distB="0" distL="0" distR="0">
            <wp:extent cx="6124575" cy="2895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1D7" w:rsidRDefault="003941D7" w:rsidP="003941D7">
      <w:pPr>
        <w:tabs>
          <w:tab w:val="left" w:pos="7879"/>
        </w:tabs>
      </w:pPr>
      <w:r>
        <w:t>Above picture reflects there is not any simultaneous transmission for SCS 15 kHz and 30 kHz and some simultaneous transmission, depending on subframe, for SCS 60 kHz.</w:t>
      </w:r>
    </w:p>
    <w:p w:rsidR="003941D7" w:rsidRDefault="001D0FAC" w:rsidP="003941D7">
      <w:pPr>
        <w:tabs>
          <w:tab w:val="left" w:pos="7879"/>
        </w:tabs>
      </w:pPr>
      <w:r>
        <w:rPr>
          <w:b/>
        </w:rPr>
        <w:t>Problem</w:t>
      </w:r>
      <w:r w:rsidR="003941D7">
        <w:t>: There is not any simultaneous transmission for SCS 15 kHz and 30 kHz and some simultaneous transmission, depending on subframe, for SCS 60 kHz.</w:t>
      </w:r>
    </w:p>
    <w:p w:rsidR="000B20D5" w:rsidRPr="00EE55F9" w:rsidRDefault="00C57FB8" w:rsidP="000363E4">
      <w:pPr>
        <w:rPr>
          <w:b/>
          <w:sz w:val="24"/>
          <w:u w:val="single"/>
        </w:rPr>
      </w:pPr>
      <w:r w:rsidRPr="00EE55F9">
        <w:rPr>
          <w:b/>
          <w:sz w:val="24"/>
          <w:u w:val="single"/>
        </w:rPr>
        <w:t xml:space="preserve">Possible </w:t>
      </w:r>
      <w:r w:rsidR="008E30AA">
        <w:rPr>
          <w:b/>
          <w:sz w:val="24"/>
          <w:u w:val="single"/>
        </w:rPr>
        <w:t xml:space="preserve">Problem </w:t>
      </w:r>
      <w:r w:rsidRPr="00EE55F9">
        <w:rPr>
          <w:b/>
          <w:sz w:val="24"/>
          <w:u w:val="single"/>
        </w:rPr>
        <w:t>Solution:</w:t>
      </w:r>
    </w:p>
    <w:p w:rsidR="00C57FB8" w:rsidRDefault="00C57FB8" w:rsidP="000363E4">
      <w:r w:rsidRPr="00C57FB8">
        <w:t xml:space="preserve">The </w:t>
      </w:r>
      <w:r>
        <w:t xml:space="preserve">below picture does an analysis by placing the different LTE frame configurations below NR frame and proposes a possible solution for SCS 15kHz and 30kHz configs, by using LTE Frame Config 2 (SA2) with a shift of 2 Sub-frames to the right. </w:t>
      </w:r>
      <w:r w:rsidR="00CA46D4">
        <w:t xml:space="preserve">SSF Config 7 with 10 </w:t>
      </w:r>
      <w:proofErr w:type="spellStart"/>
      <w:r w:rsidR="00CA46D4">
        <w:t>DwPTS</w:t>
      </w:r>
      <w:proofErr w:type="spellEnd"/>
      <w:r w:rsidR="00CA46D4">
        <w:t xml:space="preserve"> symbols are used to align with NR Slot Config. F</w:t>
      </w:r>
      <w:r>
        <w:t xml:space="preserve">or 60kHz SCS, </w:t>
      </w:r>
      <w:r w:rsidR="00EE55F9" w:rsidRPr="00EE55F9">
        <w:t>ONLY every 4th UL Slot for NR maps to LTE UL</w:t>
      </w:r>
      <w:r w:rsidR="00EE55F9">
        <w:t xml:space="preserve"> but considering 60kHz SCS is optional configuration for testing FR1 for the </w:t>
      </w:r>
      <w:r w:rsidR="001D0FAC">
        <w:t>above-mentioned</w:t>
      </w:r>
      <w:r w:rsidR="00EE55F9">
        <w:t xml:space="preserve"> test cases, we can go ahead with the solution proposed to make progress for 15kHz and 30kHz SCS’s.</w:t>
      </w:r>
    </w:p>
    <w:p w:rsidR="00C57FB8" w:rsidRPr="00C57FB8" w:rsidRDefault="00C57FB8" w:rsidP="000363E4">
      <w:pPr>
        <w:rPr>
          <w:b/>
          <w:u w:val="single"/>
        </w:rPr>
      </w:pPr>
      <w:r w:rsidRPr="00C57FB8">
        <w:rPr>
          <w:b/>
          <w:u w:val="single"/>
        </w:rPr>
        <w:t>NR with 15kHz SCS</w:t>
      </w:r>
      <w:r>
        <w:rPr>
          <w:b/>
          <w:u w:val="single"/>
        </w:rPr>
        <w:t>:</w:t>
      </w:r>
    </w:p>
    <w:p w:rsidR="00C57FB8" w:rsidRDefault="00C57FB8" w:rsidP="000363E4">
      <w:r>
        <w:rPr>
          <w:noProof/>
        </w:rPr>
        <w:drawing>
          <wp:inline distT="0" distB="0" distL="0" distR="0">
            <wp:extent cx="5943600" cy="2778258"/>
            <wp:effectExtent l="0" t="0" r="0" b="3175"/>
            <wp:docPr id="2" name="Picture 2" descr="cid:image001.png@01D467B6.F3ECD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67B6.F3ECD3C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7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FB8" w:rsidRPr="00C57FB8" w:rsidRDefault="00C57FB8" w:rsidP="000363E4"/>
    <w:p w:rsidR="00C57FB8" w:rsidRDefault="00C57FB8" w:rsidP="00C57FB8">
      <w:pPr>
        <w:rPr>
          <w:b/>
          <w:u w:val="single"/>
        </w:rPr>
      </w:pPr>
    </w:p>
    <w:p w:rsidR="00C57FB8" w:rsidRPr="00C57FB8" w:rsidRDefault="00C57FB8" w:rsidP="00C57FB8">
      <w:pPr>
        <w:rPr>
          <w:b/>
          <w:u w:val="single"/>
        </w:rPr>
      </w:pPr>
      <w:r w:rsidRPr="00C57FB8">
        <w:rPr>
          <w:b/>
          <w:u w:val="single"/>
        </w:rPr>
        <w:t xml:space="preserve">NR </w:t>
      </w:r>
      <w:r>
        <w:rPr>
          <w:b/>
          <w:u w:val="single"/>
        </w:rPr>
        <w:t>with 30</w:t>
      </w:r>
      <w:r w:rsidRPr="00C57FB8">
        <w:rPr>
          <w:b/>
          <w:u w:val="single"/>
        </w:rPr>
        <w:t>kHz SCS</w:t>
      </w:r>
      <w:r>
        <w:rPr>
          <w:b/>
          <w:u w:val="single"/>
        </w:rPr>
        <w:t>:</w:t>
      </w:r>
    </w:p>
    <w:p w:rsidR="003941D7" w:rsidRDefault="00C57FB8" w:rsidP="000363E4">
      <w:r>
        <w:rPr>
          <w:noProof/>
        </w:rPr>
        <w:drawing>
          <wp:inline distT="0" distB="0" distL="0" distR="0">
            <wp:extent cx="5943600" cy="2805635"/>
            <wp:effectExtent l="0" t="0" r="0" b="0"/>
            <wp:docPr id="3" name="Picture 3" descr="cid:image002.png@01D467B6.F3ECD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467B6.F3ECD3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5F9" w:rsidRPr="00C57FB8" w:rsidRDefault="00EE55F9" w:rsidP="00EE55F9">
      <w:pPr>
        <w:rPr>
          <w:b/>
          <w:u w:val="single"/>
        </w:rPr>
      </w:pPr>
      <w:r w:rsidRPr="00C57FB8">
        <w:rPr>
          <w:b/>
          <w:u w:val="single"/>
        </w:rPr>
        <w:t xml:space="preserve">NR </w:t>
      </w:r>
      <w:r>
        <w:rPr>
          <w:b/>
          <w:u w:val="single"/>
        </w:rPr>
        <w:t>with 60</w:t>
      </w:r>
      <w:r w:rsidRPr="00C57FB8">
        <w:rPr>
          <w:b/>
          <w:u w:val="single"/>
        </w:rPr>
        <w:t>kHz SCS</w:t>
      </w:r>
      <w:r>
        <w:rPr>
          <w:b/>
          <w:u w:val="single"/>
        </w:rPr>
        <w:t>:</w:t>
      </w:r>
    </w:p>
    <w:p w:rsidR="003941D7" w:rsidRDefault="00EE55F9" w:rsidP="000363E4">
      <w:r>
        <w:rPr>
          <w:noProof/>
        </w:rPr>
        <w:drawing>
          <wp:inline distT="0" distB="0" distL="0" distR="0">
            <wp:extent cx="5943600" cy="2158123"/>
            <wp:effectExtent l="0" t="0" r="0" b="0"/>
            <wp:docPr id="4" name="Picture 4" descr="cid:image003.png@01D467B6.F3ECD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D467B6.F3ECD3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5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5F9" w:rsidRDefault="00EE55F9" w:rsidP="00EE55F9">
      <w:pPr>
        <w:tabs>
          <w:tab w:val="left" w:pos="7879"/>
        </w:tabs>
      </w:pPr>
      <w:r>
        <w:rPr>
          <w:b/>
        </w:rPr>
        <w:t xml:space="preserve">Observation </w:t>
      </w:r>
      <w:r w:rsidR="001D0FAC">
        <w:rPr>
          <w:b/>
        </w:rPr>
        <w:t>1</w:t>
      </w:r>
      <w:r>
        <w:t>: By using TDD LTE Frame Config 2 shifted by 2 SF’s to the right with respect to the start of NR frame, LTE and NR have simultaneous transmissions for NR FR1 with SCS 15kHz and 30kHz.</w:t>
      </w:r>
    </w:p>
    <w:p w:rsidR="00EE55F9" w:rsidRDefault="00EE55F9" w:rsidP="00EE55F9">
      <w:pPr>
        <w:tabs>
          <w:tab w:val="left" w:pos="7879"/>
        </w:tabs>
      </w:pPr>
      <w:r>
        <w:rPr>
          <w:b/>
        </w:rPr>
        <w:t>Observation</w:t>
      </w:r>
      <w:r w:rsidR="001D0FAC">
        <w:rPr>
          <w:b/>
        </w:rPr>
        <w:t xml:space="preserve"> 2</w:t>
      </w:r>
      <w:r>
        <w:t>:</w:t>
      </w:r>
      <w:r w:rsidRPr="00EE55F9">
        <w:t xml:space="preserve"> </w:t>
      </w:r>
      <w:r>
        <w:t>By using TDD LTE Frame Config 2 shifted by 2 SF’s to the right with respect to the start of NR frame with 60 kHz SCS, LTE and NR have simultaneous transmissions only 25% of the time.</w:t>
      </w:r>
    </w:p>
    <w:p w:rsidR="00EE55F9" w:rsidRDefault="00EE55F9" w:rsidP="00EE55F9">
      <w:pPr>
        <w:rPr>
          <w:rFonts w:eastAsiaTheme="minorHAnsi"/>
          <w:lang w:val="en-US" w:eastAsia="zh-CN"/>
        </w:rPr>
      </w:pPr>
      <w:r>
        <w:rPr>
          <w:b/>
        </w:rPr>
        <w:t>Observation</w:t>
      </w:r>
      <w:r w:rsidR="001D0FAC">
        <w:rPr>
          <w:b/>
        </w:rPr>
        <w:t xml:space="preserve"> 3</w:t>
      </w:r>
      <w:r>
        <w:t>:</w:t>
      </w:r>
      <w:r w:rsidRPr="00EE55F9">
        <w:t xml:space="preserve"> </w:t>
      </w:r>
      <w:r w:rsidR="001D0FAC">
        <w:t>36.101 [3</w:t>
      </w:r>
      <w:r>
        <w:t>] Annex A, Section A.2.3 defines TDD</w:t>
      </w:r>
      <w:r w:rsidR="001D0FAC">
        <w:t xml:space="preserve"> LTE</w:t>
      </w:r>
      <w:r>
        <w:t xml:space="preserve"> RMC ONLY for </w:t>
      </w:r>
      <w:r>
        <w:rPr>
          <w:lang w:eastAsia="zh-CN"/>
        </w:rPr>
        <w:t xml:space="preserve">DL/UL configuration ratio of 2DL:2UL. or 1DL:4UL. 2DL:2UL is the default and used unless explicitly specified in the test case, </w:t>
      </w:r>
      <w:r w:rsidR="001D0FAC">
        <w:rPr>
          <w:lang w:eastAsia="zh-CN"/>
        </w:rPr>
        <w:t xml:space="preserve">which warrants </w:t>
      </w:r>
      <w:r>
        <w:rPr>
          <w:lang w:eastAsia="zh-CN"/>
        </w:rPr>
        <w:t xml:space="preserve">to define TDD </w:t>
      </w:r>
      <w:r w:rsidR="001D0FAC">
        <w:rPr>
          <w:lang w:eastAsia="zh-CN"/>
        </w:rPr>
        <w:t xml:space="preserve">LTE </w:t>
      </w:r>
      <w:r>
        <w:rPr>
          <w:lang w:eastAsia="zh-CN"/>
        </w:rPr>
        <w:t xml:space="preserve">RMC for </w:t>
      </w:r>
      <w:r w:rsidR="001D0FAC">
        <w:rPr>
          <w:lang w:eastAsia="zh-CN"/>
        </w:rPr>
        <w:t>3DL:1UL,</w:t>
      </w:r>
      <w:r w:rsidR="0016453B">
        <w:rPr>
          <w:lang w:eastAsia="zh-CN"/>
        </w:rPr>
        <w:t xml:space="preserve"> which is being contributed as draft </w:t>
      </w:r>
      <w:r w:rsidR="001D0FAC">
        <w:rPr>
          <w:lang w:eastAsia="zh-CN"/>
        </w:rPr>
        <w:t>CR</w:t>
      </w:r>
      <w:r w:rsidR="007E1C79">
        <w:rPr>
          <w:lang w:eastAsia="zh-CN"/>
        </w:rPr>
        <w:t xml:space="preserve"> [4]</w:t>
      </w:r>
      <w:r w:rsidR="001D0FAC">
        <w:rPr>
          <w:lang w:eastAsia="zh-CN"/>
        </w:rPr>
        <w:t xml:space="preserve"> </w:t>
      </w:r>
      <w:r w:rsidR="006D317A">
        <w:rPr>
          <w:lang w:eastAsia="zh-CN"/>
        </w:rPr>
        <w:t>to be added in</w:t>
      </w:r>
      <w:r w:rsidR="001D0FAC">
        <w:rPr>
          <w:lang w:eastAsia="zh-CN"/>
        </w:rPr>
        <w:t xml:space="preserve"> Annex</w:t>
      </w:r>
      <w:r w:rsidR="006D317A">
        <w:rPr>
          <w:lang w:eastAsia="zh-CN"/>
        </w:rPr>
        <w:t xml:space="preserve"> A</w:t>
      </w:r>
      <w:r w:rsidR="001D0FAC">
        <w:rPr>
          <w:lang w:eastAsia="zh-CN"/>
        </w:rPr>
        <w:t xml:space="preserve"> in 38.101-3 [2].</w:t>
      </w:r>
    </w:p>
    <w:p w:rsidR="00EE55F9" w:rsidRDefault="00EE55F9" w:rsidP="00EE55F9">
      <w:pPr>
        <w:tabs>
          <w:tab w:val="left" w:pos="7879"/>
        </w:tabs>
      </w:pPr>
    </w:p>
    <w:p w:rsidR="00EE55F9" w:rsidRDefault="00EE55F9" w:rsidP="00EE55F9">
      <w:pPr>
        <w:tabs>
          <w:tab w:val="left" w:pos="7879"/>
        </w:tabs>
      </w:pPr>
    </w:p>
    <w:p w:rsidR="003941D7" w:rsidRDefault="003941D7" w:rsidP="003941D7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Conclusion</w:t>
      </w:r>
    </w:p>
    <w:p w:rsidR="001D0FAC" w:rsidRDefault="001D0FAC" w:rsidP="00DF4E5A">
      <w:pPr>
        <w:tabs>
          <w:tab w:val="left" w:pos="7879"/>
        </w:tabs>
      </w:pPr>
      <w:r>
        <w:rPr>
          <w:b/>
        </w:rPr>
        <w:t>Observation 1</w:t>
      </w:r>
      <w:r>
        <w:t>: By using TDD LTE Frame Config 2 shifted by 2 SF’s to the right with respect to the start of NR frame, LTE and NR have simultaneous transmissions for NR FR1 with SCS 15kHz and 30kHz.</w:t>
      </w:r>
    </w:p>
    <w:p w:rsidR="001D0FAC" w:rsidRDefault="001D0FAC" w:rsidP="00DF4E5A">
      <w:pPr>
        <w:tabs>
          <w:tab w:val="left" w:pos="7879"/>
        </w:tabs>
      </w:pPr>
      <w:r>
        <w:rPr>
          <w:b/>
        </w:rPr>
        <w:t>Observation 2</w:t>
      </w:r>
      <w:r>
        <w:t>:</w:t>
      </w:r>
      <w:r w:rsidRPr="00EE55F9">
        <w:t xml:space="preserve"> </w:t>
      </w:r>
      <w:r>
        <w:t>By using TDD LTE Frame Config 2 shifted by 2 SF’s to the right with respect to the start of NR frame with 60 kHz SCS, LTE and NR have simultaneous transmissions only 25% of the time.</w:t>
      </w:r>
    </w:p>
    <w:p w:rsidR="00524600" w:rsidRDefault="001D0FAC" w:rsidP="00524600">
      <w:pPr>
        <w:rPr>
          <w:rFonts w:eastAsiaTheme="minorHAnsi"/>
          <w:lang w:val="en-US" w:eastAsia="zh-CN"/>
        </w:rPr>
      </w:pPr>
      <w:r>
        <w:rPr>
          <w:b/>
        </w:rPr>
        <w:t>Observation 3</w:t>
      </w:r>
      <w:r>
        <w:t>:</w:t>
      </w:r>
      <w:r w:rsidRPr="00EE55F9">
        <w:t xml:space="preserve"> </w:t>
      </w:r>
      <w:r w:rsidR="002A7F22">
        <w:t>36.101 [3</w:t>
      </w:r>
      <w:r>
        <w:t xml:space="preserve">] Annex A, Section A.2.3 defines TDD LTE RMC ONLY for </w:t>
      </w:r>
      <w:r>
        <w:rPr>
          <w:lang w:eastAsia="zh-CN"/>
        </w:rPr>
        <w:t>DL/UL configuration ratio of 2DL:2UL. or 1DL:4UL. 2DL:2UL is the default and used unless explicitly specified in the test case, which warrants to define TDD LTE RMC for 3DL:1UL</w:t>
      </w:r>
      <w:r w:rsidR="00CA46D4">
        <w:rPr>
          <w:lang w:eastAsia="zh-CN"/>
        </w:rPr>
        <w:t xml:space="preserve"> using SSF Config 7 to align with NR Slot Config</w:t>
      </w:r>
      <w:r>
        <w:rPr>
          <w:lang w:eastAsia="zh-CN"/>
        </w:rPr>
        <w:t xml:space="preserve">, which is </w:t>
      </w:r>
      <w:r w:rsidR="00CA46D4">
        <w:rPr>
          <w:lang w:eastAsia="zh-CN"/>
        </w:rPr>
        <w:t>brought in</w:t>
      </w:r>
      <w:r>
        <w:rPr>
          <w:lang w:eastAsia="zh-CN"/>
        </w:rPr>
        <w:t xml:space="preserve"> </w:t>
      </w:r>
      <w:r w:rsidR="0016453B">
        <w:rPr>
          <w:lang w:eastAsia="zh-CN"/>
        </w:rPr>
        <w:t xml:space="preserve">as draft </w:t>
      </w:r>
      <w:r w:rsidR="00524600">
        <w:rPr>
          <w:lang w:eastAsia="zh-CN"/>
        </w:rPr>
        <w:t>CR</w:t>
      </w:r>
      <w:r w:rsidR="0016453B">
        <w:rPr>
          <w:lang w:eastAsia="zh-CN"/>
        </w:rPr>
        <w:t xml:space="preserve"> [4]</w:t>
      </w:r>
      <w:r w:rsidR="00524600">
        <w:rPr>
          <w:lang w:eastAsia="zh-CN"/>
        </w:rPr>
        <w:t xml:space="preserve"> to be added in Annex A in 38.101-3 [2].</w:t>
      </w:r>
    </w:p>
    <w:p w:rsidR="001D0FAC" w:rsidRPr="001D0FAC" w:rsidRDefault="001D0FAC" w:rsidP="001D0FAC">
      <w:pPr>
        <w:rPr>
          <w:rFonts w:eastAsiaTheme="minorHAnsi"/>
          <w:b/>
          <w:lang w:val="en-US" w:eastAsia="zh-CN"/>
        </w:rPr>
      </w:pPr>
      <w:r w:rsidRPr="001D0FAC">
        <w:rPr>
          <w:b/>
          <w:lang w:eastAsia="zh-CN"/>
        </w:rPr>
        <w:t>TDD LTE Frame Config 2 (3DL:1UL)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054"/>
        <w:gridCol w:w="2886"/>
        <w:gridCol w:w="443"/>
        <w:gridCol w:w="430"/>
        <w:gridCol w:w="443"/>
        <w:gridCol w:w="443"/>
        <w:gridCol w:w="443"/>
        <w:gridCol w:w="443"/>
        <w:gridCol w:w="443"/>
        <w:gridCol w:w="443"/>
        <w:gridCol w:w="443"/>
        <w:gridCol w:w="436"/>
      </w:tblGrid>
      <w:tr w:rsidR="003941D7" w:rsidTr="003941D7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 xml:space="preserve">Uplink-downlink </w:t>
            </w:r>
          </w:p>
          <w:p w:rsidR="003941D7" w:rsidRDefault="003941D7">
            <w:pPr>
              <w:pStyle w:val="TAH"/>
            </w:pPr>
            <w: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 xml:space="preserve">Downlink-to-Uplink </w:t>
            </w:r>
          </w:p>
          <w:p w:rsidR="003941D7" w:rsidRDefault="003941D7">
            <w:pPr>
              <w:pStyle w:val="TAH"/>
            </w:pPr>
            <w: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Subframe number</w:t>
            </w:r>
          </w:p>
        </w:tc>
      </w:tr>
      <w:tr w:rsidR="003941D7" w:rsidTr="003941D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941D7" w:rsidRDefault="003941D7">
            <w:pPr>
              <w:pStyle w:val="TAH"/>
            </w:pPr>
            <w:r>
              <w:t>9</w:t>
            </w:r>
          </w:p>
        </w:tc>
      </w:tr>
      <w:tr w:rsidR="003941D7" w:rsidTr="003941D7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1D0FAC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1D0FAC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3941D7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1D0FAC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1D7" w:rsidRDefault="001D0FAC">
            <w:pPr>
              <w:pStyle w:val="TAC"/>
            </w:pPr>
            <w:r>
              <w:t>D</w:t>
            </w:r>
          </w:p>
        </w:tc>
      </w:tr>
    </w:tbl>
    <w:p w:rsidR="003941D7" w:rsidRDefault="003941D7" w:rsidP="003941D7">
      <w:pPr>
        <w:ind w:left="720"/>
        <w:rPr>
          <w:lang w:val="en-US"/>
        </w:rPr>
      </w:pPr>
    </w:p>
    <w:p w:rsidR="003941D7" w:rsidRDefault="003941D7" w:rsidP="003941D7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:rsidR="003941D7" w:rsidRDefault="003941D7" w:rsidP="003941D7">
      <w:pPr>
        <w:rPr>
          <w:lang w:eastAsia="ja-JP"/>
        </w:rPr>
      </w:pPr>
      <w:bookmarkStart w:id="1" w:name="OLE_LINK17"/>
      <w:bookmarkStart w:id="2" w:name="OLE_LINK16"/>
      <w:r>
        <w:rPr>
          <w:lang w:eastAsia="ja-JP"/>
        </w:rPr>
        <w:t xml:space="preserve">[1] </w:t>
      </w:r>
      <w:r w:rsidRPr="000363E4">
        <w:t>R5-185998</w:t>
      </w:r>
      <w:r>
        <w:t>, “</w:t>
      </w:r>
      <w:r w:rsidRPr="003941D7">
        <w:t>Discussion on simultaneous UL transmission in EN-DC configuration</w:t>
      </w:r>
      <w:r>
        <w:t>”</w:t>
      </w:r>
    </w:p>
    <w:p w:rsidR="003941D7" w:rsidRDefault="003941D7" w:rsidP="003941D7">
      <w:pPr>
        <w:rPr>
          <w:lang w:eastAsia="ja-JP"/>
        </w:rPr>
      </w:pPr>
      <w:r>
        <w:rPr>
          <w:lang w:eastAsia="ja-JP"/>
        </w:rPr>
        <w:t>[2] 3GPP TS 38.101-3, “User Equipment (UE) radio transmission and reception; Part 3: Range 1 and Range 2 Interworking operation with other radios”</w:t>
      </w:r>
    </w:p>
    <w:bookmarkEnd w:id="1"/>
    <w:bookmarkEnd w:id="2"/>
    <w:p w:rsidR="001D0FAC" w:rsidRDefault="001D0FAC" w:rsidP="001D0FAC">
      <w:pPr>
        <w:rPr>
          <w:lang w:eastAsia="ja-JP"/>
        </w:rPr>
      </w:pPr>
      <w:r>
        <w:t>[3</w:t>
      </w:r>
      <w:r w:rsidR="003941D7">
        <w:t xml:space="preserve">] </w:t>
      </w:r>
      <w:r w:rsidR="00292274">
        <w:rPr>
          <w:lang w:eastAsia="ja-JP"/>
        </w:rPr>
        <w:t>3GPP TS 36.101</w:t>
      </w:r>
      <w:r>
        <w:rPr>
          <w:lang w:eastAsia="ja-JP"/>
        </w:rPr>
        <w:t>, “User Equipment (UE) radio transmission and reception</w:t>
      </w:r>
      <w:r w:rsidR="00292274">
        <w:rPr>
          <w:lang w:eastAsia="ja-JP"/>
        </w:rPr>
        <w:t>, E-UTRA</w:t>
      </w:r>
      <w:r>
        <w:rPr>
          <w:lang w:eastAsia="ja-JP"/>
        </w:rPr>
        <w:t>”</w:t>
      </w:r>
    </w:p>
    <w:p w:rsidR="007E1C79" w:rsidRDefault="007E1C79" w:rsidP="001D0FAC">
      <w:pPr>
        <w:rPr>
          <w:lang w:eastAsia="ja-JP"/>
        </w:rPr>
      </w:pPr>
      <w:r>
        <w:rPr>
          <w:lang w:eastAsia="ja-JP"/>
        </w:rPr>
        <w:t xml:space="preserve">[4] </w:t>
      </w:r>
      <w:r w:rsidR="0016453B">
        <w:rPr>
          <w:lang w:eastAsia="ja-JP"/>
        </w:rPr>
        <w:t>R4-</w:t>
      </w:r>
      <w:r w:rsidR="0016453B" w:rsidRPr="0016453B">
        <w:t xml:space="preserve"> </w:t>
      </w:r>
      <w:r w:rsidR="0016453B" w:rsidRPr="0016453B">
        <w:rPr>
          <w:lang w:eastAsia="ja-JP"/>
        </w:rPr>
        <w:t>1815619</w:t>
      </w:r>
      <w:r w:rsidR="0016453B">
        <w:rPr>
          <w:lang w:eastAsia="ja-JP"/>
        </w:rPr>
        <w:t>, “</w:t>
      </w:r>
      <w:r w:rsidR="0016453B">
        <w:rPr>
          <w:noProof/>
          <w:lang w:val="en-US"/>
        </w:rPr>
        <w:t>Draft CR on LTE RMC for TDD EN-DC UE RF Tests</w:t>
      </w:r>
      <w:r w:rsidR="0016453B">
        <w:rPr>
          <w:lang w:eastAsia="ja-JP"/>
        </w:rPr>
        <w:t xml:space="preserve">”, </w:t>
      </w:r>
      <w:r w:rsidR="0016453B" w:rsidRPr="0016453B">
        <w:rPr>
          <w:lang w:eastAsia="ja-JP"/>
        </w:rPr>
        <w:t>3</w:t>
      </w:r>
      <w:r w:rsidR="0016453B">
        <w:rPr>
          <w:lang w:eastAsia="ja-JP"/>
        </w:rPr>
        <w:t>GPP TSG-RAN WG4 Meeting #89, Spokane, USA, 12</w:t>
      </w:r>
      <w:r w:rsidR="0016453B" w:rsidRPr="0016453B">
        <w:rPr>
          <w:vertAlign w:val="superscript"/>
          <w:lang w:eastAsia="ja-JP"/>
        </w:rPr>
        <w:t>th</w:t>
      </w:r>
      <w:r w:rsidR="0016453B">
        <w:rPr>
          <w:lang w:eastAsia="ja-JP"/>
        </w:rPr>
        <w:t xml:space="preserve"> Nov – 16</w:t>
      </w:r>
      <w:r w:rsidR="0016453B" w:rsidRPr="0016453B">
        <w:rPr>
          <w:vertAlign w:val="superscript"/>
          <w:lang w:eastAsia="ja-JP"/>
        </w:rPr>
        <w:t>th</w:t>
      </w:r>
      <w:r w:rsidR="0016453B">
        <w:rPr>
          <w:lang w:eastAsia="ja-JP"/>
        </w:rPr>
        <w:t xml:space="preserve"> </w:t>
      </w:r>
      <w:proofErr w:type="gramStart"/>
      <w:r w:rsidR="0016453B">
        <w:rPr>
          <w:lang w:eastAsia="ja-JP"/>
        </w:rPr>
        <w:t>Nov</w:t>
      </w:r>
      <w:r w:rsidR="0016453B" w:rsidRPr="0016453B">
        <w:rPr>
          <w:lang w:eastAsia="ja-JP"/>
        </w:rPr>
        <w:t>,</w:t>
      </w:r>
      <w:proofErr w:type="gramEnd"/>
      <w:r w:rsidR="0016453B" w:rsidRPr="0016453B">
        <w:rPr>
          <w:lang w:eastAsia="ja-JP"/>
        </w:rPr>
        <w:t xml:space="preserve"> 2018.</w:t>
      </w:r>
    </w:p>
    <w:p w:rsidR="003941D7" w:rsidRPr="000363E4" w:rsidRDefault="003941D7" w:rsidP="000363E4"/>
    <w:sectPr w:rsidR="003941D7" w:rsidRPr="00036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4AA2"/>
    <w:multiLevelType w:val="hybridMultilevel"/>
    <w:tmpl w:val="6C30DA62"/>
    <w:lvl w:ilvl="0" w:tplc="B028A3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E4"/>
    <w:rsid w:val="000363E4"/>
    <w:rsid w:val="000B20D5"/>
    <w:rsid w:val="0016453B"/>
    <w:rsid w:val="001D0FAC"/>
    <w:rsid w:val="00292274"/>
    <w:rsid w:val="002A7F22"/>
    <w:rsid w:val="003941D7"/>
    <w:rsid w:val="004D6710"/>
    <w:rsid w:val="004E0045"/>
    <w:rsid w:val="00524600"/>
    <w:rsid w:val="005F5721"/>
    <w:rsid w:val="0067192C"/>
    <w:rsid w:val="006D317A"/>
    <w:rsid w:val="00721A6F"/>
    <w:rsid w:val="007E1C79"/>
    <w:rsid w:val="008E30AA"/>
    <w:rsid w:val="009D6A1D"/>
    <w:rsid w:val="009E419B"/>
    <w:rsid w:val="00C57FB8"/>
    <w:rsid w:val="00CA46D4"/>
    <w:rsid w:val="00D22D83"/>
    <w:rsid w:val="00E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673EB"/>
  <w15:chartTrackingRefBased/>
  <w15:docId w15:val="{8D5F9C08-C148-4F7B-9E8D-F5414B50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63E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0363E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semiHidden/>
    <w:unhideWhenUsed/>
    <w:qFormat/>
    <w:rsid w:val="000363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63E4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semiHidden/>
    <w:unhideWhenUsed/>
    <w:qFormat/>
    <w:rsid w:val="000363E4"/>
    <w:pPr>
      <w:keepLines/>
      <w:numPr>
        <w:ilvl w:val="3"/>
      </w:numPr>
      <w:spacing w:before="120"/>
      <w:ind w:leftChars="0" w:left="0"/>
      <w:outlineLvl w:val="3"/>
    </w:pPr>
    <w:rPr>
      <w:rFonts w:eastAsia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0363E4"/>
    <w:rPr>
      <w:rFonts w:ascii="Arial" w:eastAsia="Times New Roman" w:hAnsi="Arial" w:cs="Times New Roman"/>
      <w:sz w:val="36"/>
      <w:szCs w:val="20"/>
      <w:lang w:val="en-GB" w:eastAsia="de-DE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semiHidden/>
    <w:rsid w:val="000363E4"/>
    <w:rPr>
      <w:rFonts w:ascii="Arial" w:eastAsia="Times New Roman" w:hAnsi="Arial" w:cs="Times New Roman"/>
      <w:sz w:val="32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semiHidden/>
    <w:rsid w:val="000363E4"/>
    <w:rPr>
      <w:rFonts w:ascii="Arial" w:eastAsia="MS Gothic" w:hAnsi="Arial" w:cs="Times New Roman"/>
      <w:sz w:val="20"/>
      <w:szCs w:val="20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363E4"/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CRCoverPageChar">
    <w:name w:val="CR Cover Page Char"/>
    <w:link w:val="CRCoverPage"/>
    <w:locked/>
    <w:rsid w:val="000363E4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0363E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CCar">
    <w:name w:val="TAC Car"/>
    <w:basedOn w:val="DefaultParagraphFont"/>
    <w:link w:val="TAC"/>
    <w:locked/>
    <w:rsid w:val="003941D7"/>
    <w:rPr>
      <w:rFonts w:ascii="Arial" w:eastAsia="Times New Roman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3941D7"/>
    <w:pPr>
      <w:keepNext/>
      <w:keepLines/>
      <w:spacing w:after="0"/>
      <w:jc w:val="center"/>
    </w:pPr>
    <w:rPr>
      <w:rFonts w:ascii="Arial" w:eastAsia="Times New Roman" w:hAnsi="Arial" w:cs="Arial"/>
      <w:sz w:val="18"/>
      <w:szCs w:val="22"/>
      <w:lang w:eastAsia="en-US"/>
    </w:rPr>
  </w:style>
  <w:style w:type="paragraph" w:customStyle="1" w:styleId="TAH">
    <w:name w:val="TAH"/>
    <w:basedOn w:val="TAC"/>
    <w:link w:val="TAHCar"/>
    <w:qFormat/>
    <w:rsid w:val="003941D7"/>
    <w:rPr>
      <w:b/>
    </w:rPr>
  </w:style>
  <w:style w:type="character" w:customStyle="1" w:styleId="TAHCar">
    <w:name w:val="TAH Car"/>
    <w:link w:val="TAH"/>
    <w:qFormat/>
    <w:locked/>
    <w:rsid w:val="003941D7"/>
    <w:rPr>
      <w:rFonts w:ascii="Arial" w:eastAsia="Times New Roman" w:hAnsi="Arial" w:cs="Arial"/>
      <w:b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1C7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E1C79"/>
    <w:rPr>
      <w:rFonts w:ascii="Arial" w:eastAsia="Times New Roman" w:hAnsi="Arial" w:cs="Times New Roman"/>
      <w:b/>
      <w:noProof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7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cid:image001.png@01D467B6.F3ECD3C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cid:image003.png@01D467B6.F3ECD3C0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cid:image002.png@01D467B6.F3ECD3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12</cp:revision>
  <dcterms:created xsi:type="dcterms:W3CDTF">2018-11-01T02:09:00Z</dcterms:created>
  <dcterms:modified xsi:type="dcterms:W3CDTF">2018-11-02T16:39:00Z</dcterms:modified>
</cp:coreProperties>
</file>