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1B8E001F"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922F6E">
        <w:rPr>
          <w:rFonts w:ascii="Arial" w:eastAsia="SimSun" w:hAnsi="Arial" w:cs="Times New Roman"/>
          <w:b/>
          <w:sz w:val="24"/>
          <w:szCs w:val="20"/>
          <w:lang w:val="en-GB"/>
        </w:rPr>
        <w:t>WG4 Meeting#89</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BB3539">
        <w:rPr>
          <w:rFonts w:ascii="Arial" w:eastAsia="SimSun" w:hAnsi="Arial" w:cs="Times New Roman"/>
          <w:b/>
          <w:bCs/>
          <w:sz w:val="24"/>
          <w:szCs w:val="20"/>
          <w:lang w:val="en-GB" w:eastAsia="zh-CN"/>
        </w:rPr>
        <w:t>1</w:t>
      </w:r>
      <w:r w:rsidR="00BB3539" w:rsidRPr="00BB3539">
        <w:rPr>
          <w:rFonts w:ascii="Arial" w:eastAsia="SimSun" w:hAnsi="Arial" w:cs="Times New Roman"/>
          <w:b/>
          <w:bCs/>
          <w:sz w:val="24"/>
          <w:szCs w:val="20"/>
          <w:lang w:eastAsia="zh-CN"/>
        </w:rPr>
        <w:t>5435</w:t>
      </w:r>
    </w:p>
    <w:p w14:paraId="3DEDC117" w14:textId="05C01563" w:rsidR="00841BCD" w:rsidRPr="00841BCD" w:rsidRDefault="00922F6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Spokane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November</w:t>
      </w:r>
      <w:r w:rsidR="001C2F6D">
        <w:rPr>
          <w:rFonts w:ascii="Arial" w:eastAsia="SimSun" w:hAnsi="Arial" w:cs="Times New Roman"/>
          <w:b/>
          <w:sz w:val="24"/>
          <w:szCs w:val="20"/>
          <w:lang w:val="en-GB"/>
        </w:rPr>
        <w:t xml:space="preserve"> </w:t>
      </w:r>
      <w:r>
        <w:rPr>
          <w:rFonts w:ascii="Arial" w:eastAsia="SimSun" w:hAnsi="Arial" w:cs="Times New Roman"/>
          <w:b/>
          <w:sz w:val="24"/>
          <w:szCs w:val="20"/>
          <w:lang w:val="en-GB"/>
        </w:rPr>
        <w:t>12</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16</w:t>
      </w:r>
      <w:r w:rsidR="00176671" w:rsidRPr="00001C9B">
        <w:rPr>
          <w:rFonts w:ascii="Arial" w:eastAsia="SimSun" w:hAnsi="Arial" w:cs="Times New Roman"/>
          <w:b/>
          <w:sz w:val="24"/>
          <w:szCs w:val="20"/>
          <w:vertAlign w:val="superscript"/>
          <w:lang w:val="en-GB"/>
        </w:rPr>
        <w:t>th</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176671">
        <w:rPr>
          <w:rFonts w:ascii="Arial" w:eastAsia="SimSun" w:hAnsi="Arial" w:cs="Times New Roman"/>
          <w:b/>
          <w:bCs/>
          <w:noProof/>
          <w:sz w:val="24"/>
          <w:szCs w:val="20"/>
          <w:lang w:eastAsia="zh-CN"/>
        </w:rPr>
        <w:t>8</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746329C6"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BB3539" w:rsidRPr="00BB3539">
        <w:rPr>
          <w:rFonts w:ascii="Arial" w:eastAsia="Calibri" w:hAnsi="Arial" w:cs="Arial"/>
          <w:b/>
          <w:bCs/>
          <w:sz w:val="24"/>
        </w:rPr>
        <w:t>NR L1-RSRP measurements and Reporting</w:t>
      </w:r>
    </w:p>
    <w:p w14:paraId="53921647" w14:textId="6252EA22"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B10EC8">
        <w:rPr>
          <w:rFonts w:ascii="Arial" w:eastAsia="MS Mincho" w:hAnsi="Arial" w:cs="Arial"/>
          <w:b/>
          <w:bCs/>
          <w:sz w:val="24"/>
          <w:szCs w:val="20"/>
          <w:lang w:val="en-GB"/>
        </w:rPr>
        <w:t>7.11.8.2</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10EC8">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5C8AD88E" w:rsidR="00A22B78" w:rsidRDefault="00922F6E" w:rsidP="00841BCD">
      <w:pPr>
        <w:ind w:right="-22"/>
        <w:rPr>
          <w:rFonts w:eastAsia="Calibri" w:cs="Times New Roman"/>
          <w:szCs w:val="20"/>
          <w:lang w:val="en-GB"/>
        </w:rPr>
      </w:pPr>
      <w:r>
        <w:rPr>
          <w:rFonts w:eastAsia="Calibri" w:cs="Times New Roman"/>
          <w:szCs w:val="20"/>
          <w:lang w:val="en-GB"/>
        </w:rPr>
        <w:t>In the RAN4 October meeting in Chengdu, RAN4 continued the beam management related UE requirements. Based on the discussions a way forward was agreed in [</w:t>
      </w:r>
      <w:r w:rsidR="00B10EC8">
        <w:rPr>
          <w:rFonts w:eastAsia="Calibri" w:cs="Times New Roman"/>
          <w:szCs w:val="20"/>
          <w:lang w:val="en-GB"/>
        </w:rPr>
        <w:t>1</w:t>
      </w:r>
      <w:r>
        <w:rPr>
          <w:rFonts w:eastAsia="Calibri" w:cs="Times New Roman"/>
          <w:szCs w:val="20"/>
          <w:lang w:val="en-GB"/>
        </w:rPr>
        <w:t>]. In this paper we continue the discussion based on the WF and present our views on the different open aspects in the WF.</w:t>
      </w:r>
    </w:p>
    <w:p w14:paraId="2FF6A72B" w14:textId="77777777" w:rsidR="003B659E" w:rsidRPr="00841BCD" w:rsidRDefault="003B659E" w:rsidP="00AE56B1">
      <w:pPr>
        <w:pStyle w:val="RAN4H1"/>
      </w:pPr>
      <w:r w:rsidRPr="00AE56B1">
        <w:t>Discussion</w:t>
      </w:r>
    </w:p>
    <w:p w14:paraId="6BA8E931" w14:textId="1B62B441" w:rsidR="003022A4" w:rsidRDefault="003022A4" w:rsidP="003022A4">
      <w:pPr>
        <w:ind w:right="-22"/>
        <w:rPr>
          <w:rFonts w:eastAsia="Calibri" w:cs="Times New Roman"/>
          <w:szCs w:val="20"/>
          <w:lang w:val="en-GB"/>
        </w:rPr>
      </w:pPr>
      <w:r>
        <w:rPr>
          <w:rFonts w:eastAsia="Calibri" w:cs="Times New Roman"/>
          <w:szCs w:val="20"/>
          <w:lang w:val="en-GB"/>
        </w:rPr>
        <w:t>The way forward addresses the two open issues to be discussed for beam management:</w:t>
      </w:r>
    </w:p>
    <w:p w14:paraId="34A9DB3C" w14:textId="5CE8A2CC"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Beam Failure Detection (BFD)</w:t>
      </w:r>
    </w:p>
    <w:p w14:paraId="540C73BF" w14:textId="65D9ABEB" w:rsidR="003022A4" w:rsidRDefault="003022A4" w:rsidP="003022A4">
      <w:pPr>
        <w:pStyle w:val="ListParagraph"/>
        <w:numPr>
          <w:ilvl w:val="0"/>
          <w:numId w:val="21"/>
        </w:numPr>
        <w:ind w:right="-22"/>
        <w:rPr>
          <w:rFonts w:eastAsia="Calibri" w:cs="Times New Roman"/>
          <w:szCs w:val="20"/>
          <w:lang w:val="en-GB"/>
        </w:rPr>
      </w:pPr>
      <w:r>
        <w:rPr>
          <w:rFonts w:eastAsia="Calibri" w:cs="Times New Roman"/>
          <w:szCs w:val="20"/>
          <w:lang w:val="en-GB"/>
        </w:rPr>
        <w:t>Link Recovery (also referred to as Candidate Beam Detection - CBD)</w:t>
      </w:r>
    </w:p>
    <w:p w14:paraId="3310FCC6" w14:textId="53340FAF" w:rsidR="003022A4" w:rsidRDefault="003022A4" w:rsidP="003022A4">
      <w:pPr>
        <w:ind w:right="-22"/>
        <w:rPr>
          <w:rFonts w:eastAsia="Calibri" w:cs="Times New Roman"/>
          <w:szCs w:val="20"/>
          <w:lang w:val="en-GB"/>
        </w:rPr>
      </w:pPr>
      <w:r>
        <w:rPr>
          <w:rFonts w:eastAsia="Calibri" w:cs="Times New Roman"/>
          <w:szCs w:val="20"/>
          <w:lang w:val="en-GB"/>
        </w:rPr>
        <w:t xml:space="preserve">In essence the BFD </w:t>
      </w:r>
      <w:r w:rsidR="00E922A5">
        <w:rPr>
          <w:rFonts w:eastAsia="Calibri" w:cs="Times New Roman"/>
          <w:szCs w:val="20"/>
          <w:lang w:val="en-GB"/>
        </w:rPr>
        <w:t xml:space="preserve">is about monitoring the DL beam link quality against the given threshold as indicated by parameter </w:t>
      </w:r>
      <w:r w:rsidR="00E922A5" w:rsidRPr="00E922A5">
        <w:rPr>
          <w:rFonts w:eastAsia="Calibri" w:cs="Times New Roman"/>
          <w:i/>
          <w:szCs w:val="20"/>
          <w:lang w:val="en-GB"/>
        </w:rPr>
        <w:t>rlmInSyncOutOfSyncThreshold</w:t>
      </w:r>
      <w:r w:rsidR="00E922A5">
        <w:rPr>
          <w:rFonts w:eastAsia="Calibri" w:cs="Times New Roman"/>
          <w:szCs w:val="20"/>
          <w:lang w:val="en-GB"/>
        </w:rPr>
        <w:t>. If all RS sets used or BFD are below the threshold the UE L1 indicates this to MAC layer of the UE by L1 indications. Such indication shall happen based on the maximum of the shortest periodicity of the RS used for link monitoring and 2ms.</w:t>
      </w:r>
    </w:p>
    <w:p w14:paraId="0F4A7C73" w14:textId="08F1419E" w:rsidR="00E922A5" w:rsidRDefault="000457F1" w:rsidP="003022A4">
      <w:pPr>
        <w:ind w:right="-22"/>
        <w:rPr>
          <w:rFonts w:eastAsia="Calibri" w:cs="Times New Roman"/>
          <w:szCs w:val="20"/>
          <w:lang w:val="en-GB"/>
        </w:rPr>
      </w:pPr>
      <w:r>
        <w:rPr>
          <w:rFonts w:eastAsia="Calibri" w:cs="Times New Roman"/>
          <w:szCs w:val="20"/>
          <w:lang w:val="en-GB"/>
        </w:rPr>
        <w:t xml:space="preserve">Link recovery is managed by MAC. A MAC level counter is used to count the number of L1 indication. If the MAC counter reaches the </w:t>
      </w:r>
      <w:r w:rsidRPr="000457F1">
        <w:rPr>
          <w:rFonts w:eastAsia="Calibri" w:cs="Times New Roman"/>
          <w:szCs w:val="20"/>
          <w:lang w:val="en-GB"/>
        </w:rPr>
        <w:t>beamFailureInstanceMaxCount</w:t>
      </w:r>
      <w:r>
        <w:rPr>
          <w:rFonts w:eastAsia="Calibri" w:cs="Times New Roman"/>
          <w:szCs w:val="20"/>
          <w:lang w:val="en-GB"/>
        </w:rPr>
        <w:t xml:space="preserve"> link recovery is initiated by MAC. I.e. the </w:t>
      </w:r>
      <w:r w:rsidRPr="000457F1">
        <w:rPr>
          <w:rFonts w:eastAsia="Calibri" w:cs="Times New Roman"/>
          <w:szCs w:val="20"/>
          <w:lang w:val="en-GB"/>
        </w:rPr>
        <w:t xml:space="preserve">beamFailureInstanceMaxCount </w:t>
      </w:r>
      <w:r>
        <w:rPr>
          <w:rFonts w:eastAsia="Calibri" w:cs="Times New Roman"/>
          <w:szCs w:val="20"/>
          <w:lang w:val="en-GB"/>
        </w:rPr>
        <w:t>is used as L2 filter of the L1 indications. Link recovery is done by UE initiating random access procedure on a candidate beam based on L1-RSRP DL beam measurements.</w:t>
      </w:r>
    </w:p>
    <w:p w14:paraId="0714F86A" w14:textId="06EE6D0B" w:rsidR="00E260D5" w:rsidRPr="00A662B3" w:rsidRDefault="00E260D5" w:rsidP="003022A4">
      <w:pPr>
        <w:ind w:right="-22"/>
        <w:rPr>
          <w:rFonts w:eastAsia="Calibri" w:cs="Times New Roman"/>
          <w:szCs w:val="20"/>
        </w:rPr>
      </w:pPr>
    </w:p>
    <w:p w14:paraId="4BBF7858" w14:textId="2E702FD2" w:rsidR="00000C1A" w:rsidRPr="008826C1" w:rsidRDefault="00000C1A" w:rsidP="00000C1A">
      <w:pPr>
        <w:pStyle w:val="RAN4H2"/>
      </w:pPr>
      <w:r>
        <w:t>L1-RSRP measurements and Reporting</w:t>
      </w:r>
    </w:p>
    <w:p w14:paraId="196FE320" w14:textId="2B698B09" w:rsidR="00507FB7" w:rsidRDefault="0086010C" w:rsidP="003022A4">
      <w:pPr>
        <w:ind w:right="-22"/>
        <w:rPr>
          <w:rFonts w:eastAsia="Calibri" w:cs="Times New Roman"/>
          <w:szCs w:val="20"/>
          <w:lang w:val="en-GB"/>
        </w:rPr>
      </w:pPr>
      <w:r>
        <w:rPr>
          <w:rFonts w:eastAsia="Calibri" w:cs="Times New Roman"/>
          <w:szCs w:val="20"/>
          <w:lang w:val="en-GB"/>
        </w:rPr>
        <w:t xml:space="preserve">Related to L1-RSRP measurement and reporting the discussion continued in Chengdu meeting with some progress. A number of aspects are still open for further </w:t>
      </w:r>
      <w:r w:rsidR="00F86294">
        <w:rPr>
          <w:rFonts w:eastAsia="Calibri" w:cs="Times New Roman"/>
          <w:szCs w:val="20"/>
          <w:lang w:val="en-GB"/>
        </w:rPr>
        <w:t>alignment. In this section we present our view on these topics.</w:t>
      </w:r>
    </w:p>
    <w:p w14:paraId="0B0798C9" w14:textId="034A41D1" w:rsidR="00F86294" w:rsidRDefault="00F86294" w:rsidP="003022A4">
      <w:pPr>
        <w:ind w:right="-22"/>
        <w:rPr>
          <w:rFonts w:eastAsia="Calibri" w:cs="Times New Roman"/>
          <w:szCs w:val="20"/>
          <w:lang w:val="en-GB"/>
        </w:rPr>
      </w:pPr>
    </w:p>
    <w:p w14:paraId="6B69A0D6" w14:textId="6740CC30" w:rsidR="00F86294" w:rsidRPr="00A37002" w:rsidRDefault="00F86294" w:rsidP="00F86294">
      <w:pPr>
        <w:pStyle w:val="RAN4H3"/>
      </w:pPr>
      <w:r>
        <w:t>L1-RSRP averaging</w:t>
      </w:r>
    </w:p>
    <w:p w14:paraId="52CBB19C" w14:textId="0DCBC4F7" w:rsidR="00F86294" w:rsidRDefault="00F86294" w:rsidP="003022A4">
      <w:pPr>
        <w:ind w:right="-22"/>
        <w:rPr>
          <w:rFonts w:eastAsia="Calibri" w:cs="Times New Roman"/>
          <w:szCs w:val="20"/>
          <w:lang w:val="en-GB"/>
        </w:rPr>
      </w:pPr>
      <w:r>
        <w:rPr>
          <w:rFonts w:eastAsia="Calibri" w:cs="Times New Roman"/>
          <w:szCs w:val="20"/>
          <w:lang w:val="en-GB"/>
        </w:rPr>
        <w:t>At least two cases exist where requirements for single shot measurement is needed:</w:t>
      </w:r>
    </w:p>
    <w:p w14:paraId="5D4FEBBB" w14:textId="0181F40E" w:rsidR="00F86294" w:rsidRDefault="00F86294" w:rsidP="00F86294">
      <w:pPr>
        <w:pStyle w:val="ListParagraph"/>
        <w:numPr>
          <w:ilvl w:val="0"/>
          <w:numId w:val="21"/>
        </w:numPr>
        <w:ind w:right="-22"/>
        <w:rPr>
          <w:rFonts w:eastAsia="Calibri" w:cs="Times New Roman"/>
          <w:szCs w:val="20"/>
          <w:lang w:val="en-GB"/>
        </w:rPr>
      </w:pPr>
      <w:r>
        <w:rPr>
          <w:rFonts w:eastAsia="Calibri" w:cs="Times New Roman"/>
          <w:szCs w:val="20"/>
          <w:lang w:val="en-GB"/>
        </w:rPr>
        <w:t>when aperiodic reporting is triggered</w:t>
      </w:r>
    </w:p>
    <w:p w14:paraId="0055224A" w14:textId="5863F12D" w:rsidR="00F86294" w:rsidRPr="00F86294" w:rsidRDefault="00F86294" w:rsidP="00F86294">
      <w:pPr>
        <w:pStyle w:val="ListParagraph"/>
        <w:numPr>
          <w:ilvl w:val="0"/>
          <w:numId w:val="21"/>
        </w:numPr>
        <w:ind w:right="-22"/>
        <w:rPr>
          <w:rFonts w:eastAsia="Calibri" w:cs="Times New Roman"/>
          <w:szCs w:val="20"/>
          <w:lang w:val="en-GB"/>
        </w:rPr>
      </w:pPr>
      <w:r>
        <w:rPr>
          <w:rFonts w:eastAsia="Calibri" w:cs="Times New Roman"/>
          <w:szCs w:val="20"/>
          <w:lang w:val="en-GB"/>
        </w:rPr>
        <w:t xml:space="preserve">when </w:t>
      </w:r>
      <w:r w:rsidRPr="00507FB7">
        <w:rPr>
          <w:rFonts w:eastAsia="Calibri" w:cs="Times New Roman"/>
          <w:szCs w:val="20"/>
        </w:rPr>
        <w:t>parameter timeRestrictionForChannelMeasurements</w:t>
      </w:r>
      <w:r>
        <w:rPr>
          <w:rFonts w:eastAsia="Calibri" w:cs="Times New Roman"/>
          <w:szCs w:val="20"/>
        </w:rPr>
        <w:t xml:space="preserve"> is configured</w:t>
      </w:r>
    </w:p>
    <w:p w14:paraId="08CDF156" w14:textId="29AC1189" w:rsidR="00F86294" w:rsidRDefault="00F86294" w:rsidP="003022A4">
      <w:pPr>
        <w:ind w:right="-22"/>
        <w:rPr>
          <w:rFonts w:eastAsia="Calibri" w:cs="Times New Roman"/>
          <w:szCs w:val="20"/>
          <w:lang w:val="en-GB"/>
        </w:rPr>
      </w:pPr>
      <w:r>
        <w:rPr>
          <w:rFonts w:eastAsia="Calibri" w:cs="Times New Roman"/>
          <w:szCs w:val="20"/>
          <w:lang w:val="en-GB"/>
        </w:rPr>
        <w:t>For these two cases UE shall report L1-RSRP based on the most recent L1-RSRP measurement sample. Hence, RAN4 need to define related requirements.</w:t>
      </w:r>
    </w:p>
    <w:p w14:paraId="5EB6792A" w14:textId="4A16D5CE" w:rsidR="00F86294" w:rsidRDefault="00F86294" w:rsidP="003022A4">
      <w:pPr>
        <w:ind w:right="-22"/>
        <w:rPr>
          <w:rFonts w:eastAsia="Calibri" w:cs="Times New Roman"/>
          <w:szCs w:val="20"/>
          <w:lang w:val="en-GB"/>
        </w:rPr>
      </w:pPr>
      <w:r>
        <w:rPr>
          <w:rFonts w:eastAsia="Calibri" w:cs="Times New Roman"/>
          <w:szCs w:val="20"/>
          <w:lang w:val="en-GB"/>
        </w:rPr>
        <w:t>Whether averaging period would need to be defined for L1-RSRP measurement in a similar manner as known from L3 measurement was FFS</w:t>
      </w:r>
      <w:r w:rsidR="005B5D48">
        <w:rPr>
          <w:rFonts w:eastAsia="Calibri" w:cs="Times New Roman"/>
          <w:szCs w:val="20"/>
          <w:lang w:val="en-GB"/>
        </w:rPr>
        <w:t>.</w:t>
      </w:r>
    </w:p>
    <w:p w14:paraId="69152AAE" w14:textId="410161DE" w:rsidR="005B5D48" w:rsidRDefault="005B5D48" w:rsidP="003022A4">
      <w:pPr>
        <w:ind w:right="-22"/>
        <w:rPr>
          <w:rFonts w:eastAsia="Calibri" w:cs="Times New Roman"/>
          <w:szCs w:val="20"/>
          <w:lang w:val="en-GB"/>
        </w:rPr>
      </w:pPr>
      <w:r>
        <w:rPr>
          <w:rFonts w:eastAsia="Calibri" w:cs="Times New Roman"/>
          <w:szCs w:val="20"/>
          <w:lang w:val="en-GB"/>
        </w:rPr>
        <w:t>For this discussion one need to remind the different purposes of L1 measurements and L3 measurements. L1-RSRP measurements are e.g. to be used for beam management to enable network to efficiently and timely reconfigure the beams used by the UE. L3 measurements are for higher layer mobility – e.g. inter-cell mobility and load balancing.</w:t>
      </w:r>
    </w:p>
    <w:p w14:paraId="6D1449BA" w14:textId="3A415084" w:rsidR="005B5D48" w:rsidRDefault="005B5D48" w:rsidP="003022A4">
      <w:pPr>
        <w:ind w:right="-22"/>
        <w:rPr>
          <w:rFonts w:eastAsia="Calibri" w:cs="Times New Roman"/>
          <w:szCs w:val="20"/>
          <w:lang w:val="en-GB"/>
        </w:rPr>
      </w:pPr>
      <w:r>
        <w:rPr>
          <w:rFonts w:eastAsia="Calibri" w:cs="Times New Roman"/>
          <w:szCs w:val="20"/>
          <w:lang w:val="en-GB"/>
        </w:rPr>
        <w:lastRenderedPageBreak/>
        <w:t>If the L1-RSRP measurements are averaged in a similar manner as L3 measurements, there would in practise be no difference between the measurements and the benefit of the L1-RSRP low latency feedback for beam management disappears. Additional averaging also introduces additional latency in the reporting as well as it introduces a certain level of channel memory – i.e. it will not be possible for the network to perform efficient beam management in a similar manner as if there would be no averaging.</w:t>
      </w:r>
    </w:p>
    <w:p w14:paraId="5507700D" w14:textId="663F5FC5" w:rsidR="005B5D48" w:rsidRDefault="005B5D48" w:rsidP="003022A4">
      <w:pPr>
        <w:ind w:right="-22"/>
        <w:rPr>
          <w:rFonts w:eastAsia="Calibri" w:cs="Times New Roman"/>
          <w:szCs w:val="20"/>
          <w:lang w:val="en-GB"/>
        </w:rPr>
      </w:pPr>
      <w:r>
        <w:rPr>
          <w:rFonts w:eastAsia="Calibri" w:cs="Times New Roman"/>
          <w:szCs w:val="20"/>
          <w:lang w:val="en-GB"/>
        </w:rPr>
        <w:t>Based on this we see an additional UE averaging of the L1-RSRP can have negative impact on the overall system performance as it can lead to network limitations in beam management.</w:t>
      </w:r>
    </w:p>
    <w:p w14:paraId="73FBB2B8" w14:textId="0FF9C689" w:rsidR="005B5D48" w:rsidRDefault="005B5D48" w:rsidP="005B5D48">
      <w:pPr>
        <w:pStyle w:val="RAN4Observation"/>
      </w:pPr>
      <w:r>
        <w:t>UE averaging of the L1-RSRP measurements can have negative impact on the overall system performance</w:t>
      </w:r>
      <w:r w:rsidRPr="0008612A">
        <w:t>.</w:t>
      </w:r>
    </w:p>
    <w:p w14:paraId="1A043F72" w14:textId="6658ACE4" w:rsidR="005B5D48" w:rsidRDefault="005B5D48" w:rsidP="005B5D48">
      <w:pPr>
        <w:pStyle w:val="RAN4proposal"/>
      </w:pPr>
      <w:r>
        <w:t>No L1-RSRP averaging is applied on UE side</w:t>
      </w:r>
      <w:r w:rsidRPr="0008612A">
        <w:t>.</w:t>
      </w:r>
    </w:p>
    <w:p w14:paraId="2849E82E" w14:textId="212073E5" w:rsidR="005B5D48" w:rsidRDefault="005B5D48" w:rsidP="003022A4">
      <w:pPr>
        <w:ind w:right="-22"/>
        <w:rPr>
          <w:rFonts w:eastAsia="Calibri" w:cs="Times New Roman"/>
          <w:szCs w:val="20"/>
        </w:rPr>
      </w:pPr>
      <w:r>
        <w:rPr>
          <w:rFonts w:eastAsia="Calibri" w:cs="Times New Roman"/>
          <w:szCs w:val="20"/>
        </w:rPr>
        <w:t>This means that reported L1-RSRP measurements are based on the latest sample.</w:t>
      </w:r>
    </w:p>
    <w:p w14:paraId="3033D8D1" w14:textId="22D002CF" w:rsidR="005B5D48" w:rsidRDefault="005B5D48" w:rsidP="005B5D48">
      <w:pPr>
        <w:pStyle w:val="RAN4proposal"/>
      </w:pPr>
      <w:r>
        <w:t>UE reports single measurement L1-RSRP and latest L1-RSRP measurement</w:t>
      </w:r>
      <w:r w:rsidRPr="0008612A">
        <w:t>.</w:t>
      </w:r>
    </w:p>
    <w:p w14:paraId="750AE178" w14:textId="77777777" w:rsidR="005B5D48" w:rsidRPr="005B5D48" w:rsidRDefault="005B5D48" w:rsidP="003022A4">
      <w:pPr>
        <w:ind w:right="-22"/>
        <w:rPr>
          <w:rFonts w:eastAsia="Calibri" w:cs="Times New Roman"/>
          <w:szCs w:val="20"/>
        </w:rPr>
      </w:pPr>
    </w:p>
    <w:p w14:paraId="6DA5FABF" w14:textId="41BC3F2D" w:rsidR="000F0887" w:rsidRPr="00A37002" w:rsidRDefault="000F0887" w:rsidP="000F0887">
      <w:pPr>
        <w:pStyle w:val="RAN4H3"/>
      </w:pPr>
      <w:r w:rsidRPr="00507FB7">
        <w:rPr>
          <w:rFonts w:eastAsia="Calibri" w:cs="Times New Roman"/>
          <w:szCs w:val="20"/>
        </w:rPr>
        <w:t>L1-RSRP measurement accuracy</w:t>
      </w:r>
    </w:p>
    <w:p w14:paraId="67FABE4E" w14:textId="0BAAEEE7" w:rsidR="000F0887" w:rsidRDefault="00E778D7" w:rsidP="000F0887">
      <w:pPr>
        <w:ind w:right="-22"/>
        <w:rPr>
          <w:rFonts w:eastAsia="Calibri" w:cs="Times New Roman"/>
          <w:szCs w:val="20"/>
          <w:lang w:val="en-GB"/>
        </w:rPr>
      </w:pPr>
      <w:r>
        <w:rPr>
          <w:rFonts w:eastAsia="Calibri" w:cs="Times New Roman"/>
          <w:szCs w:val="20"/>
          <w:lang w:val="en-GB"/>
        </w:rPr>
        <w:t>Based on the discussion in former section RAN4 would need to define L1-RSRP accuracy requirements based on single short measurements. Defining these at -3dB would be reasonable.</w:t>
      </w:r>
    </w:p>
    <w:p w14:paraId="379BCE4A" w14:textId="33F91609" w:rsidR="00E778D7" w:rsidRDefault="00E778D7" w:rsidP="000F0887">
      <w:pPr>
        <w:ind w:right="-22"/>
        <w:rPr>
          <w:rFonts w:eastAsia="Calibri" w:cs="Times New Roman"/>
          <w:szCs w:val="20"/>
          <w:lang w:val="en-GB"/>
        </w:rPr>
      </w:pPr>
      <w:r>
        <w:rPr>
          <w:rFonts w:eastAsia="Calibri" w:cs="Times New Roman"/>
          <w:szCs w:val="20"/>
          <w:lang w:val="en-GB"/>
        </w:rPr>
        <w:t>If RAN4 does not introduce any L1-RSRP averaging there is no reason to introduce related accuracy requirements for averaged L1-RSRP measurements.</w:t>
      </w:r>
    </w:p>
    <w:p w14:paraId="77878CC1" w14:textId="215C9A54" w:rsidR="00E778D7" w:rsidRDefault="00E778D7" w:rsidP="00E778D7">
      <w:pPr>
        <w:pStyle w:val="RAN4proposal"/>
      </w:pPr>
      <w:r>
        <w:t>RAN4 only defines L1-RSRP accuracy requirements based on single-shot measurement, provided RAN4 does not introduce L1-RSRP measurement averaging</w:t>
      </w:r>
      <w:r w:rsidRPr="0008612A">
        <w:t>.</w:t>
      </w:r>
    </w:p>
    <w:p w14:paraId="01B723A4" w14:textId="797C411A" w:rsidR="00507FB7" w:rsidRDefault="00507FB7" w:rsidP="00507FB7">
      <w:pPr>
        <w:ind w:right="-22"/>
        <w:rPr>
          <w:rFonts w:eastAsia="Calibri" w:cs="Times New Roman"/>
          <w:szCs w:val="20"/>
        </w:rPr>
      </w:pPr>
    </w:p>
    <w:p w14:paraId="264F0FA6" w14:textId="5E7161B7" w:rsidR="00524CB3" w:rsidRPr="00A37002" w:rsidRDefault="00524CB3" w:rsidP="00524CB3">
      <w:pPr>
        <w:pStyle w:val="RAN4H3"/>
      </w:pPr>
      <w:r>
        <w:t>L1-RSRP Reporting Requirements</w:t>
      </w:r>
    </w:p>
    <w:p w14:paraId="2EDA8E43" w14:textId="2C63B57D" w:rsidR="00E778D7" w:rsidRDefault="0025755F" w:rsidP="00507FB7">
      <w:pPr>
        <w:ind w:right="-22"/>
        <w:rPr>
          <w:rFonts w:eastAsia="Calibri" w:cs="Times New Roman"/>
          <w:szCs w:val="20"/>
        </w:rPr>
      </w:pPr>
      <w:r>
        <w:rPr>
          <w:rFonts w:eastAsia="Calibri" w:cs="Times New Roman"/>
          <w:szCs w:val="20"/>
        </w:rPr>
        <w:t>CSI reporting configuration, including configuration for L1-RSRP, indicates whether the reporting type is aperiodic, semi-persistent (on PUCCH or PUSCH) or periodic.</w:t>
      </w:r>
    </w:p>
    <w:p w14:paraId="6E5B8C00" w14:textId="6754801F" w:rsidR="00E778D7" w:rsidRDefault="0025755F" w:rsidP="00507FB7">
      <w:pPr>
        <w:ind w:right="-22"/>
        <w:rPr>
          <w:rFonts w:eastAsia="Calibri" w:cs="Times New Roman"/>
          <w:szCs w:val="20"/>
          <w:lang w:val="en-GB"/>
        </w:rPr>
      </w:pPr>
      <w:r>
        <w:rPr>
          <w:rFonts w:eastAsia="Calibri" w:cs="Times New Roman"/>
          <w:szCs w:val="20"/>
          <w:lang w:val="en-GB"/>
        </w:rPr>
        <w:t>Periodic reporting is initiated by the UE once the related BWP is activated. Aperiodic and semi-persistent reporting are on the other hand triggered reports. Triggered reports are seen as a common reporting type which leads to UE triggering reports when needed thereby reducing the reporting and signalling overhead (and UE power consumption).</w:t>
      </w:r>
    </w:p>
    <w:p w14:paraId="2FC40C97" w14:textId="7EAEE641" w:rsidR="0025755F" w:rsidRDefault="0025755F" w:rsidP="00507FB7">
      <w:pPr>
        <w:ind w:right="-22"/>
        <w:rPr>
          <w:rFonts w:eastAsia="Calibri" w:cs="Times New Roman"/>
          <w:szCs w:val="20"/>
          <w:lang w:val="en-GB"/>
        </w:rPr>
      </w:pPr>
      <w:r>
        <w:rPr>
          <w:rFonts w:eastAsia="Calibri" w:cs="Times New Roman"/>
          <w:szCs w:val="20"/>
          <w:lang w:val="en-GB"/>
        </w:rPr>
        <w:t xml:space="preserve">Hence, it is necessary to have </w:t>
      </w:r>
      <w:r w:rsidR="005F3E94">
        <w:rPr>
          <w:rFonts w:eastAsia="Calibri" w:cs="Times New Roman"/>
          <w:szCs w:val="20"/>
          <w:lang w:val="en-GB"/>
        </w:rPr>
        <w:t xml:space="preserve">reporting </w:t>
      </w:r>
      <w:r>
        <w:rPr>
          <w:rFonts w:eastAsia="Calibri" w:cs="Times New Roman"/>
          <w:szCs w:val="20"/>
          <w:lang w:val="en-GB"/>
        </w:rPr>
        <w:t xml:space="preserve">requirements </w:t>
      </w:r>
      <w:r w:rsidR="005F3E94">
        <w:rPr>
          <w:rFonts w:eastAsia="Calibri" w:cs="Times New Roman"/>
          <w:szCs w:val="20"/>
          <w:lang w:val="en-GB"/>
        </w:rPr>
        <w:t>for L1-RSRP reporting for aperiodic, semi-persistent and periodic reporting.</w:t>
      </w:r>
    </w:p>
    <w:p w14:paraId="446BF02A" w14:textId="3EABD58B" w:rsidR="005F3E94" w:rsidRDefault="005F3E94" w:rsidP="005F3E94">
      <w:pPr>
        <w:pStyle w:val="RAN4proposal"/>
      </w:pPr>
      <w:r>
        <w:t xml:space="preserve">RAN4 defines </w:t>
      </w:r>
      <w:r>
        <w:rPr>
          <w:rFonts w:eastAsia="Calibri" w:cs="Times New Roman"/>
          <w:szCs w:val="20"/>
          <w:lang w:val="en-GB"/>
        </w:rPr>
        <w:t>requirements for aperiodic, semi-persistent and periodic L1-RSRP reporting</w:t>
      </w:r>
      <w:r w:rsidRPr="0008612A">
        <w:t>.</w:t>
      </w:r>
    </w:p>
    <w:p w14:paraId="16C437D0" w14:textId="4CFF8612" w:rsidR="005F3E94" w:rsidRDefault="005F3E94" w:rsidP="00507FB7">
      <w:pPr>
        <w:ind w:right="-22"/>
        <w:rPr>
          <w:rFonts w:eastAsia="Calibri" w:cs="Times New Roman"/>
          <w:szCs w:val="20"/>
          <w:lang w:val="en-GB"/>
        </w:rPr>
      </w:pPr>
    </w:p>
    <w:p w14:paraId="51070901" w14:textId="3D508DD2" w:rsidR="002B3646" w:rsidRPr="00A37002" w:rsidRDefault="00556C21" w:rsidP="002B3646">
      <w:pPr>
        <w:pStyle w:val="RAN4H3"/>
      </w:pPr>
      <w:r>
        <w:t>L1-RSRP and QCL assumption</w:t>
      </w:r>
    </w:p>
    <w:p w14:paraId="2D1E8646" w14:textId="2076CDCE" w:rsidR="00556C21" w:rsidRDefault="00556C21" w:rsidP="00507FB7">
      <w:pPr>
        <w:ind w:right="-22"/>
        <w:rPr>
          <w:szCs w:val="20"/>
        </w:rPr>
      </w:pPr>
      <w:r>
        <w:rPr>
          <w:rFonts w:eastAsia="Calibri" w:cs="Times New Roman"/>
          <w:szCs w:val="20"/>
          <w:lang w:val="en-GB"/>
        </w:rPr>
        <w:t xml:space="preserve">L1-RSRP is for assisting network beam management. UE is required to measure the SSB and CSI-RS configured by the network for L1-RSRP measurements. However, for L1-RSRP reporting, the UE can be configured </w:t>
      </w:r>
      <w:r>
        <w:rPr>
          <w:szCs w:val="20"/>
        </w:rPr>
        <w:t>with CSI-RS resources, SSB resources or both CSI-RS and SSB resources for L1-RSRP computation, when resource-wise quasi co-located with 'QCL-Type A' and 'QCL-TypeD'. I.e. UE can assume that it is only required to measure L1-RSRP resources which are QCL-Type A/D and would not need to measure resources which are not QCL-Type A/D.</w:t>
      </w:r>
    </w:p>
    <w:p w14:paraId="08C21548" w14:textId="6681F287" w:rsidR="00556C21" w:rsidRDefault="00556C21" w:rsidP="00507FB7">
      <w:pPr>
        <w:ind w:right="-22"/>
        <w:rPr>
          <w:szCs w:val="20"/>
        </w:rPr>
      </w:pPr>
      <w:r>
        <w:rPr>
          <w:szCs w:val="20"/>
        </w:rPr>
        <w:t xml:space="preserve">Based on this there is no need for </w:t>
      </w:r>
      <w:bookmarkStart w:id="3" w:name="_Hlk528855570"/>
      <w:r>
        <w:rPr>
          <w:szCs w:val="20"/>
        </w:rPr>
        <w:t>UE to apply Rx beam sweeping to measure L1-RSRP. I.e. for SSB-based and CSI-RS L1-RSRP measurements N=1</w:t>
      </w:r>
      <w:bookmarkEnd w:id="3"/>
      <w:r>
        <w:rPr>
          <w:szCs w:val="20"/>
        </w:rPr>
        <w:t>.</w:t>
      </w:r>
    </w:p>
    <w:p w14:paraId="5AE15E7E" w14:textId="1325EF65" w:rsidR="008A583E" w:rsidRDefault="008A583E" w:rsidP="008A583E">
      <w:pPr>
        <w:pStyle w:val="RAN4Observation"/>
      </w:pPr>
      <w:r>
        <w:t>UE Rx beam sweeping is not needed to measure L1-RSRP</w:t>
      </w:r>
      <w:r w:rsidRPr="0008612A">
        <w:t>.</w:t>
      </w:r>
    </w:p>
    <w:p w14:paraId="2B51740B" w14:textId="755A0288" w:rsidR="00556C21" w:rsidRDefault="008A583E" w:rsidP="00556C21">
      <w:pPr>
        <w:pStyle w:val="RAN4proposal"/>
      </w:pPr>
      <w:r>
        <w:rPr>
          <w:szCs w:val="20"/>
        </w:rPr>
        <w:t>For SSB-based and CSI-RS L1-RSRP measurements N=1</w:t>
      </w:r>
      <w:r w:rsidR="00556C21" w:rsidRPr="0008612A">
        <w:t>.</w:t>
      </w:r>
    </w:p>
    <w:p w14:paraId="6459DC23" w14:textId="67A27850" w:rsidR="00556C21" w:rsidRDefault="00556C21" w:rsidP="00507FB7">
      <w:pPr>
        <w:ind w:right="-22"/>
        <w:rPr>
          <w:szCs w:val="20"/>
        </w:rPr>
      </w:pPr>
    </w:p>
    <w:p w14:paraId="575ADFD8" w14:textId="493D86DF" w:rsidR="00EC3218" w:rsidRPr="00A37002" w:rsidRDefault="00EC3218" w:rsidP="00EC3218">
      <w:pPr>
        <w:pStyle w:val="RAN4H3"/>
      </w:pPr>
      <w:r>
        <w:t>L1-RSRP and Scaling factor P</w:t>
      </w:r>
    </w:p>
    <w:p w14:paraId="12AC4803" w14:textId="1FB001A4" w:rsidR="00EC3218" w:rsidRDefault="00EC3218" w:rsidP="00EC3218">
      <w:pPr>
        <w:ind w:right="-22"/>
        <w:rPr>
          <w:rFonts w:eastAsia="Calibri" w:cs="Times New Roman"/>
          <w:szCs w:val="20"/>
          <w:lang w:val="en-GB"/>
        </w:rPr>
      </w:pPr>
      <w:r>
        <w:rPr>
          <w:rFonts w:eastAsia="Calibri" w:cs="Times New Roman"/>
          <w:szCs w:val="20"/>
          <w:lang w:val="en-GB"/>
        </w:rPr>
        <w:t xml:space="preserve">If the L1-RSRP is based on SSB the UE will most likely perform the L1-RSRP measurements at the same time when it is performing SSB L3 measurements. </w:t>
      </w:r>
      <w:r w:rsidR="008622C7">
        <w:rPr>
          <w:rFonts w:eastAsia="Calibri" w:cs="Times New Roman"/>
          <w:szCs w:val="20"/>
          <w:lang w:val="en-GB"/>
        </w:rPr>
        <w:t>Re-using the approach from beam failure detection is likely ok</w:t>
      </w:r>
      <w:r>
        <w:rPr>
          <w:rFonts w:eastAsia="Calibri" w:cs="Times New Roman"/>
          <w:szCs w:val="20"/>
          <w:lang w:val="en-GB"/>
        </w:rPr>
        <w:t xml:space="preserve"> </w:t>
      </w:r>
      <w:r w:rsidR="008622C7">
        <w:rPr>
          <w:rFonts w:eastAsia="Calibri" w:cs="Times New Roman"/>
          <w:szCs w:val="20"/>
          <w:lang w:val="en-GB"/>
        </w:rPr>
        <w:t>for SSB based L1-RSRP. For CSI-RS based L1-RSRP also the potential different SCS between data and SSB needs to be considered for the case when CSI-RS and SSB collides in time.</w:t>
      </w:r>
    </w:p>
    <w:p w14:paraId="3E3BA0AF" w14:textId="10902495" w:rsidR="008622C7" w:rsidRDefault="008622C7" w:rsidP="00EC3218">
      <w:pPr>
        <w:ind w:right="-22"/>
        <w:rPr>
          <w:rFonts w:eastAsia="Calibri" w:cs="Times New Roman"/>
          <w:szCs w:val="20"/>
          <w:lang w:val="en-GB"/>
        </w:rPr>
      </w:pPr>
    </w:p>
    <w:p w14:paraId="1C810486" w14:textId="283AE7CE" w:rsidR="008622C7" w:rsidRPr="00A37002" w:rsidRDefault="008622C7" w:rsidP="008622C7">
      <w:pPr>
        <w:pStyle w:val="RAN4H3"/>
      </w:pPr>
      <w:r>
        <w:t>Number of Resources to monitor for L1-RSRP</w:t>
      </w:r>
    </w:p>
    <w:p w14:paraId="04D814CA" w14:textId="774263B5" w:rsidR="008622C7" w:rsidRDefault="00DD7A6A" w:rsidP="00EC3218">
      <w:pPr>
        <w:ind w:right="-22"/>
        <w:rPr>
          <w:szCs w:val="20"/>
        </w:rPr>
      </w:pPr>
      <w:r>
        <w:rPr>
          <w:rFonts w:eastAsia="Calibri" w:cs="Times New Roman"/>
          <w:szCs w:val="20"/>
        </w:rPr>
        <w:t xml:space="preserve">For L1-RSRP computation RAN1 has decided that </w:t>
      </w:r>
      <w:r>
        <w:rPr>
          <w:szCs w:val="20"/>
        </w:rPr>
        <w:t>the UE may be configured with CSI-RS resource setting up to 16 CSI-RS resource sets having up to 64 resources within each set. The total number of different CSI-RS resources over all resource sets is no more than 128.</w:t>
      </w:r>
    </w:p>
    <w:p w14:paraId="2A0EC114" w14:textId="30EE1E5A" w:rsidR="00BF224E" w:rsidRDefault="00BF224E" w:rsidP="00EC3218">
      <w:pPr>
        <w:ind w:right="-22"/>
        <w:rPr>
          <w:szCs w:val="20"/>
        </w:rPr>
      </w:pPr>
      <w:r w:rsidRPr="00BF224E">
        <w:rPr>
          <w:szCs w:val="20"/>
        </w:rPr>
        <w:t>38.214</w:t>
      </w:r>
      <w:r>
        <w:rPr>
          <w:szCs w:val="20"/>
        </w:rPr>
        <w:t xml:space="preserve"> defines following regarding the UE measurement capability:</w:t>
      </w:r>
    </w:p>
    <w:p w14:paraId="14A69531" w14:textId="7238608B" w:rsidR="00BF224E" w:rsidRPr="00BF224E" w:rsidRDefault="00BF224E" w:rsidP="00BF224E">
      <w:pPr>
        <w:ind w:left="720" w:right="-22"/>
        <w:rPr>
          <w:szCs w:val="20"/>
          <w:lang w:val="en-GB"/>
        </w:rPr>
      </w:pPr>
      <w:r w:rsidRPr="00BF224E">
        <w:rPr>
          <w:szCs w:val="20"/>
          <w:lang w:val="en-GB"/>
        </w:rPr>
        <w:t xml:space="preserve">If the UE is configured with a </w:t>
      </w:r>
      <w:r w:rsidRPr="00BF224E">
        <w:rPr>
          <w:i/>
          <w:iCs/>
          <w:szCs w:val="20"/>
          <w:lang w:val="en-GB"/>
        </w:rPr>
        <w:t xml:space="preserve">CSI-ReportConfig </w:t>
      </w:r>
      <w:r w:rsidRPr="00BF224E">
        <w:rPr>
          <w:szCs w:val="20"/>
          <w:lang w:val="en-GB"/>
        </w:rPr>
        <w:t xml:space="preserve">with the higher layer parameter </w:t>
      </w:r>
      <w:r w:rsidRPr="00BF224E">
        <w:rPr>
          <w:i/>
          <w:iCs/>
          <w:szCs w:val="20"/>
          <w:lang w:val="en-GB"/>
        </w:rPr>
        <w:t xml:space="preserve">reportQuantity </w:t>
      </w:r>
      <w:r w:rsidRPr="00BF224E">
        <w:rPr>
          <w:szCs w:val="20"/>
          <w:lang w:val="en-GB"/>
        </w:rPr>
        <w:t>set to 'cri-RSRP' or</w:t>
      </w:r>
      <w:r>
        <w:rPr>
          <w:szCs w:val="20"/>
          <w:lang w:val="en-GB"/>
        </w:rPr>
        <w:t xml:space="preserve"> </w:t>
      </w:r>
      <w:r w:rsidRPr="00BF224E">
        <w:rPr>
          <w:szCs w:val="20"/>
          <w:lang w:val="en-GB"/>
        </w:rPr>
        <w:t>'ssb-Index-RSRP'</w:t>
      </w:r>
    </w:p>
    <w:p w14:paraId="32FDF169" w14:textId="7D494A80" w:rsidR="00BF224E" w:rsidRPr="00BF224E" w:rsidRDefault="00BF224E" w:rsidP="00BF224E">
      <w:pPr>
        <w:ind w:left="1440" w:right="-22"/>
        <w:rPr>
          <w:szCs w:val="20"/>
          <w:lang w:val="en-GB"/>
        </w:rPr>
      </w:pPr>
      <w:r w:rsidRPr="00BF224E">
        <w:rPr>
          <w:szCs w:val="20"/>
          <w:lang w:val="en-GB"/>
        </w:rPr>
        <w:t xml:space="preserve">- if the UE is configured with the higher layer parameter </w:t>
      </w:r>
      <w:r w:rsidRPr="00BF224E">
        <w:rPr>
          <w:i/>
          <w:iCs/>
          <w:szCs w:val="20"/>
          <w:lang w:val="en-GB"/>
        </w:rPr>
        <w:t xml:space="preserve">groupBasedBeamReporting </w:t>
      </w:r>
      <w:r w:rsidRPr="00BF224E">
        <w:rPr>
          <w:szCs w:val="20"/>
          <w:lang w:val="en-GB"/>
        </w:rPr>
        <w:t>set to 'disabled', the UE is</w:t>
      </w:r>
      <w:r>
        <w:rPr>
          <w:szCs w:val="20"/>
          <w:lang w:val="en-GB"/>
        </w:rPr>
        <w:t xml:space="preserve"> </w:t>
      </w:r>
      <w:r w:rsidRPr="00BF224E">
        <w:rPr>
          <w:szCs w:val="20"/>
          <w:lang w:val="en-GB"/>
        </w:rPr>
        <w:t>not required to update measurements for more than 64 CSI-RS and/or SSB resources, and the UE shall report in</w:t>
      </w:r>
      <w:r>
        <w:rPr>
          <w:szCs w:val="20"/>
          <w:lang w:val="en-GB"/>
        </w:rPr>
        <w:t xml:space="preserve"> </w:t>
      </w:r>
      <w:r w:rsidRPr="00BF224E">
        <w:rPr>
          <w:szCs w:val="20"/>
          <w:lang w:val="en-GB"/>
        </w:rPr>
        <w:t xml:space="preserve">a single report </w:t>
      </w:r>
      <w:r w:rsidRPr="00BF224E">
        <w:rPr>
          <w:i/>
          <w:iCs/>
          <w:szCs w:val="20"/>
          <w:lang w:val="en-GB"/>
        </w:rPr>
        <w:t xml:space="preserve">nrofReportedRS </w:t>
      </w:r>
      <w:r w:rsidRPr="00BF224E">
        <w:rPr>
          <w:szCs w:val="20"/>
          <w:lang w:val="en-GB"/>
        </w:rPr>
        <w:t>(higher layer configured) different CRI or SSBRI for each report setting.</w:t>
      </w:r>
    </w:p>
    <w:p w14:paraId="3E9B27C3" w14:textId="3A7BC639" w:rsidR="00BF224E" w:rsidRPr="00BF224E" w:rsidRDefault="00BF224E" w:rsidP="00BF224E">
      <w:pPr>
        <w:ind w:left="1440" w:right="-22"/>
        <w:rPr>
          <w:szCs w:val="20"/>
          <w:lang w:val="en-GB"/>
        </w:rPr>
      </w:pPr>
      <w:r w:rsidRPr="00BF224E">
        <w:rPr>
          <w:szCs w:val="20"/>
          <w:lang w:val="en-GB"/>
        </w:rPr>
        <w:t xml:space="preserve">- if the UE is configured with the higher layer parameter </w:t>
      </w:r>
      <w:r w:rsidRPr="00BF224E">
        <w:rPr>
          <w:i/>
          <w:iCs/>
          <w:szCs w:val="20"/>
          <w:lang w:val="en-GB"/>
        </w:rPr>
        <w:t xml:space="preserve">groupBasedBeamReporting </w:t>
      </w:r>
      <w:r w:rsidRPr="00BF224E">
        <w:rPr>
          <w:szCs w:val="20"/>
          <w:lang w:val="en-GB"/>
        </w:rPr>
        <w:t>set to 'enabled', the UE is not</w:t>
      </w:r>
      <w:r>
        <w:rPr>
          <w:szCs w:val="20"/>
          <w:lang w:val="en-GB"/>
        </w:rPr>
        <w:t xml:space="preserve"> </w:t>
      </w:r>
      <w:r w:rsidRPr="00BF224E">
        <w:rPr>
          <w:szCs w:val="20"/>
          <w:lang w:val="en-GB"/>
        </w:rPr>
        <w:t>required to update measurements for more than 64 CSI-RS and/or SSB resources, and the UE shall report in a</w:t>
      </w:r>
      <w:r>
        <w:rPr>
          <w:szCs w:val="20"/>
          <w:lang w:val="en-GB"/>
        </w:rPr>
        <w:t xml:space="preserve"> </w:t>
      </w:r>
      <w:r w:rsidRPr="00BF224E">
        <w:rPr>
          <w:szCs w:val="20"/>
          <w:lang w:val="en-GB"/>
        </w:rPr>
        <w:t>single reporting instance two different CRI or SSBRI for each report setting, where CSI-RS and/or SSB</w:t>
      </w:r>
      <w:r>
        <w:rPr>
          <w:szCs w:val="20"/>
          <w:lang w:val="en-GB"/>
        </w:rPr>
        <w:t xml:space="preserve"> </w:t>
      </w:r>
      <w:r w:rsidRPr="00BF224E">
        <w:rPr>
          <w:szCs w:val="20"/>
          <w:lang w:val="en-GB"/>
        </w:rPr>
        <w:t>resources can be received simultaneously by the UE either with a single spatial domain receive filter, or with</w:t>
      </w:r>
      <w:r>
        <w:rPr>
          <w:szCs w:val="20"/>
          <w:lang w:val="en-GB"/>
        </w:rPr>
        <w:t xml:space="preserve"> </w:t>
      </w:r>
      <w:r w:rsidRPr="00BF224E">
        <w:rPr>
          <w:szCs w:val="20"/>
          <w:lang w:val="en-GB"/>
        </w:rPr>
        <w:t>multiple simultaneous spatial domain receive filters.</w:t>
      </w:r>
    </w:p>
    <w:p w14:paraId="48919DBC" w14:textId="48854744" w:rsidR="00BF224E" w:rsidRPr="00BF224E" w:rsidRDefault="00BF224E" w:rsidP="00EC3218">
      <w:pPr>
        <w:ind w:right="-22"/>
        <w:rPr>
          <w:szCs w:val="20"/>
          <w:lang w:val="en-GB"/>
        </w:rPr>
      </w:pPr>
      <w:r>
        <w:rPr>
          <w:szCs w:val="20"/>
          <w:lang w:val="en-GB"/>
        </w:rPr>
        <w:t xml:space="preserve">I.e. if group based beam reporting is disabled, the UE shall be able to measure and update measurements up to at least 64 </w:t>
      </w:r>
      <w:r w:rsidRPr="00BF224E">
        <w:rPr>
          <w:szCs w:val="20"/>
          <w:lang w:val="en-GB"/>
        </w:rPr>
        <w:t>CSI-RS and/or SSB resources</w:t>
      </w:r>
      <w:r>
        <w:rPr>
          <w:szCs w:val="20"/>
          <w:lang w:val="en-GB"/>
        </w:rPr>
        <w:t>. The UE shall be able to report up to 4 different results for each report setting. If group based beam reporting is enabled UE only need to be able to report 2 different results per report setting.</w:t>
      </w:r>
    </w:p>
    <w:p w14:paraId="60A1F25C" w14:textId="3FDB8B2A" w:rsidR="008622C7" w:rsidRDefault="008622C7" w:rsidP="00507FB7">
      <w:pPr>
        <w:ind w:right="-22"/>
        <w:rPr>
          <w:rFonts w:eastAsia="Calibri" w:cs="Times New Roman"/>
          <w:szCs w:val="20"/>
        </w:rPr>
      </w:pPr>
    </w:p>
    <w:p w14:paraId="70B10910" w14:textId="77777777" w:rsidR="008622C7" w:rsidRPr="00A37002" w:rsidRDefault="008622C7" w:rsidP="008622C7">
      <w:pPr>
        <w:pStyle w:val="RAN4H3"/>
      </w:pPr>
      <w:r>
        <w:t>Requirements covering D=1</w:t>
      </w:r>
    </w:p>
    <w:p w14:paraId="00F3FAEF" w14:textId="77777777" w:rsidR="00A662B3" w:rsidRDefault="00A662B3" w:rsidP="00A662B3">
      <w:pPr>
        <w:ind w:right="-22"/>
        <w:rPr>
          <w:rFonts w:eastAsia="Calibri" w:cs="Times New Roman"/>
          <w:szCs w:val="20"/>
        </w:rPr>
      </w:pPr>
      <w:r>
        <w:rPr>
          <w:rFonts w:eastAsia="Calibri" w:cs="Times New Roman"/>
          <w:szCs w:val="20"/>
        </w:rPr>
        <w:t>Currently there are two densities defined, D=1 and D=3. Discussions have been ongoing whether requirements are needed for the D=1 case in addition to D=3 case.</w:t>
      </w:r>
    </w:p>
    <w:p w14:paraId="2AEE4DC2" w14:textId="77777777" w:rsidR="00A662B3" w:rsidRDefault="00A662B3" w:rsidP="00A662B3">
      <w:pPr>
        <w:ind w:right="-22"/>
        <w:rPr>
          <w:rFonts w:eastAsia="Calibri" w:cs="Times New Roman"/>
          <w:szCs w:val="20"/>
        </w:rPr>
      </w:pPr>
      <w:r>
        <w:rPr>
          <w:rFonts w:eastAsia="Calibri" w:cs="Times New Roman"/>
          <w:szCs w:val="20"/>
        </w:rPr>
        <w:t>In our view the D=1 is an equally important case to test as the D=3. D=1 allows certain benefits compared to D=3 e.g. in terms of RS overhead. Similarly, it can be seen from the LL simulations that accuracy when using D=1 can be acceptable and even comparable to when using D=3 provided samples and BW are accounted.</w:t>
      </w:r>
    </w:p>
    <w:p w14:paraId="1329E864" w14:textId="77777777" w:rsidR="00A662B3" w:rsidRDefault="00A662B3" w:rsidP="00A662B3">
      <w:pPr>
        <w:ind w:right="-22"/>
        <w:rPr>
          <w:rFonts w:eastAsia="Calibri" w:cs="Times New Roman"/>
          <w:szCs w:val="20"/>
        </w:rPr>
      </w:pPr>
      <w:r>
        <w:rPr>
          <w:rFonts w:eastAsia="Calibri" w:cs="Times New Roman"/>
          <w:szCs w:val="20"/>
        </w:rPr>
        <w:t>As D=1 is part of the baseline NR system design this means that requirements also need to be defined. Adding requirement for D=1 in addition to D=3 is not seen as a great additional effort when it comes to RAN4 work.</w:t>
      </w:r>
    </w:p>
    <w:p w14:paraId="49C50C4C" w14:textId="77777777" w:rsidR="00A662B3" w:rsidRDefault="00A662B3" w:rsidP="00A662B3">
      <w:pPr>
        <w:ind w:right="-22"/>
        <w:rPr>
          <w:rFonts w:eastAsia="Calibri" w:cs="Times New Roman"/>
          <w:szCs w:val="20"/>
        </w:rPr>
      </w:pPr>
      <w:r>
        <w:rPr>
          <w:rFonts w:eastAsia="Calibri" w:cs="Times New Roman"/>
          <w:szCs w:val="20"/>
        </w:rPr>
        <w:t>From testing perspective, the D=1 can be tested using similar principle as used for other parameter testing such that UE supporting the D=3 and D=1 only need to pass one of two defined test cases.</w:t>
      </w:r>
    </w:p>
    <w:p w14:paraId="27759824" w14:textId="77777777" w:rsidR="00A662B3" w:rsidRPr="00EB0912" w:rsidRDefault="00A662B3" w:rsidP="00A662B3">
      <w:pPr>
        <w:pStyle w:val="RAN4proposal"/>
      </w:pPr>
      <w:r>
        <w:rPr>
          <w:rFonts w:eastAsia="Calibri" w:cs="Times New Roman"/>
          <w:szCs w:val="20"/>
          <w:lang w:val="en-GB"/>
        </w:rPr>
        <w:t>RAN4 defines requirements for D=1</w:t>
      </w:r>
      <w:r w:rsidRPr="0008612A">
        <w:t>.</w:t>
      </w:r>
    </w:p>
    <w:p w14:paraId="6229BBC3" w14:textId="77777777" w:rsidR="002C2D19" w:rsidRDefault="002C2D19" w:rsidP="003B659E">
      <w:pPr>
        <w:ind w:right="-22"/>
        <w:rPr>
          <w:rFonts w:cs="Times New Roman"/>
        </w:rPr>
      </w:pPr>
    </w:p>
    <w:p w14:paraId="761516E1" w14:textId="25626DEE" w:rsidR="00CD7492" w:rsidRDefault="00CD7492" w:rsidP="00A37002">
      <w:pPr>
        <w:pStyle w:val="RAN4H1"/>
      </w:pPr>
      <w:r w:rsidRPr="00A37002">
        <w:t>Conclusion</w:t>
      </w:r>
    </w:p>
    <w:p w14:paraId="4C201CA0" w14:textId="71E12508" w:rsidR="00B10EC8" w:rsidRDefault="00B10EC8" w:rsidP="00B10EC8">
      <w:pPr>
        <w:rPr>
          <w:lang w:val="en-GB"/>
        </w:rPr>
      </w:pPr>
      <w:r>
        <w:rPr>
          <w:lang w:val="en-GB"/>
        </w:rPr>
        <w:t>Based on the discussion in this paper we observe and propose the following:</w:t>
      </w:r>
    </w:p>
    <w:p w14:paraId="0A34E103" w14:textId="77777777" w:rsidR="00B10EC8" w:rsidRDefault="00B10EC8" w:rsidP="00B10EC8">
      <w:pPr>
        <w:pStyle w:val="RAN4Observation"/>
        <w:numPr>
          <w:ilvl w:val="0"/>
          <w:numId w:val="31"/>
        </w:numPr>
      </w:pPr>
      <w:r>
        <w:t>UE averaging of the L1-RSRP measurements can have negative impact on the overall system performance</w:t>
      </w:r>
      <w:r w:rsidRPr="0008612A">
        <w:t>.</w:t>
      </w:r>
    </w:p>
    <w:p w14:paraId="4801A4F1" w14:textId="77777777" w:rsidR="00B10EC8" w:rsidRDefault="00B10EC8" w:rsidP="00B10EC8">
      <w:pPr>
        <w:pStyle w:val="RAN4proposal"/>
        <w:numPr>
          <w:ilvl w:val="0"/>
          <w:numId w:val="32"/>
        </w:numPr>
      </w:pPr>
      <w:r>
        <w:t>No L1-RSRP averaging is applied on UE side</w:t>
      </w:r>
      <w:r w:rsidRPr="0008612A">
        <w:t>.</w:t>
      </w:r>
    </w:p>
    <w:p w14:paraId="3C8ED845" w14:textId="77777777" w:rsidR="00B10EC8" w:rsidRDefault="00B10EC8" w:rsidP="00B10EC8">
      <w:pPr>
        <w:pStyle w:val="RAN4proposal"/>
      </w:pPr>
      <w:r>
        <w:t>UE reports single measurement L1-RSRP and latest L1-RSRP measurement</w:t>
      </w:r>
      <w:r w:rsidRPr="0008612A">
        <w:t>.</w:t>
      </w:r>
    </w:p>
    <w:p w14:paraId="4C05E3AC" w14:textId="77777777" w:rsidR="00B10EC8" w:rsidRDefault="00B10EC8" w:rsidP="00B10EC8">
      <w:pPr>
        <w:pStyle w:val="RAN4proposal"/>
      </w:pPr>
      <w:r>
        <w:t>RAN4 only defines L1-RSRP accuracy requirements based on single-shot measurement, provided RAN4 does not introduce L1-RSRP measurement averaging</w:t>
      </w:r>
      <w:r w:rsidRPr="0008612A">
        <w:t>.</w:t>
      </w:r>
    </w:p>
    <w:p w14:paraId="17ABC422" w14:textId="77777777" w:rsidR="00B10EC8" w:rsidRDefault="00B10EC8" w:rsidP="00B10EC8">
      <w:pPr>
        <w:pStyle w:val="RAN4proposal"/>
      </w:pPr>
      <w:r>
        <w:t xml:space="preserve">RAN4 defines </w:t>
      </w:r>
      <w:r>
        <w:rPr>
          <w:rFonts w:eastAsia="Calibri" w:cs="Times New Roman"/>
          <w:szCs w:val="20"/>
          <w:lang w:val="en-GB"/>
        </w:rPr>
        <w:t>requirements for aperiodic, semi-persistent and periodic L1-RSRP reporting</w:t>
      </w:r>
      <w:r w:rsidRPr="0008612A">
        <w:t>.</w:t>
      </w:r>
    </w:p>
    <w:p w14:paraId="756A77E6" w14:textId="77777777" w:rsidR="00B10EC8" w:rsidRDefault="00B10EC8" w:rsidP="00B10EC8">
      <w:pPr>
        <w:pStyle w:val="RAN4Observation"/>
      </w:pPr>
      <w:r>
        <w:t>UE Rx beam sweeping is not needed to measure L1-RSRP</w:t>
      </w:r>
      <w:r w:rsidRPr="0008612A">
        <w:t>.</w:t>
      </w:r>
    </w:p>
    <w:p w14:paraId="361D8AC4" w14:textId="77777777" w:rsidR="00B10EC8" w:rsidRDefault="00B10EC8" w:rsidP="00B10EC8">
      <w:pPr>
        <w:pStyle w:val="RAN4proposal"/>
      </w:pPr>
      <w:r>
        <w:rPr>
          <w:szCs w:val="20"/>
        </w:rPr>
        <w:t>For SSB-based and CSI-RS L1-RSRP measurements N=1</w:t>
      </w:r>
      <w:r w:rsidRPr="0008612A">
        <w:t>.</w:t>
      </w:r>
    </w:p>
    <w:p w14:paraId="63A916B4" w14:textId="77777777" w:rsidR="00B10EC8" w:rsidRPr="00EB0912" w:rsidRDefault="00B10EC8" w:rsidP="00B10EC8">
      <w:pPr>
        <w:pStyle w:val="RAN4proposal"/>
      </w:pPr>
      <w:r>
        <w:rPr>
          <w:rFonts w:eastAsia="Calibri" w:cs="Times New Roman"/>
          <w:szCs w:val="20"/>
          <w:lang w:val="en-GB"/>
        </w:rPr>
        <w:t>RAN4 defines requirements for D=1</w:t>
      </w:r>
      <w:r w:rsidRPr="0008612A">
        <w:t>.</w:t>
      </w:r>
    </w:p>
    <w:p w14:paraId="4800D99C" w14:textId="77777777" w:rsidR="00B10EC8" w:rsidRPr="00B10EC8" w:rsidRDefault="00B10EC8" w:rsidP="00B10EC8"/>
    <w:p w14:paraId="3DAFBD41" w14:textId="77777777" w:rsidR="003B659E" w:rsidRPr="0095295C" w:rsidRDefault="003B659E" w:rsidP="0008612A">
      <w:pPr>
        <w:pStyle w:val="RAN4H1"/>
      </w:pPr>
      <w:r w:rsidRPr="0095295C">
        <w:t>References</w:t>
      </w:r>
    </w:p>
    <w:p w14:paraId="19FC2F12" w14:textId="796F0184" w:rsidR="003B659E" w:rsidRPr="00B10EC8" w:rsidRDefault="00B10EC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bookmarkStart w:id="5" w:name="_GoBack"/>
      <w:bookmarkEnd w:id="5"/>
      <w:r w:rsidRPr="00B10EC8">
        <w:rPr>
          <w:rFonts w:eastAsia="Calibri" w:cs="Times New Roman"/>
          <w:szCs w:val="20"/>
          <w:lang w:val="en-GB"/>
        </w:rPr>
        <w:t>R4-1813736</w:t>
      </w:r>
      <w:r w:rsidR="003B659E" w:rsidRPr="00B10EC8">
        <w:rPr>
          <w:rFonts w:eastAsia="Times New Roman" w:cs="Times New Roman"/>
          <w:szCs w:val="20"/>
          <w:lang w:val="en-GB"/>
        </w:rPr>
        <w:t xml:space="preserve">, </w:t>
      </w:r>
      <w:r w:rsidRPr="00B10EC8">
        <w:rPr>
          <w:rFonts w:eastAsia="Times New Roman" w:cs="Times New Roman"/>
          <w:bCs/>
          <w:szCs w:val="20"/>
          <w:lang w:val="en-GB"/>
        </w:rPr>
        <w:t>WF</w:t>
      </w:r>
      <w:r w:rsidR="003B659E" w:rsidRPr="00B10EC8">
        <w:rPr>
          <w:rFonts w:eastAsia="Times New Roman" w:cs="Times New Roman"/>
          <w:szCs w:val="20"/>
          <w:lang w:val="en-GB"/>
        </w:rPr>
        <w:t xml:space="preserve">, </w:t>
      </w:r>
      <w:r w:rsidRPr="00B10EC8">
        <w:rPr>
          <w:rFonts w:eastAsia="Times New Roman" w:cs="Times New Roman"/>
          <w:szCs w:val="20"/>
          <w:lang w:val="en-GB"/>
        </w:rPr>
        <w:t xml:space="preserve">Huawei, </w:t>
      </w:r>
      <w:r w:rsidR="003B659E" w:rsidRPr="00B10EC8">
        <w:rPr>
          <w:rFonts w:eastAsia="Times New Roman" w:cs="Times New Roman"/>
          <w:szCs w:val="20"/>
          <w:lang w:val="en-GB"/>
        </w:rPr>
        <w:t>Nokia, Alcatel-Lucent Shanghai Bell</w:t>
      </w:r>
      <w:r w:rsidR="003B659E" w:rsidRPr="00B10EC8" w:rsidDel="00C651B9">
        <w:rPr>
          <w:rFonts w:eastAsia="Times New Roman" w:cs="Times New Roman"/>
          <w:szCs w:val="20"/>
          <w:lang w:val="en-GB"/>
        </w:rPr>
        <w:t xml:space="preserve"> </w:t>
      </w:r>
      <w:bookmarkEnd w:id="4"/>
    </w:p>
    <w:p w14:paraId="7AA691D0" w14:textId="77777777" w:rsidR="003B659E" w:rsidRDefault="003B659E" w:rsidP="00841BCD">
      <w:pPr>
        <w:ind w:right="-22"/>
        <w:rPr>
          <w:lang w:val="en-GB"/>
        </w:rPr>
      </w:pPr>
    </w:p>
    <w:p w14:paraId="71B111D1" w14:textId="77777777" w:rsidR="003563B6" w:rsidRPr="003563B6" w:rsidRDefault="003563B6" w:rsidP="00841BCD">
      <w:pPr>
        <w:ind w:right="-22"/>
      </w:pPr>
    </w:p>
    <w:sectPr w:rsidR="003563B6" w:rsidRPr="003563B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0BAC"/>
    <w:multiLevelType w:val="hybridMultilevel"/>
    <w:tmpl w:val="CD6C2172"/>
    <w:lvl w:ilvl="0" w:tplc="705CF708">
      <w:start w:val="1"/>
      <w:numFmt w:val="bullet"/>
      <w:lvlText w:val="•"/>
      <w:lvlJc w:val="left"/>
      <w:pPr>
        <w:tabs>
          <w:tab w:val="num" w:pos="720"/>
        </w:tabs>
        <w:ind w:left="720" w:hanging="360"/>
      </w:pPr>
      <w:rPr>
        <w:rFonts w:ascii="Arial" w:hAnsi="Arial" w:hint="default"/>
      </w:rPr>
    </w:lvl>
    <w:lvl w:ilvl="1" w:tplc="B7EA2BA0" w:tentative="1">
      <w:start w:val="1"/>
      <w:numFmt w:val="bullet"/>
      <w:lvlText w:val="•"/>
      <w:lvlJc w:val="left"/>
      <w:pPr>
        <w:tabs>
          <w:tab w:val="num" w:pos="1440"/>
        </w:tabs>
        <w:ind w:left="1440" w:hanging="360"/>
      </w:pPr>
      <w:rPr>
        <w:rFonts w:ascii="Arial" w:hAnsi="Arial" w:hint="default"/>
      </w:rPr>
    </w:lvl>
    <w:lvl w:ilvl="2" w:tplc="17D0DE34" w:tentative="1">
      <w:start w:val="1"/>
      <w:numFmt w:val="bullet"/>
      <w:lvlText w:val="•"/>
      <w:lvlJc w:val="left"/>
      <w:pPr>
        <w:tabs>
          <w:tab w:val="num" w:pos="2160"/>
        </w:tabs>
        <w:ind w:left="2160" w:hanging="360"/>
      </w:pPr>
      <w:rPr>
        <w:rFonts w:ascii="Arial" w:hAnsi="Arial" w:hint="default"/>
      </w:rPr>
    </w:lvl>
    <w:lvl w:ilvl="3" w:tplc="F488BBAA" w:tentative="1">
      <w:start w:val="1"/>
      <w:numFmt w:val="bullet"/>
      <w:lvlText w:val="•"/>
      <w:lvlJc w:val="left"/>
      <w:pPr>
        <w:tabs>
          <w:tab w:val="num" w:pos="2880"/>
        </w:tabs>
        <w:ind w:left="2880" w:hanging="360"/>
      </w:pPr>
      <w:rPr>
        <w:rFonts w:ascii="Arial" w:hAnsi="Arial" w:hint="default"/>
      </w:rPr>
    </w:lvl>
    <w:lvl w:ilvl="4" w:tplc="069495EA" w:tentative="1">
      <w:start w:val="1"/>
      <w:numFmt w:val="bullet"/>
      <w:lvlText w:val="•"/>
      <w:lvlJc w:val="left"/>
      <w:pPr>
        <w:tabs>
          <w:tab w:val="num" w:pos="3600"/>
        </w:tabs>
        <w:ind w:left="3600" w:hanging="360"/>
      </w:pPr>
      <w:rPr>
        <w:rFonts w:ascii="Arial" w:hAnsi="Arial" w:hint="default"/>
      </w:rPr>
    </w:lvl>
    <w:lvl w:ilvl="5" w:tplc="9E6AEDE4" w:tentative="1">
      <w:start w:val="1"/>
      <w:numFmt w:val="bullet"/>
      <w:lvlText w:val="•"/>
      <w:lvlJc w:val="left"/>
      <w:pPr>
        <w:tabs>
          <w:tab w:val="num" w:pos="4320"/>
        </w:tabs>
        <w:ind w:left="4320" w:hanging="360"/>
      </w:pPr>
      <w:rPr>
        <w:rFonts w:ascii="Arial" w:hAnsi="Arial" w:hint="default"/>
      </w:rPr>
    </w:lvl>
    <w:lvl w:ilvl="6" w:tplc="CAEE9FA4" w:tentative="1">
      <w:start w:val="1"/>
      <w:numFmt w:val="bullet"/>
      <w:lvlText w:val="•"/>
      <w:lvlJc w:val="left"/>
      <w:pPr>
        <w:tabs>
          <w:tab w:val="num" w:pos="5040"/>
        </w:tabs>
        <w:ind w:left="5040" w:hanging="360"/>
      </w:pPr>
      <w:rPr>
        <w:rFonts w:ascii="Arial" w:hAnsi="Arial" w:hint="default"/>
      </w:rPr>
    </w:lvl>
    <w:lvl w:ilvl="7" w:tplc="01AECA92" w:tentative="1">
      <w:start w:val="1"/>
      <w:numFmt w:val="bullet"/>
      <w:lvlText w:val="•"/>
      <w:lvlJc w:val="left"/>
      <w:pPr>
        <w:tabs>
          <w:tab w:val="num" w:pos="5760"/>
        </w:tabs>
        <w:ind w:left="5760" w:hanging="360"/>
      </w:pPr>
      <w:rPr>
        <w:rFonts w:ascii="Arial" w:hAnsi="Arial" w:hint="default"/>
      </w:rPr>
    </w:lvl>
    <w:lvl w:ilvl="8" w:tplc="BF6E835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8E6A00"/>
    <w:multiLevelType w:val="hybridMultilevel"/>
    <w:tmpl w:val="8550D324"/>
    <w:lvl w:ilvl="0" w:tplc="897833E0">
      <w:start w:val="1"/>
      <w:numFmt w:val="bullet"/>
      <w:lvlText w:val="•"/>
      <w:lvlJc w:val="left"/>
      <w:pPr>
        <w:tabs>
          <w:tab w:val="num" w:pos="720"/>
        </w:tabs>
        <w:ind w:left="720" w:hanging="360"/>
      </w:pPr>
      <w:rPr>
        <w:rFonts w:ascii="Arial" w:hAnsi="Arial" w:hint="default"/>
      </w:rPr>
    </w:lvl>
    <w:lvl w:ilvl="1" w:tplc="7714C14E" w:tentative="1">
      <w:start w:val="1"/>
      <w:numFmt w:val="bullet"/>
      <w:lvlText w:val="•"/>
      <w:lvlJc w:val="left"/>
      <w:pPr>
        <w:tabs>
          <w:tab w:val="num" w:pos="1440"/>
        </w:tabs>
        <w:ind w:left="1440" w:hanging="360"/>
      </w:pPr>
      <w:rPr>
        <w:rFonts w:ascii="Arial" w:hAnsi="Arial" w:hint="default"/>
      </w:rPr>
    </w:lvl>
    <w:lvl w:ilvl="2" w:tplc="79EA89AE" w:tentative="1">
      <w:start w:val="1"/>
      <w:numFmt w:val="bullet"/>
      <w:lvlText w:val="•"/>
      <w:lvlJc w:val="left"/>
      <w:pPr>
        <w:tabs>
          <w:tab w:val="num" w:pos="2160"/>
        </w:tabs>
        <w:ind w:left="2160" w:hanging="360"/>
      </w:pPr>
      <w:rPr>
        <w:rFonts w:ascii="Arial" w:hAnsi="Arial" w:hint="default"/>
      </w:rPr>
    </w:lvl>
    <w:lvl w:ilvl="3" w:tplc="40161EF8" w:tentative="1">
      <w:start w:val="1"/>
      <w:numFmt w:val="bullet"/>
      <w:lvlText w:val="•"/>
      <w:lvlJc w:val="left"/>
      <w:pPr>
        <w:tabs>
          <w:tab w:val="num" w:pos="2880"/>
        </w:tabs>
        <w:ind w:left="2880" w:hanging="360"/>
      </w:pPr>
      <w:rPr>
        <w:rFonts w:ascii="Arial" w:hAnsi="Arial" w:hint="default"/>
      </w:rPr>
    </w:lvl>
    <w:lvl w:ilvl="4" w:tplc="6948770C" w:tentative="1">
      <w:start w:val="1"/>
      <w:numFmt w:val="bullet"/>
      <w:lvlText w:val="•"/>
      <w:lvlJc w:val="left"/>
      <w:pPr>
        <w:tabs>
          <w:tab w:val="num" w:pos="3600"/>
        </w:tabs>
        <w:ind w:left="3600" w:hanging="360"/>
      </w:pPr>
      <w:rPr>
        <w:rFonts w:ascii="Arial" w:hAnsi="Arial" w:hint="default"/>
      </w:rPr>
    </w:lvl>
    <w:lvl w:ilvl="5" w:tplc="A35476CA" w:tentative="1">
      <w:start w:val="1"/>
      <w:numFmt w:val="bullet"/>
      <w:lvlText w:val="•"/>
      <w:lvlJc w:val="left"/>
      <w:pPr>
        <w:tabs>
          <w:tab w:val="num" w:pos="4320"/>
        </w:tabs>
        <w:ind w:left="4320" w:hanging="360"/>
      </w:pPr>
      <w:rPr>
        <w:rFonts w:ascii="Arial" w:hAnsi="Arial" w:hint="default"/>
      </w:rPr>
    </w:lvl>
    <w:lvl w:ilvl="6" w:tplc="814CE76C" w:tentative="1">
      <w:start w:val="1"/>
      <w:numFmt w:val="bullet"/>
      <w:lvlText w:val="•"/>
      <w:lvlJc w:val="left"/>
      <w:pPr>
        <w:tabs>
          <w:tab w:val="num" w:pos="5040"/>
        </w:tabs>
        <w:ind w:left="5040" w:hanging="360"/>
      </w:pPr>
      <w:rPr>
        <w:rFonts w:ascii="Arial" w:hAnsi="Arial" w:hint="default"/>
      </w:rPr>
    </w:lvl>
    <w:lvl w:ilvl="7" w:tplc="95C66242" w:tentative="1">
      <w:start w:val="1"/>
      <w:numFmt w:val="bullet"/>
      <w:lvlText w:val="•"/>
      <w:lvlJc w:val="left"/>
      <w:pPr>
        <w:tabs>
          <w:tab w:val="num" w:pos="5760"/>
        </w:tabs>
        <w:ind w:left="5760" w:hanging="360"/>
      </w:pPr>
      <w:rPr>
        <w:rFonts w:ascii="Arial" w:hAnsi="Arial" w:hint="default"/>
      </w:rPr>
    </w:lvl>
    <w:lvl w:ilvl="8" w:tplc="068447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AB0CCD"/>
    <w:multiLevelType w:val="hybridMultilevel"/>
    <w:tmpl w:val="6C86D61C"/>
    <w:lvl w:ilvl="0" w:tplc="AB7AD5CC">
      <w:start w:val="1"/>
      <w:numFmt w:val="bullet"/>
      <w:lvlText w:val="•"/>
      <w:lvlJc w:val="left"/>
      <w:pPr>
        <w:tabs>
          <w:tab w:val="num" w:pos="720"/>
        </w:tabs>
        <w:ind w:left="720" w:hanging="360"/>
      </w:pPr>
      <w:rPr>
        <w:rFonts w:ascii="Arial" w:hAnsi="Arial" w:hint="default"/>
      </w:rPr>
    </w:lvl>
    <w:lvl w:ilvl="1" w:tplc="7F7EA57A" w:tentative="1">
      <w:start w:val="1"/>
      <w:numFmt w:val="bullet"/>
      <w:lvlText w:val="•"/>
      <w:lvlJc w:val="left"/>
      <w:pPr>
        <w:tabs>
          <w:tab w:val="num" w:pos="1440"/>
        </w:tabs>
        <w:ind w:left="1440" w:hanging="360"/>
      </w:pPr>
      <w:rPr>
        <w:rFonts w:ascii="Arial" w:hAnsi="Arial" w:hint="default"/>
      </w:rPr>
    </w:lvl>
    <w:lvl w:ilvl="2" w:tplc="DE829CF8" w:tentative="1">
      <w:start w:val="1"/>
      <w:numFmt w:val="bullet"/>
      <w:lvlText w:val="•"/>
      <w:lvlJc w:val="left"/>
      <w:pPr>
        <w:tabs>
          <w:tab w:val="num" w:pos="2160"/>
        </w:tabs>
        <w:ind w:left="2160" w:hanging="360"/>
      </w:pPr>
      <w:rPr>
        <w:rFonts w:ascii="Arial" w:hAnsi="Arial" w:hint="default"/>
      </w:rPr>
    </w:lvl>
    <w:lvl w:ilvl="3" w:tplc="454255D2" w:tentative="1">
      <w:start w:val="1"/>
      <w:numFmt w:val="bullet"/>
      <w:lvlText w:val="•"/>
      <w:lvlJc w:val="left"/>
      <w:pPr>
        <w:tabs>
          <w:tab w:val="num" w:pos="2880"/>
        </w:tabs>
        <w:ind w:left="2880" w:hanging="360"/>
      </w:pPr>
      <w:rPr>
        <w:rFonts w:ascii="Arial" w:hAnsi="Arial" w:hint="default"/>
      </w:rPr>
    </w:lvl>
    <w:lvl w:ilvl="4" w:tplc="EDDCB5AA" w:tentative="1">
      <w:start w:val="1"/>
      <w:numFmt w:val="bullet"/>
      <w:lvlText w:val="•"/>
      <w:lvlJc w:val="left"/>
      <w:pPr>
        <w:tabs>
          <w:tab w:val="num" w:pos="3600"/>
        </w:tabs>
        <w:ind w:left="3600" w:hanging="360"/>
      </w:pPr>
      <w:rPr>
        <w:rFonts w:ascii="Arial" w:hAnsi="Arial" w:hint="default"/>
      </w:rPr>
    </w:lvl>
    <w:lvl w:ilvl="5" w:tplc="DB608B72" w:tentative="1">
      <w:start w:val="1"/>
      <w:numFmt w:val="bullet"/>
      <w:lvlText w:val="•"/>
      <w:lvlJc w:val="left"/>
      <w:pPr>
        <w:tabs>
          <w:tab w:val="num" w:pos="4320"/>
        </w:tabs>
        <w:ind w:left="4320" w:hanging="360"/>
      </w:pPr>
      <w:rPr>
        <w:rFonts w:ascii="Arial" w:hAnsi="Arial" w:hint="default"/>
      </w:rPr>
    </w:lvl>
    <w:lvl w:ilvl="6" w:tplc="FCC48018" w:tentative="1">
      <w:start w:val="1"/>
      <w:numFmt w:val="bullet"/>
      <w:lvlText w:val="•"/>
      <w:lvlJc w:val="left"/>
      <w:pPr>
        <w:tabs>
          <w:tab w:val="num" w:pos="5040"/>
        </w:tabs>
        <w:ind w:left="5040" w:hanging="360"/>
      </w:pPr>
      <w:rPr>
        <w:rFonts w:ascii="Arial" w:hAnsi="Arial" w:hint="default"/>
      </w:rPr>
    </w:lvl>
    <w:lvl w:ilvl="7" w:tplc="9238021E" w:tentative="1">
      <w:start w:val="1"/>
      <w:numFmt w:val="bullet"/>
      <w:lvlText w:val="•"/>
      <w:lvlJc w:val="left"/>
      <w:pPr>
        <w:tabs>
          <w:tab w:val="num" w:pos="5760"/>
        </w:tabs>
        <w:ind w:left="5760" w:hanging="360"/>
      </w:pPr>
      <w:rPr>
        <w:rFonts w:ascii="Arial" w:hAnsi="Arial" w:hint="default"/>
      </w:rPr>
    </w:lvl>
    <w:lvl w:ilvl="8" w:tplc="AFBEBC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4504C8"/>
    <w:multiLevelType w:val="hybridMultilevel"/>
    <w:tmpl w:val="162CD85E"/>
    <w:lvl w:ilvl="0" w:tplc="2BDCFE4E">
      <w:start w:val="1"/>
      <w:numFmt w:val="bullet"/>
      <w:lvlText w:val="•"/>
      <w:lvlJc w:val="left"/>
      <w:pPr>
        <w:tabs>
          <w:tab w:val="num" w:pos="720"/>
        </w:tabs>
        <w:ind w:left="720" w:hanging="360"/>
      </w:pPr>
      <w:rPr>
        <w:rFonts w:ascii="Arial" w:hAnsi="Arial" w:hint="default"/>
      </w:rPr>
    </w:lvl>
    <w:lvl w:ilvl="1" w:tplc="812C14D0" w:tentative="1">
      <w:start w:val="1"/>
      <w:numFmt w:val="bullet"/>
      <w:lvlText w:val="•"/>
      <w:lvlJc w:val="left"/>
      <w:pPr>
        <w:tabs>
          <w:tab w:val="num" w:pos="1440"/>
        </w:tabs>
        <w:ind w:left="1440" w:hanging="360"/>
      </w:pPr>
      <w:rPr>
        <w:rFonts w:ascii="Arial" w:hAnsi="Arial" w:hint="default"/>
      </w:rPr>
    </w:lvl>
    <w:lvl w:ilvl="2" w:tplc="EFA2A0D4" w:tentative="1">
      <w:start w:val="1"/>
      <w:numFmt w:val="bullet"/>
      <w:lvlText w:val="•"/>
      <w:lvlJc w:val="left"/>
      <w:pPr>
        <w:tabs>
          <w:tab w:val="num" w:pos="2160"/>
        </w:tabs>
        <w:ind w:left="2160" w:hanging="360"/>
      </w:pPr>
      <w:rPr>
        <w:rFonts w:ascii="Arial" w:hAnsi="Arial" w:hint="default"/>
      </w:rPr>
    </w:lvl>
    <w:lvl w:ilvl="3" w:tplc="506CA800" w:tentative="1">
      <w:start w:val="1"/>
      <w:numFmt w:val="bullet"/>
      <w:lvlText w:val="•"/>
      <w:lvlJc w:val="left"/>
      <w:pPr>
        <w:tabs>
          <w:tab w:val="num" w:pos="2880"/>
        </w:tabs>
        <w:ind w:left="2880" w:hanging="360"/>
      </w:pPr>
      <w:rPr>
        <w:rFonts w:ascii="Arial" w:hAnsi="Arial" w:hint="default"/>
      </w:rPr>
    </w:lvl>
    <w:lvl w:ilvl="4" w:tplc="9E885C8E" w:tentative="1">
      <w:start w:val="1"/>
      <w:numFmt w:val="bullet"/>
      <w:lvlText w:val="•"/>
      <w:lvlJc w:val="left"/>
      <w:pPr>
        <w:tabs>
          <w:tab w:val="num" w:pos="3600"/>
        </w:tabs>
        <w:ind w:left="3600" w:hanging="360"/>
      </w:pPr>
      <w:rPr>
        <w:rFonts w:ascii="Arial" w:hAnsi="Arial" w:hint="default"/>
      </w:rPr>
    </w:lvl>
    <w:lvl w:ilvl="5" w:tplc="1128A5FA" w:tentative="1">
      <w:start w:val="1"/>
      <w:numFmt w:val="bullet"/>
      <w:lvlText w:val="•"/>
      <w:lvlJc w:val="left"/>
      <w:pPr>
        <w:tabs>
          <w:tab w:val="num" w:pos="4320"/>
        </w:tabs>
        <w:ind w:left="4320" w:hanging="360"/>
      </w:pPr>
      <w:rPr>
        <w:rFonts w:ascii="Arial" w:hAnsi="Arial" w:hint="default"/>
      </w:rPr>
    </w:lvl>
    <w:lvl w:ilvl="6" w:tplc="F21472CE" w:tentative="1">
      <w:start w:val="1"/>
      <w:numFmt w:val="bullet"/>
      <w:lvlText w:val="•"/>
      <w:lvlJc w:val="left"/>
      <w:pPr>
        <w:tabs>
          <w:tab w:val="num" w:pos="5040"/>
        </w:tabs>
        <w:ind w:left="5040" w:hanging="360"/>
      </w:pPr>
      <w:rPr>
        <w:rFonts w:ascii="Arial" w:hAnsi="Arial" w:hint="default"/>
      </w:rPr>
    </w:lvl>
    <w:lvl w:ilvl="7" w:tplc="BD66AAD2" w:tentative="1">
      <w:start w:val="1"/>
      <w:numFmt w:val="bullet"/>
      <w:lvlText w:val="•"/>
      <w:lvlJc w:val="left"/>
      <w:pPr>
        <w:tabs>
          <w:tab w:val="num" w:pos="5760"/>
        </w:tabs>
        <w:ind w:left="5760" w:hanging="360"/>
      </w:pPr>
      <w:rPr>
        <w:rFonts w:ascii="Arial" w:hAnsi="Arial" w:hint="default"/>
      </w:rPr>
    </w:lvl>
    <w:lvl w:ilvl="8" w:tplc="D74067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6A4610"/>
    <w:multiLevelType w:val="hybridMultilevel"/>
    <w:tmpl w:val="4DEA79BE"/>
    <w:lvl w:ilvl="0" w:tplc="E90E5F30">
      <w:start w:val="1"/>
      <w:numFmt w:val="bullet"/>
      <w:lvlText w:val="•"/>
      <w:lvlJc w:val="left"/>
      <w:pPr>
        <w:tabs>
          <w:tab w:val="num" w:pos="720"/>
        </w:tabs>
        <w:ind w:left="720" w:hanging="360"/>
      </w:pPr>
      <w:rPr>
        <w:rFonts w:ascii="Arial" w:hAnsi="Arial" w:hint="default"/>
      </w:rPr>
    </w:lvl>
    <w:lvl w:ilvl="1" w:tplc="073E30E0">
      <w:start w:val="206"/>
      <w:numFmt w:val="bullet"/>
      <w:lvlText w:val="–"/>
      <w:lvlJc w:val="left"/>
      <w:pPr>
        <w:tabs>
          <w:tab w:val="num" w:pos="1440"/>
        </w:tabs>
        <w:ind w:left="1440" w:hanging="360"/>
      </w:pPr>
      <w:rPr>
        <w:rFonts w:ascii="Arial" w:hAnsi="Arial" w:hint="default"/>
      </w:rPr>
    </w:lvl>
    <w:lvl w:ilvl="2" w:tplc="6E90F656" w:tentative="1">
      <w:start w:val="1"/>
      <w:numFmt w:val="bullet"/>
      <w:lvlText w:val="•"/>
      <w:lvlJc w:val="left"/>
      <w:pPr>
        <w:tabs>
          <w:tab w:val="num" w:pos="2160"/>
        </w:tabs>
        <w:ind w:left="2160" w:hanging="360"/>
      </w:pPr>
      <w:rPr>
        <w:rFonts w:ascii="Arial" w:hAnsi="Arial" w:hint="default"/>
      </w:rPr>
    </w:lvl>
    <w:lvl w:ilvl="3" w:tplc="E34429C8" w:tentative="1">
      <w:start w:val="1"/>
      <w:numFmt w:val="bullet"/>
      <w:lvlText w:val="•"/>
      <w:lvlJc w:val="left"/>
      <w:pPr>
        <w:tabs>
          <w:tab w:val="num" w:pos="2880"/>
        </w:tabs>
        <w:ind w:left="2880" w:hanging="360"/>
      </w:pPr>
      <w:rPr>
        <w:rFonts w:ascii="Arial" w:hAnsi="Arial" w:hint="default"/>
      </w:rPr>
    </w:lvl>
    <w:lvl w:ilvl="4" w:tplc="4DA66FCA" w:tentative="1">
      <w:start w:val="1"/>
      <w:numFmt w:val="bullet"/>
      <w:lvlText w:val="•"/>
      <w:lvlJc w:val="left"/>
      <w:pPr>
        <w:tabs>
          <w:tab w:val="num" w:pos="3600"/>
        </w:tabs>
        <w:ind w:left="3600" w:hanging="360"/>
      </w:pPr>
      <w:rPr>
        <w:rFonts w:ascii="Arial" w:hAnsi="Arial" w:hint="default"/>
      </w:rPr>
    </w:lvl>
    <w:lvl w:ilvl="5" w:tplc="FA28721E" w:tentative="1">
      <w:start w:val="1"/>
      <w:numFmt w:val="bullet"/>
      <w:lvlText w:val="•"/>
      <w:lvlJc w:val="left"/>
      <w:pPr>
        <w:tabs>
          <w:tab w:val="num" w:pos="4320"/>
        </w:tabs>
        <w:ind w:left="4320" w:hanging="360"/>
      </w:pPr>
      <w:rPr>
        <w:rFonts w:ascii="Arial" w:hAnsi="Arial" w:hint="default"/>
      </w:rPr>
    </w:lvl>
    <w:lvl w:ilvl="6" w:tplc="88F2374A" w:tentative="1">
      <w:start w:val="1"/>
      <w:numFmt w:val="bullet"/>
      <w:lvlText w:val="•"/>
      <w:lvlJc w:val="left"/>
      <w:pPr>
        <w:tabs>
          <w:tab w:val="num" w:pos="5040"/>
        </w:tabs>
        <w:ind w:left="5040" w:hanging="360"/>
      </w:pPr>
      <w:rPr>
        <w:rFonts w:ascii="Arial" w:hAnsi="Arial" w:hint="default"/>
      </w:rPr>
    </w:lvl>
    <w:lvl w:ilvl="7" w:tplc="6C324B20" w:tentative="1">
      <w:start w:val="1"/>
      <w:numFmt w:val="bullet"/>
      <w:lvlText w:val="•"/>
      <w:lvlJc w:val="left"/>
      <w:pPr>
        <w:tabs>
          <w:tab w:val="num" w:pos="5760"/>
        </w:tabs>
        <w:ind w:left="5760" w:hanging="360"/>
      </w:pPr>
      <w:rPr>
        <w:rFonts w:ascii="Arial" w:hAnsi="Arial" w:hint="default"/>
      </w:rPr>
    </w:lvl>
    <w:lvl w:ilvl="8" w:tplc="5A1687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6A35412"/>
    <w:multiLevelType w:val="hybridMultilevel"/>
    <w:tmpl w:val="EACE8E20"/>
    <w:lvl w:ilvl="0" w:tplc="DB5AA614">
      <w:start w:val="1"/>
      <w:numFmt w:val="bullet"/>
      <w:lvlText w:val="•"/>
      <w:lvlJc w:val="left"/>
      <w:pPr>
        <w:tabs>
          <w:tab w:val="num" w:pos="720"/>
        </w:tabs>
        <w:ind w:left="720" w:hanging="360"/>
      </w:pPr>
      <w:rPr>
        <w:rFonts w:ascii="Arial" w:hAnsi="Arial" w:hint="default"/>
      </w:rPr>
    </w:lvl>
    <w:lvl w:ilvl="1" w:tplc="014CF8FC" w:tentative="1">
      <w:start w:val="1"/>
      <w:numFmt w:val="bullet"/>
      <w:lvlText w:val="•"/>
      <w:lvlJc w:val="left"/>
      <w:pPr>
        <w:tabs>
          <w:tab w:val="num" w:pos="1440"/>
        </w:tabs>
        <w:ind w:left="1440" w:hanging="360"/>
      </w:pPr>
      <w:rPr>
        <w:rFonts w:ascii="Arial" w:hAnsi="Arial" w:hint="default"/>
      </w:rPr>
    </w:lvl>
    <w:lvl w:ilvl="2" w:tplc="71041C10" w:tentative="1">
      <w:start w:val="1"/>
      <w:numFmt w:val="bullet"/>
      <w:lvlText w:val="•"/>
      <w:lvlJc w:val="left"/>
      <w:pPr>
        <w:tabs>
          <w:tab w:val="num" w:pos="2160"/>
        </w:tabs>
        <w:ind w:left="2160" w:hanging="360"/>
      </w:pPr>
      <w:rPr>
        <w:rFonts w:ascii="Arial" w:hAnsi="Arial" w:hint="default"/>
      </w:rPr>
    </w:lvl>
    <w:lvl w:ilvl="3" w:tplc="01D0F3EE" w:tentative="1">
      <w:start w:val="1"/>
      <w:numFmt w:val="bullet"/>
      <w:lvlText w:val="•"/>
      <w:lvlJc w:val="left"/>
      <w:pPr>
        <w:tabs>
          <w:tab w:val="num" w:pos="2880"/>
        </w:tabs>
        <w:ind w:left="2880" w:hanging="360"/>
      </w:pPr>
      <w:rPr>
        <w:rFonts w:ascii="Arial" w:hAnsi="Arial" w:hint="default"/>
      </w:rPr>
    </w:lvl>
    <w:lvl w:ilvl="4" w:tplc="A912C968" w:tentative="1">
      <w:start w:val="1"/>
      <w:numFmt w:val="bullet"/>
      <w:lvlText w:val="•"/>
      <w:lvlJc w:val="left"/>
      <w:pPr>
        <w:tabs>
          <w:tab w:val="num" w:pos="3600"/>
        </w:tabs>
        <w:ind w:left="3600" w:hanging="360"/>
      </w:pPr>
      <w:rPr>
        <w:rFonts w:ascii="Arial" w:hAnsi="Arial" w:hint="default"/>
      </w:rPr>
    </w:lvl>
    <w:lvl w:ilvl="5" w:tplc="3E26C8F6" w:tentative="1">
      <w:start w:val="1"/>
      <w:numFmt w:val="bullet"/>
      <w:lvlText w:val="•"/>
      <w:lvlJc w:val="left"/>
      <w:pPr>
        <w:tabs>
          <w:tab w:val="num" w:pos="4320"/>
        </w:tabs>
        <w:ind w:left="4320" w:hanging="360"/>
      </w:pPr>
      <w:rPr>
        <w:rFonts w:ascii="Arial" w:hAnsi="Arial" w:hint="default"/>
      </w:rPr>
    </w:lvl>
    <w:lvl w:ilvl="6" w:tplc="3B82340E" w:tentative="1">
      <w:start w:val="1"/>
      <w:numFmt w:val="bullet"/>
      <w:lvlText w:val="•"/>
      <w:lvlJc w:val="left"/>
      <w:pPr>
        <w:tabs>
          <w:tab w:val="num" w:pos="5040"/>
        </w:tabs>
        <w:ind w:left="5040" w:hanging="360"/>
      </w:pPr>
      <w:rPr>
        <w:rFonts w:ascii="Arial" w:hAnsi="Arial" w:hint="default"/>
      </w:rPr>
    </w:lvl>
    <w:lvl w:ilvl="7" w:tplc="563C935C" w:tentative="1">
      <w:start w:val="1"/>
      <w:numFmt w:val="bullet"/>
      <w:lvlText w:val="•"/>
      <w:lvlJc w:val="left"/>
      <w:pPr>
        <w:tabs>
          <w:tab w:val="num" w:pos="5760"/>
        </w:tabs>
        <w:ind w:left="5760" w:hanging="360"/>
      </w:pPr>
      <w:rPr>
        <w:rFonts w:ascii="Arial" w:hAnsi="Arial" w:hint="default"/>
      </w:rPr>
    </w:lvl>
    <w:lvl w:ilvl="8" w:tplc="D376E9E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8403CF1"/>
    <w:multiLevelType w:val="hybridMultilevel"/>
    <w:tmpl w:val="5F84BFA8"/>
    <w:lvl w:ilvl="0" w:tplc="1EFE5984">
      <w:start w:val="1"/>
      <w:numFmt w:val="bullet"/>
      <w:lvlText w:val="•"/>
      <w:lvlJc w:val="left"/>
      <w:pPr>
        <w:tabs>
          <w:tab w:val="num" w:pos="720"/>
        </w:tabs>
        <w:ind w:left="720" w:hanging="360"/>
      </w:pPr>
      <w:rPr>
        <w:rFonts w:ascii="Arial" w:hAnsi="Arial" w:hint="default"/>
      </w:rPr>
    </w:lvl>
    <w:lvl w:ilvl="1" w:tplc="8320DA5A" w:tentative="1">
      <w:start w:val="1"/>
      <w:numFmt w:val="bullet"/>
      <w:lvlText w:val="•"/>
      <w:lvlJc w:val="left"/>
      <w:pPr>
        <w:tabs>
          <w:tab w:val="num" w:pos="1440"/>
        </w:tabs>
        <w:ind w:left="1440" w:hanging="360"/>
      </w:pPr>
      <w:rPr>
        <w:rFonts w:ascii="Arial" w:hAnsi="Arial" w:hint="default"/>
      </w:rPr>
    </w:lvl>
    <w:lvl w:ilvl="2" w:tplc="4B64B046" w:tentative="1">
      <w:start w:val="1"/>
      <w:numFmt w:val="bullet"/>
      <w:lvlText w:val="•"/>
      <w:lvlJc w:val="left"/>
      <w:pPr>
        <w:tabs>
          <w:tab w:val="num" w:pos="2160"/>
        </w:tabs>
        <w:ind w:left="2160" w:hanging="360"/>
      </w:pPr>
      <w:rPr>
        <w:rFonts w:ascii="Arial" w:hAnsi="Arial" w:hint="default"/>
      </w:rPr>
    </w:lvl>
    <w:lvl w:ilvl="3" w:tplc="11264DB8" w:tentative="1">
      <w:start w:val="1"/>
      <w:numFmt w:val="bullet"/>
      <w:lvlText w:val="•"/>
      <w:lvlJc w:val="left"/>
      <w:pPr>
        <w:tabs>
          <w:tab w:val="num" w:pos="2880"/>
        </w:tabs>
        <w:ind w:left="2880" w:hanging="360"/>
      </w:pPr>
      <w:rPr>
        <w:rFonts w:ascii="Arial" w:hAnsi="Arial" w:hint="default"/>
      </w:rPr>
    </w:lvl>
    <w:lvl w:ilvl="4" w:tplc="102837B0" w:tentative="1">
      <w:start w:val="1"/>
      <w:numFmt w:val="bullet"/>
      <w:lvlText w:val="•"/>
      <w:lvlJc w:val="left"/>
      <w:pPr>
        <w:tabs>
          <w:tab w:val="num" w:pos="3600"/>
        </w:tabs>
        <w:ind w:left="3600" w:hanging="360"/>
      </w:pPr>
      <w:rPr>
        <w:rFonts w:ascii="Arial" w:hAnsi="Arial" w:hint="default"/>
      </w:rPr>
    </w:lvl>
    <w:lvl w:ilvl="5" w:tplc="AFBC6BC2" w:tentative="1">
      <w:start w:val="1"/>
      <w:numFmt w:val="bullet"/>
      <w:lvlText w:val="•"/>
      <w:lvlJc w:val="left"/>
      <w:pPr>
        <w:tabs>
          <w:tab w:val="num" w:pos="4320"/>
        </w:tabs>
        <w:ind w:left="4320" w:hanging="360"/>
      </w:pPr>
      <w:rPr>
        <w:rFonts w:ascii="Arial" w:hAnsi="Arial" w:hint="default"/>
      </w:rPr>
    </w:lvl>
    <w:lvl w:ilvl="6" w:tplc="7F02D152" w:tentative="1">
      <w:start w:val="1"/>
      <w:numFmt w:val="bullet"/>
      <w:lvlText w:val="•"/>
      <w:lvlJc w:val="left"/>
      <w:pPr>
        <w:tabs>
          <w:tab w:val="num" w:pos="5040"/>
        </w:tabs>
        <w:ind w:left="5040" w:hanging="360"/>
      </w:pPr>
      <w:rPr>
        <w:rFonts w:ascii="Arial" w:hAnsi="Arial" w:hint="default"/>
      </w:rPr>
    </w:lvl>
    <w:lvl w:ilvl="7" w:tplc="D7F8CEAA" w:tentative="1">
      <w:start w:val="1"/>
      <w:numFmt w:val="bullet"/>
      <w:lvlText w:val="•"/>
      <w:lvlJc w:val="left"/>
      <w:pPr>
        <w:tabs>
          <w:tab w:val="num" w:pos="5760"/>
        </w:tabs>
        <w:ind w:left="5760" w:hanging="360"/>
      </w:pPr>
      <w:rPr>
        <w:rFonts w:ascii="Arial" w:hAnsi="Arial" w:hint="default"/>
      </w:rPr>
    </w:lvl>
    <w:lvl w:ilvl="8" w:tplc="EED4BB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99E22BC"/>
    <w:multiLevelType w:val="hybridMultilevel"/>
    <w:tmpl w:val="F77289B0"/>
    <w:lvl w:ilvl="0" w:tplc="99969692">
      <w:start w:val="1"/>
      <w:numFmt w:val="bullet"/>
      <w:lvlText w:val="-"/>
      <w:lvlJc w:val="left"/>
      <w:pPr>
        <w:ind w:left="720" w:hanging="360"/>
      </w:pPr>
      <w:rPr>
        <w:rFonts w:ascii="Times New Roman" w:eastAsia="Calibr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FBD7F21"/>
    <w:multiLevelType w:val="hybridMultilevel"/>
    <w:tmpl w:val="BC00EAE6"/>
    <w:lvl w:ilvl="0" w:tplc="0B505C58">
      <w:start w:val="1"/>
      <w:numFmt w:val="bullet"/>
      <w:lvlText w:val="•"/>
      <w:lvlJc w:val="left"/>
      <w:pPr>
        <w:tabs>
          <w:tab w:val="num" w:pos="720"/>
        </w:tabs>
        <w:ind w:left="720" w:hanging="360"/>
      </w:pPr>
      <w:rPr>
        <w:rFonts w:ascii="Arial" w:hAnsi="Arial" w:hint="default"/>
      </w:rPr>
    </w:lvl>
    <w:lvl w:ilvl="1" w:tplc="F1B6694A" w:tentative="1">
      <w:start w:val="1"/>
      <w:numFmt w:val="bullet"/>
      <w:lvlText w:val="•"/>
      <w:lvlJc w:val="left"/>
      <w:pPr>
        <w:tabs>
          <w:tab w:val="num" w:pos="1440"/>
        </w:tabs>
        <w:ind w:left="1440" w:hanging="360"/>
      </w:pPr>
      <w:rPr>
        <w:rFonts w:ascii="Arial" w:hAnsi="Arial" w:hint="default"/>
      </w:rPr>
    </w:lvl>
    <w:lvl w:ilvl="2" w:tplc="AF04CFEE" w:tentative="1">
      <w:start w:val="1"/>
      <w:numFmt w:val="bullet"/>
      <w:lvlText w:val="•"/>
      <w:lvlJc w:val="left"/>
      <w:pPr>
        <w:tabs>
          <w:tab w:val="num" w:pos="2160"/>
        </w:tabs>
        <w:ind w:left="2160" w:hanging="360"/>
      </w:pPr>
      <w:rPr>
        <w:rFonts w:ascii="Arial" w:hAnsi="Arial" w:hint="default"/>
      </w:rPr>
    </w:lvl>
    <w:lvl w:ilvl="3" w:tplc="5AACF7BE" w:tentative="1">
      <w:start w:val="1"/>
      <w:numFmt w:val="bullet"/>
      <w:lvlText w:val="•"/>
      <w:lvlJc w:val="left"/>
      <w:pPr>
        <w:tabs>
          <w:tab w:val="num" w:pos="2880"/>
        </w:tabs>
        <w:ind w:left="2880" w:hanging="360"/>
      </w:pPr>
      <w:rPr>
        <w:rFonts w:ascii="Arial" w:hAnsi="Arial" w:hint="default"/>
      </w:rPr>
    </w:lvl>
    <w:lvl w:ilvl="4" w:tplc="00506432" w:tentative="1">
      <w:start w:val="1"/>
      <w:numFmt w:val="bullet"/>
      <w:lvlText w:val="•"/>
      <w:lvlJc w:val="left"/>
      <w:pPr>
        <w:tabs>
          <w:tab w:val="num" w:pos="3600"/>
        </w:tabs>
        <w:ind w:left="3600" w:hanging="360"/>
      </w:pPr>
      <w:rPr>
        <w:rFonts w:ascii="Arial" w:hAnsi="Arial" w:hint="default"/>
      </w:rPr>
    </w:lvl>
    <w:lvl w:ilvl="5" w:tplc="3FFAA418" w:tentative="1">
      <w:start w:val="1"/>
      <w:numFmt w:val="bullet"/>
      <w:lvlText w:val="•"/>
      <w:lvlJc w:val="left"/>
      <w:pPr>
        <w:tabs>
          <w:tab w:val="num" w:pos="4320"/>
        </w:tabs>
        <w:ind w:left="4320" w:hanging="360"/>
      </w:pPr>
      <w:rPr>
        <w:rFonts w:ascii="Arial" w:hAnsi="Arial" w:hint="default"/>
      </w:rPr>
    </w:lvl>
    <w:lvl w:ilvl="6" w:tplc="B0E26AC2" w:tentative="1">
      <w:start w:val="1"/>
      <w:numFmt w:val="bullet"/>
      <w:lvlText w:val="•"/>
      <w:lvlJc w:val="left"/>
      <w:pPr>
        <w:tabs>
          <w:tab w:val="num" w:pos="5040"/>
        </w:tabs>
        <w:ind w:left="5040" w:hanging="360"/>
      </w:pPr>
      <w:rPr>
        <w:rFonts w:ascii="Arial" w:hAnsi="Arial" w:hint="default"/>
      </w:rPr>
    </w:lvl>
    <w:lvl w:ilvl="7" w:tplc="06D8050E" w:tentative="1">
      <w:start w:val="1"/>
      <w:numFmt w:val="bullet"/>
      <w:lvlText w:val="•"/>
      <w:lvlJc w:val="left"/>
      <w:pPr>
        <w:tabs>
          <w:tab w:val="num" w:pos="5760"/>
        </w:tabs>
        <w:ind w:left="5760" w:hanging="360"/>
      </w:pPr>
      <w:rPr>
        <w:rFonts w:ascii="Arial" w:hAnsi="Arial" w:hint="default"/>
      </w:rPr>
    </w:lvl>
    <w:lvl w:ilvl="8" w:tplc="2CCCF2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2B25696"/>
    <w:multiLevelType w:val="hybridMultilevel"/>
    <w:tmpl w:val="0E8A331C"/>
    <w:lvl w:ilvl="0" w:tplc="253CE094">
      <w:start w:val="1"/>
      <w:numFmt w:val="bullet"/>
      <w:lvlText w:val="•"/>
      <w:lvlJc w:val="left"/>
      <w:pPr>
        <w:tabs>
          <w:tab w:val="num" w:pos="720"/>
        </w:tabs>
        <w:ind w:left="720" w:hanging="360"/>
      </w:pPr>
      <w:rPr>
        <w:rFonts w:ascii="Arial" w:hAnsi="Arial" w:hint="default"/>
      </w:rPr>
    </w:lvl>
    <w:lvl w:ilvl="1" w:tplc="3C5CEA22" w:tentative="1">
      <w:start w:val="1"/>
      <w:numFmt w:val="bullet"/>
      <w:lvlText w:val="•"/>
      <w:lvlJc w:val="left"/>
      <w:pPr>
        <w:tabs>
          <w:tab w:val="num" w:pos="1440"/>
        </w:tabs>
        <w:ind w:left="1440" w:hanging="360"/>
      </w:pPr>
      <w:rPr>
        <w:rFonts w:ascii="Arial" w:hAnsi="Arial" w:hint="default"/>
      </w:rPr>
    </w:lvl>
    <w:lvl w:ilvl="2" w:tplc="BBC2710E" w:tentative="1">
      <w:start w:val="1"/>
      <w:numFmt w:val="bullet"/>
      <w:lvlText w:val="•"/>
      <w:lvlJc w:val="left"/>
      <w:pPr>
        <w:tabs>
          <w:tab w:val="num" w:pos="2160"/>
        </w:tabs>
        <w:ind w:left="2160" w:hanging="360"/>
      </w:pPr>
      <w:rPr>
        <w:rFonts w:ascii="Arial" w:hAnsi="Arial" w:hint="default"/>
      </w:rPr>
    </w:lvl>
    <w:lvl w:ilvl="3" w:tplc="C7908C4E" w:tentative="1">
      <w:start w:val="1"/>
      <w:numFmt w:val="bullet"/>
      <w:lvlText w:val="•"/>
      <w:lvlJc w:val="left"/>
      <w:pPr>
        <w:tabs>
          <w:tab w:val="num" w:pos="2880"/>
        </w:tabs>
        <w:ind w:left="2880" w:hanging="360"/>
      </w:pPr>
      <w:rPr>
        <w:rFonts w:ascii="Arial" w:hAnsi="Arial" w:hint="default"/>
      </w:rPr>
    </w:lvl>
    <w:lvl w:ilvl="4" w:tplc="0DE6B0F4" w:tentative="1">
      <w:start w:val="1"/>
      <w:numFmt w:val="bullet"/>
      <w:lvlText w:val="•"/>
      <w:lvlJc w:val="left"/>
      <w:pPr>
        <w:tabs>
          <w:tab w:val="num" w:pos="3600"/>
        </w:tabs>
        <w:ind w:left="3600" w:hanging="360"/>
      </w:pPr>
      <w:rPr>
        <w:rFonts w:ascii="Arial" w:hAnsi="Arial" w:hint="default"/>
      </w:rPr>
    </w:lvl>
    <w:lvl w:ilvl="5" w:tplc="2444C26C" w:tentative="1">
      <w:start w:val="1"/>
      <w:numFmt w:val="bullet"/>
      <w:lvlText w:val="•"/>
      <w:lvlJc w:val="left"/>
      <w:pPr>
        <w:tabs>
          <w:tab w:val="num" w:pos="4320"/>
        </w:tabs>
        <w:ind w:left="4320" w:hanging="360"/>
      </w:pPr>
      <w:rPr>
        <w:rFonts w:ascii="Arial" w:hAnsi="Arial" w:hint="default"/>
      </w:rPr>
    </w:lvl>
    <w:lvl w:ilvl="6" w:tplc="24425D20" w:tentative="1">
      <w:start w:val="1"/>
      <w:numFmt w:val="bullet"/>
      <w:lvlText w:val="•"/>
      <w:lvlJc w:val="left"/>
      <w:pPr>
        <w:tabs>
          <w:tab w:val="num" w:pos="5040"/>
        </w:tabs>
        <w:ind w:left="5040" w:hanging="360"/>
      </w:pPr>
      <w:rPr>
        <w:rFonts w:ascii="Arial" w:hAnsi="Arial" w:hint="default"/>
      </w:rPr>
    </w:lvl>
    <w:lvl w:ilvl="7" w:tplc="26B0B872" w:tentative="1">
      <w:start w:val="1"/>
      <w:numFmt w:val="bullet"/>
      <w:lvlText w:val="•"/>
      <w:lvlJc w:val="left"/>
      <w:pPr>
        <w:tabs>
          <w:tab w:val="num" w:pos="5760"/>
        </w:tabs>
        <w:ind w:left="5760" w:hanging="360"/>
      </w:pPr>
      <w:rPr>
        <w:rFonts w:ascii="Arial" w:hAnsi="Arial" w:hint="default"/>
      </w:rPr>
    </w:lvl>
    <w:lvl w:ilvl="8" w:tplc="7B980A8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2"/>
  </w:num>
  <w:num w:numId="4">
    <w:abstractNumId w:val="7"/>
  </w:num>
  <w:num w:numId="5">
    <w:abstractNumId w:val="16"/>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20"/>
  </w:num>
  <w:num w:numId="16">
    <w:abstractNumId w:val="5"/>
  </w:num>
  <w:num w:numId="17">
    <w:abstractNumId w:val="13"/>
  </w:num>
  <w:num w:numId="18">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7"/>
  </w:num>
  <w:num w:numId="22">
    <w:abstractNumId w:val="4"/>
  </w:num>
  <w:num w:numId="23">
    <w:abstractNumId w:val="6"/>
  </w:num>
  <w:num w:numId="24">
    <w:abstractNumId w:val="18"/>
  </w:num>
  <w:num w:numId="25">
    <w:abstractNumId w:val="19"/>
  </w:num>
  <w:num w:numId="26">
    <w:abstractNumId w:val="15"/>
  </w:num>
  <w:num w:numId="27">
    <w:abstractNumId w:val="0"/>
  </w:num>
  <w:num w:numId="28">
    <w:abstractNumId w:val="3"/>
  </w:num>
  <w:num w:numId="29">
    <w:abstractNumId w:val="2"/>
  </w:num>
  <w:num w:numId="30">
    <w:abstractNumId w:val="14"/>
  </w:num>
  <w:num w:numId="31">
    <w:abstractNumId w:val="10"/>
    <w:lvlOverride w:ilvl="0">
      <w:startOverride w:val="1"/>
    </w:lvlOverride>
  </w:num>
  <w:num w:numId="32">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C1A"/>
    <w:rsid w:val="00001C9B"/>
    <w:rsid w:val="000457F1"/>
    <w:rsid w:val="00080E6A"/>
    <w:rsid w:val="0008612A"/>
    <w:rsid w:val="000911AC"/>
    <w:rsid w:val="000B0056"/>
    <w:rsid w:val="000F0887"/>
    <w:rsid w:val="00130956"/>
    <w:rsid w:val="001745F8"/>
    <w:rsid w:val="00176671"/>
    <w:rsid w:val="001838CF"/>
    <w:rsid w:val="001B4863"/>
    <w:rsid w:val="001C2F6D"/>
    <w:rsid w:val="001E30F6"/>
    <w:rsid w:val="001F218A"/>
    <w:rsid w:val="00201B20"/>
    <w:rsid w:val="00235F5C"/>
    <w:rsid w:val="0025755F"/>
    <w:rsid w:val="002B3646"/>
    <w:rsid w:val="002B4922"/>
    <w:rsid w:val="002C2D19"/>
    <w:rsid w:val="002D10FA"/>
    <w:rsid w:val="002D4C55"/>
    <w:rsid w:val="002F6535"/>
    <w:rsid w:val="003022A4"/>
    <w:rsid w:val="0031726C"/>
    <w:rsid w:val="0035337D"/>
    <w:rsid w:val="0035421F"/>
    <w:rsid w:val="003563B6"/>
    <w:rsid w:val="0038277D"/>
    <w:rsid w:val="003B659E"/>
    <w:rsid w:val="003F1FEA"/>
    <w:rsid w:val="00417AA0"/>
    <w:rsid w:val="0043750A"/>
    <w:rsid w:val="004B7B4A"/>
    <w:rsid w:val="004C2FC1"/>
    <w:rsid w:val="004E5E66"/>
    <w:rsid w:val="00503B4D"/>
    <w:rsid w:val="00504EE9"/>
    <w:rsid w:val="00507FB7"/>
    <w:rsid w:val="00524CB3"/>
    <w:rsid w:val="00542519"/>
    <w:rsid w:val="0054442C"/>
    <w:rsid w:val="00550285"/>
    <w:rsid w:val="00556C21"/>
    <w:rsid w:val="00573D59"/>
    <w:rsid w:val="005836F8"/>
    <w:rsid w:val="005918FA"/>
    <w:rsid w:val="005B5D48"/>
    <w:rsid w:val="005E61A8"/>
    <w:rsid w:val="005F3E94"/>
    <w:rsid w:val="005F40C0"/>
    <w:rsid w:val="005F6419"/>
    <w:rsid w:val="005F705B"/>
    <w:rsid w:val="00617400"/>
    <w:rsid w:val="00633380"/>
    <w:rsid w:val="006551E8"/>
    <w:rsid w:val="00664950"/>
    <w:rsid w:val="00683220"/>
    <w:rsid w:val="00687FA0"/>
    <w:rsid w:val="006B7010"/>
    <w:rsid w:val="0070535C"/>
    <w:rsid w:val="007145FF"/>
    <w:rsid w:val="00751515"/>
    <w:rsid w:val="00785232"/>
    <w:rsid w:val="007A3E3B"/>
    <w:rsid w:val="007C3ED0"/>
    <w:rsid w:val="00806A76"/>
    <w:rsid w:val="00811C9D"/>
    <w:rsid w:val="00816C80"/>
    <w:rsid w:val="00841BCD"/>
    <w:rsid w:val="0086010C"/>
    <w:rsid w:val="008622C7"/>
    <w:rsid w:val="008826C1"/>
    <w:rsid w:val="008A583E"/>
    <w:rsid w:val="009042BD"/>
    <w:rsid w:val="00922F6E"/>
    <w:rsid w:val="0093712A"/>
    <w:rsid w:val="00953004"/>
    <w:rsid w:val="009547C6"/>
    <w:rsid w:val="00977E1D"/>
    <w:rsid w:val="00992FDB"/>
    <w:rsid w:val="00A22B78"/>
    <w:rsid w:val="00A25AE5"/>
    <w:rsid w:val="00A37002"/>
    <w:rsid w:val="00A662B3"/>
    <w:rsid w:val="00AA137A"/>
    <w:rsid w:val="00AA1B0E"/>
    <w:rsid w:val="00AC5CA7"/>
    <w:rsid w:val="00AE56B1"/>
    <w:rsid w:val="00B10EC8"/>
    <w:rsid w:val="00B37122"/>
    <w:rsid w:val="00B73862"/>
    <w:rsid w:val="00BA6E48"/>
    <w:rsid w:val="00BA724E"/>
    <w:rsid w:val="00BB3539"/>
    <w:rsid w:val="00BC6208"/>
    <w:rsid w:val="00BF2218"/>
    <w:rsid w:val="00BF224E"/>
    <w:rsid w:val="00C13F69"/>
    <w:rsid w:val="00C17A0F"/>
    <w:rsid w:val="00CD7492"/>
    <w:rsid w:val="00CE3A6B"/>
    <w:rsid w:val="00D00211"/>
    <w:rsid w:val="00D06309"/>
    <w:rsid w:val="00D345EA"/>
    <w:rsid w:val="00D351EA"/>
    <w:rsid w:val="00D43403"/>
    <w:rsid w:val="00D62E71"/>
    <w:rsid w:val="00D740CA"/>
    <w:rsid w:val="00D7450D"/>
    <w:rsid w:val="00D85728"/>
    <w:rsid w:val="00DD7A6A"/>
    <w:rsid w:val="00DF2997"/>
    <w:rsid w:val="00E07763"/>
    <w:rsid w:val="00E260D5"/>
    <w:rsid w:val="00E778D7"/>
    <w:rsid w:val="00E922A5"/>
    <w:rsid w:val="00EA0677"/>
    <w:rsid w:val="00EB0912"/>
    <w:rsid w:val="00EC3218"/>
    <w:rsid w:val="00EC7BC3"/>
    <w:rsid w:val="00ED3EEE"/>
    <w:rsid w:val="00ED7600"/>
    <w:rsid w:val="00EF2A70"/>
    <w:rsid w:val="00F1362C"/>
    <w:rsid w:val="00F35BC7"/>
    <w:rsid w:val="00F824F5"/>
    <w:rsid w:val="00F86294"/>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Default">
    <w:name w:val="Default"/>
    <w:rsid w:val="00556C21"/>
    <w:pPr>
      <w:autoSpaceDE w:val="0"/>
      <w:autoSpaceDN w:val="0"/>
      <w:adjustRightInd w:val="0"/>
      <w:spacing w:after="0" w:line="240" w:lineRule="auto"/>
    </w:pPr>
    <w:rPr>
      <w:rFonts w:ascii="Times New Roman" w:hAnsi="Times New Roman" w:cs="Times New Roman"/>
      <w:color w:val="000000"/>
      <w:sz w:val="24"/>
      <w:szCs w:val="24"/>
      <w:lang w:val="fi-FI"/>
    </w:rPr>
  </w:style>
  <w:style w:type="paragraph" w:styleId="BalloonText">
    <w:name w:val="Balloon Text"/>
    <w:basedOn w:val="Normal"/>
    <w:link w:val="BalloonTextChar"/>
    <w:uiPriority w:val="99"/>
    <w:semiHidden/>
    <w:unhideWhenUsed/>
    <w:rsid w:val="001B48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4863"/>
    <w:rPr>
      <w:rFonts w:ascii="Segoe UI" w:hAnsi="Segoe UI" w:cs="Segoe UI"/>
      <w:sz w:val="18"/>
      <w:szCs w:val="18"/>
    </w:rPr>
  </w:style>
  <w:style w:type="character" w:styleId="CommentReference">
    <w:name w:val="annotation reference"/>
    <w:rsid w:val="001B4863"/>
    <w:rPr>
      <w:sz w:val="16"/>
    </w:rPr>
  </w:style>
  <w:style w:type="paragraph" w:styleId="CommentText">
    <w:name w:val="annotation text"/>
    <w:basedOn w:val="Normal"/>
    <w:link w:val="CommentTextChar"/>
    <w:rsid w:val="001B4863"/>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rsid w:val="001B4863"/>
    <w:rPr>
      <w:rFonts w:ascii="Times New Roman" w:eastAsia="Times New Roman" w:hAnsi="Times New Roman" w:cs="Times New Roman"/>
      <w:sz w:val="20"/>
      <w:szCs w:val="20"/>
      <w:lang w:val="en-GB"/>
    </w:rPr>
  </w:style>
  <w:style w:type="paragraph" w:styleId="Title">
    <w:name w:val="Title"/>
    <w:basedOn w:val="Normal"/>
    <w:next w:val="Normal"/>
    <w:link w:val="TitleChar"/>
    <w:uiPriority w:val="10"/>
    <w:qFormat/>
    <w:rsid w:val="00356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63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914239">
      <w:bodyDiv w:val="1"/>
      <w:marLeft w:val="0"/>
      <w:marRight w:val="0"/>
      <w:marTop w:val="0"/>
      <w:marBottom w:val="0"/>
      <w:divBdr>
        <w:top w:val="none" w:sz="0" w:space="0" w:color="auto"/>
        <w:left w:val="none" w:sz="0" w:space="0" w:color="auto"/>
        <w:bottom w:val="none" w:sz="0" w:space="0" w:color="auto"/>
        <w:right w:val="none" w:sz="0" w:space="0" w:color="auto"/>
      </w:divBdr>
    </w:div>
    <w:div w:id="759833603">
      <w:bodyDiv w:val="1"/>
      <w:marLeft w:val="0"/>
      <w:marRight w:val="0"/>
      <w:marTop w:val="0"/>
      <w:marBottom w:val="0"/>
      <w:divBdr>
        <w:top w:val="none" w:sz="0" w:space="0" w:color="auto"/>
        <w:left w:val="none" w:sz="0" w:space="0" w:color="auto"/>
        <w:bottom w:val="none" w:sz="0" w:space="0" w:color="auto"/>
        <w:right w:val="none" w:sz="0" w:space="0" w:color="auto"/>
      </w:divBdr>
      <w:divsChild>
        <w:div w:id="1185169803">
          <w:marLeft w:val="547"/>
          <w:marRight w:val="0"/>
          <w:marTop w:val="72"/>
          <w:marBottom w:val="0"/>
          <w:divBdr>
            <w:top w:val="none" w:sz="0" w:space="0" w:color="auto"/>
            <w:left w:val="none" w:sz="0" w:space="0" w:color="auto"/>
            <w:bottom w:val="none" w:sz="0" w:space="0" w:color="auto"/>
            <w:right w:val="none" w:sz="0" w:space="0" w:color="auto"/>
          </w:divBdr>
        </w:div>
        <w:div w:id="1130050537">
          <w:marLeft w:val="547"/>
          <w:marRight w:val="0"/>
          <w:marTop w:val="72"/>
          <w:marBottom w:val="0"/>
          <w:divBdr>
            <w:top w:val="none" w:sz="0" w:space="0" w:color="auto"/>
            <w:left w:val="none" w:sz="0" w:space="0" w:color="auto"/>
            <w:bottom w:val="none" w:sz="0" w:space="0" w:color="auto"/>
            <w:right w:val="none" w:sz="0" w:space="0" w:color="auto"/>
          </w:divBdr>
        </w:div>
        <w:div w:id="1260219419">
          <w:marLeft w:val="1166"/>
          <w:marRight w:val="0"/>
          <w:marTop w:val="62"/>
          <w:marBottom w:val="0"/>
          <w:divBdr>
            <w:top w:val="none" w:sz="0" w:space="0" w:color="auto"/>
            <w:left w:val="none" w:sz="0" w:space="0" w:color="auto"/>
            <w:bottom w:val="none" w:sz="0" w:space="0" w:color="auto"/>
            <w:right w:val="none" w:sz="0" w:space="0" w:color="auto"/>
          </w:divBdr>
        </w:div>
        <w:div w:id="1721325917">
          <w:marLeft w:val="547"/>
          <w:marRight w:val="0"/>
          <w:marTop w:val="72"/>
          <w:marBottom w:val="0"/>
          <w:divBdr>
            <w:top w:val="none" w:sz="0" w:space="0" w:color="auto"/>
            <w:left w:val="none" w:sz="0" w:space="0" w:color="auto"/>
            <w:bottom w:val="none" w:sz="0" w:space="0" w:color="auto"/>
            <w:right w:val="none" w:sz="0" w:space="0" w:color="auto"/>
          </w:divBdr>
        </w:div>
        <w:div w:id="2145077763">
          <w:marLeft w:val="547"/>
          <w:marRight w:val="0"/>
          <w:marTop w:val="72"/>
          <w:marBottom w:val="0"/>
          <w:divBdr>
            <w:top w:val="none" w:sz="0" w:space="0" w:color="auto"/>
            <w:left w:val="none" w:sz="0" w:space="0" w:color="auto"/>
            <w:bottom w:val="none" w:sz="0" w:space="0" w:color="auto"/>
            <w:right w:val="none" w:sz="0" w:space="0" w:color="auto"/>
          </w:divBdr>
        </w:div>
        <w:div w:id="233666945">
          <w:marLeft w:val="547"/>
          <w:marRight w:val="0"/>
          <w:marTop w:val="72"/>
          <w:marBottom w:val="0"/>
          <w:divBdr>
            <w:top w:val="none" w:sz="0" w:space="0" w:color="auto"/>
            <w:left w:val="none" w:sz="0" w:space="0" w:color="auto"/>
            <w:bottom w:val="none" w:sz="0" w:space="0" w:color="auto"/>
            <w:right w:val="none" w:sz="0" w:space="0" w:color="auto"/>
          </w:divBdr>
        </w:div>
        <w:div w:id="736627740">
          <w:marLeft w:val="547"/>
          <w:marRight w:val="0"/>
          <w:marTop w:val="72"/>
          <w:marBottom w:val="0"/>
          <w:divBdr>
            <w:top w:val="none" w:sz="0" w:space="0" w:color="auto"/>
            <w:left w:val="none" w:sz="0" w:space="0" w:color="auto"/>
            <w:bottom w:val="none" w:sz="0" w:space="0" w:color="auto"/>
            <w:right w:val="none" w:sz="0" w:space="0" w:color="auto"/>
          </w:divBdr>
        </w:div>
        <w:div w:id="2124032677">
          <w:marLeft w:val="547"/>
          <w:marRight w:val="0"/>
          <w:marTop w:val="72"/>
          <w:marBottom w:val="0"/>
          <w:divBdr>
            <w:top w:val="none" w:sz="0" w:space="0" w:color="auto"/>
            <w:left w:val="none" w:sz="0" w:space="0" w:color="auto"/>
            <w:bottom w:val="none" w:sz="0" w:space="0" w:color="auto"/>
            <w:right w:val="none" w:sz="0" w:space="0" w:color="auto"/>
          </w:divBdr>
        </w:div>
        <w:div w:id="445657214">
          <w:marLeft w:val="547"/>
          <w:marRight w:val="0"/>
          <w:marTop w:val="72"/>
          <w:marBottom w:val="0"/>
          <w:divBdr>
            <w:top w:val="none" w:sz="0" w:space="0" w:color="auto"/>
            <w:left w:val="none" w:sz="0" w:space="0" w:color="auto"/>
            <w:bottom w:val="none" w:sz="0" w:space="0" w:color="auto"/>
            <w:right w:val="none" w:sz="0" w:space="0" w:color="auto"/>
          </w:divBdr>
        </w:div>
        <w:div w:id="1069425944">
          <w:marLeft w:val="547"/>
          <w:marRight w:val="0"/>
          <w:marTop w:val="72"/>
          <w:marBottom w:val="0"/>
          <w:divBdr>
            <w:top w:val="none" w:sz="0" w:space="0" w:color="auto"/>
            <w:left w:val="none" w:sz="0" w:space="0" w:color="auto"/>
            <w:bottom w:val="none" w:sz="0" w:space="0" w:color="auto"/>
            <w:right w:val="none" w:sz="0" w:space="0" w:color="auto"/>
          </w:divBdr>
        </w:div>
      </w:divsChild>
    </w:div>
    <w:div w:id="180534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31447-BA1F-49BE-8C14-CFB30762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8369</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2018-11-02T21:50:00Z</dcterms:created>
  <dcterms:modified xsi:type="dcterms:W3CDTF">2018-11-02T21:50:00Z</dcterms:modified>
</cp:coreProperties>
</file>