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3977BA64"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922F6E">
        <w:rPr>
          <w:rFonts w:ascii="Arial" w:eastAsia="SimSun" w:hAnsi="Arial" w:cs="Times New Roman"/>
          <w:b/>
          <w:sz w:val="24"/>
          <w:szCs w:val="20"/>
          <w:lang w:val="en-GB"/>
        </w:rPr>
        <w:t>WG4 Meeting#89</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235F5C">
        <w:rPr>
          <w:rFonts w:ascii="Arial" w:eastAsia="SimSun" w:hAnsi="Arial" w:cs="Times New Roman"/>
          <w:b/>
          <w:bCs/>
          <w:sz w:val="24"/>
          <w:szCs w:val="20"/>
          <w:lang w:val="en-GB" w:eastAsia="zh-CN"/>
        </w:rPr>
        <w:t>8</w:t>
      </w:r>
      <w:r w:rsidR="00707745">
        <w:rPr>
          <w:rFonts w:ascii="Arial" w:eastAsia="SimSun" w:hAnsi="Arial" w:cs="Times New Roman"/>
          <w:b/>
          <w:bCs/>
          <w:sz w:val="24"/>
          <w:szCs w:val="20"/>
          <w:lang w:val="en-GB" w:eastAsia="zh-CN"/>
        </w:rPr>
        <w:t>1</w:t>
      </w:r>
      <w:r w:rsidR="00707745" w:rsidRPr="00707745">
        <w:rPr>
          <w:rFonts w:ascii="Arial" w:eastAsia="SimSun" w:hAnsi="Arial" w:cs="Times New Roman"/>
          <w:b/>
          <w:bCs/>
          <w:sz w:val="24"/>
          <w:szCs w:val="20"/>
          <w:lang w:eastAsia="zh-CN"/>
        </w:rPr>
        <w:t>5433</w:t>
      </w:r>
    </w:p>
    <w:p w14:paraId="3DEDC117" w14:textId="05C01563" w:rsidR="00841BCD" w:rsidRPr="00841BCD" w:rsidRDefault="00922F6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Spokane</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USA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November</w:t>
      </w:r>
      <w:r w:rsidR="001C2F6D">
        <w:rPr>
          <w:rFonts w:ascii="Arial" w:eastAsia="SimSun" w:hAnsi="Arial" w:cs="Times New Roman"/>
          <w:b/>
          <w:sz w:val="24"/>
          <w:szCs w:val="20"/>
          <w:lang w:val="en-GB"/>
        </w:rPr>
        <w:t xml:space="preserve"> </w:t>
      </w:r>
      <w:r>
        <w:rPr>
          <w:rFonts w:ascii="Arial" w:eastAsia="SimSun" w:hAnsi="Arial" w:cs="Times New Roman"/>
          <w:b/>
          <w:sz w:val="24"/>
          <w:szCs w:val="20"/>
          <w:lang w:val="en-GB"/>
        </w:rPr>
        <w:t>12</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16</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176671">
        <w:rPr>
          <w:rFonts w:ascii="Arial" w:eastAsia="SimSun" w:hAnsi="Arial" w:cs="Times New Roman"/>
          <w:b/>
          <w:bCs/>
          <w:noProof/>
          <w:sz w:val="24"/>
          <w:szCs w:val="20"/>
          <w:lang w:eastAsia="zh-CN"/>
        </w:rPr>
        <w:t>8</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651FAFC0"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3B2686" w:rsidRPr="003B2686">
        <w:rPr>
          <w:rFonts w:ascii="Arial" w:eastAsia="Calibri" w:hAnsi="Arial" w:cs="Arial"/>
          <w:b/>
          <w:bCs/>
          <w:sz w:val="24"/>
          <w:lang w:val="en-GB"/>
        </w:rPr>
        <w:t>NR Beam Failure Detection Discussion</w:t>
      </w:r>
    </w:p>
    <w:p w14:paraId="53921647" w14:textId="1191427B"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F21274">
        <w:rPr>
          <w:rFonts w:ascii="Arial" w:eastAsia="MS Mincho" w:hAnsi="Arial" w:cs="Arial"/>
          <w:b/>
          <w:bCs/>
          <w:sz w:val="24"/>
          <w:szCs w:val="20"/>
          <w:lang w:val="en-GB"/>
        </w:rPr>
        <w:t>7.11.8.1.1</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F21274">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50493112" w:rsidR="00A22B78" w:rsidRDefault="00922F6E" w:rsidP="00841BCD">
      <w:pPr>
        <w:ind w:right="-22"/>
        <w:rPr>
          <w:rFonts w:eastAsia="Calibri" w:cs="Times New Roman"/>
          <w:szCs w:val="20"/>
          <w:lang w:val="en-GB"/>
        </w:rPr>
      </w:pPr>
      <w:r>
        <w:rPr>
          <w:rFonts w:eastAsia="Calibri" w:cs="Times New Roman"/>
          <w:szCs w:val="20"/>
          <w:lang w:val="en-GB"/>
        </w:rPr>
        <w:t>In the RAN4 October meeting in Chengdu, RAN4 continued the beam management related UE requirements. Based on the discussions a way forward was agreed in [</w:t>
      </w:r>
      <w:r w:rsidR="00370912">
        <w:rPr>
          <w:rFonts w:eastAsia="Calibri" w:cs="Times New Roman"/>
          <w:szCs w:val="20"/>
          <w:lang w:val="en-GB"/>
        </w:rPr>
        <w:t>1</w:t>
      </w:r>
      <w:r>
        <w:rPr>
          <w:rFonts w:eastAsia="Calibri" w:cs="Times New Roman"/>
          <w:szCs w:val="20"/>
          <w:lang w:val="en-GB"/>
        </w:rPr>
        <w:t>]. In this paper we continue the discussion based on the WF and present our views on the different open aspects in the WF.</w:t>
      </w:r>
    </w:p>
    <w:p w14:paraId="2FF6A72B" w14:textId="77777777" w:rsidR="003B659E" w:rsidRPr="00841BCD" w:rsidRDefault="003B659E" w:rsidP="00AE56B1">
      <w:pPr>
        <w:pStyle w:val="RAN4H1"/>
      </w:pPr>
      <w:r w:rsidRPr="00AE56B1">
        <w:t>Discussion</w:t>
      </w:r>
    </w:p>
    <w:p w14:paraId="6BA8E931" w14:textId="1B62B441" w:rsidR="003022A4" w:rsidRDefault="003022A4" w:rsidP="003022A4">
      <w:pPr>
        <w:ind w:right="-22"/>
        <w:rPr>
          <w:rFonts w:eastAsia="Calibri" w:cs="Times New Roman"/>
          <w:szCs w:val="20"/>
          <w:lang w:val="en-GB"/>
        </w:rPr>
      </w:pPr>
      <w:r>
        <w:rPr>
          <w:rFonts w:eastAsia="Calibri" w:cs="Times New Roman"/>
          <w:szCs w:val="20"/>
          <w:lang w:val="en-GB"/>
        </w:rPr>
        <w:t>The way forward addresses the two open issues to be discussed for beam management:</w:t>
      </w:r>
    </w:p>
    <w:p w14:paraId="34A9DB3C" w14:textId="5CE8A2CC" w:rsidR="003022A4" w:rsidRDefault="003022A4" w:rsidP="003022A4">
      <w:pPr>
        <w:pStyle w:val="ListParagraph"/>
        <w:numPr>
          <w:ilvl w:val="0"/>
          <w:numId w:val="21"/>
        </w:numPr>
        <w:ind w:right="-22"/>
        <w:rPr>
          <w:rFonts w:eastAsia="Calibri" w:cs="Times New Roman"/>
          <w:szCs w:val="20"/>
          <w:lang w:val="en-GB"/>
        </w:rPr>
      </w:pPr>
      <w:r>
        <w:rPr>
          <w:rFonts w:eastAsia="Calibri" w:cs="Times New Roman"/>
          <w:szCs w:val="20"/>
          <w:lang w:val="en-GB"/>
        </w:rPr>
        <w:t>Beam Failure Detection (BFD)</w:t>
      </w:r>
    </w:p>
    <w:p w14:paraId="540C73BF" w14:textId="65D9ABEB" w:rsidR="003022A4" w:rsidRDefault="003022A4" w:rsidP="003022A4">
      <w:pPr>
        <w:pStyle w:val="ListParagraph"/>
        <w:numPr>
          <w:ilvl w:val="0"/>
          <w:numId w:val="21"/>
        </w:numPr>
        <w:ind w:right="-22"/>
        <w:rPr>
          <w:rFonts w:eastAsia="Calibri" w:cs="Times New Roman"/>
          <w:szCs w:val="20"/>
          <w:lang w:val="en-GB"/>
        </w:rPr>
      </w:pPr>
      <w:r>
        <w:rPr>
          <w:rFonts w:eastAsia="Calibri" w:cs="Times New Roman"/>
          <w:szCs w:val="20"/>
          <w:lang w:val="en-GB"/>
        </w:rPr>
        <w:t>Link Recovery (also referred to as Candidate Beam Detection - CBD)</w:t>
      </w:r>
    </w:p>
    <w:p w14:paraId="3310FCC6" w14:textId="53340FAF" w:rsidR="003022A4" w:rsidRDefault="003022A4" w:rsidP="003022A4">
      <w:pPr>
        <w:ind w:right="-22"/>
        <w:rPr>
          <w:rFonts w:eastAsia="Calibri" w:cs="Times New Roman"/>
          <w:szCs w:val="20"/>
          <w:lang w:val="en-GB"/>
        </w:rPr>
      </w:pPr>
      <w:r>
        <w:rPr>
          <w:rFonts w:eastAsia="Calibri" w:cs="Times New Roman"/>
          <w:szCs w:val="20"/>
          <w:lang w:val="en-GB"/>
        </w:rPr>
        <w:t xml:space="preserve">In essence the BFD </w:t>
      </w:r>
      <w:r w:rsidR="00E922A5">
        <w:rPr>
          <w:rFonts w:eastAsia="Calibri" w:cs="Times New Roman"/>
          <w:szCs w:val="20"/>
          <w:lang w:val="en-GB"/>
        </w:rPr>
        <w:t xml:space="preserve">is about monitoring the DL beam link quality against the given threshold as indicated by parameter </w:t>
      </w:r>
      <w:r w:rsidR="00E922A5" w:rsidRPr="00E922A5">
        <w:rPr>
          <w:rFonts w:eastAsia="Calibri" w:cs="Times New Roman"/>
          <w:i/>
          <w:szCs w:val="20"/>
          <w:lang w:val="en-GB"/>
        </w:rPr>
        <w:t>rlmInSyncOutOfSyncThreshold</w:t>
      </w:r>
      <w:r w:rsidR="00E922A5">
        <w:rPr>
          <w:rFonts w:eastAsia="Calibri" w:cs="Times New Roman"/>
          <w:szCs w:val="20"/>
          <w:lang w:val="en-GB"/>
        </w:rPr>
        <w:t>. If all RS sets used or BFD are below the threshold the UE L1 indicates this to MAC layer of the UE by L1 indications. Such indication shall happen based on the maximum of the shortest periodicity of the RS used for link monitoring and 2ms.</w:t>
      </w:r>
    </w:p>
    <w:p w14:paraId="0F4A7C73" w14:textId="22EC6C1D" w:rsidR="00E922A5" w:rsidRDefault="000457F1" w:rsidP="003022A4">
      <w:pPr>
        <w:ind w:right="-22"/>
        <w:rPr>
          <w:rFonts w:eastAsia="Calibri" w:cs="Times New Roman"/>
          <w:szCs w:val="20"/>
          <w:lang w:val="en-GB"/>
        </w:rPr>
      </w:pPr>
      <w:r>
        <w:rPr>
          <w:rFonts w:eastAsia="Calibri" w:cs="Times New Roman"/>
          <w:szCs w:val="20"/>
          <w:lang w:val="en-GB"/>
        </w:rPr>
        <w:t xml:space="preserve">Link recovery is managed by MAC. A MAC level counter is used to count the number of L1 indication. If the MAC counter reaches the </w:t>
      </w:r>
      <w:r w:rsidRPr="000457F1">
        <w:rPr>
          <w:rFonts w:eastAsia="Calibri" w:cs="Times New Roman"/>
          <w:szCs w:val="20"/>
          <w:lang w:val="en-GB"/>
        </w:rPr>
        <w:t>beamFailureInstanceMaxCount</w:t>
      </w:r>
      <w:r>
        <w:rPr>
          <w:rFonts w:eastAsia="Calibri" w:cs="Times New Roman"/>
          <w:szCs w:val="20"/>
          <w:lang w:val="en-GB"/>
        </w:rPr>
        <w:t xml:space="preserve"> link recovery is initiated by MAC. I.e. the </w:t>
      </w:r>
      <w:r w:rsidRPr="000457F1">
        <w:rPr>
          <w:rFonts w:eastAsia="Calibri" w:cs="Times New Roman"/>
          <w:szCs w:val="20"/>
          <w:lang w:val="en-GB"/>
        </w:rPr>
        <w:t xml:space="preserve">beamFailureInstanceMaxCount </w:t>
      </w:r>
      <w:r>
        <w:rPr>
          <w:rFonts w:eastAsia="Calibri" w:cs="Times New Roman"/>
          <w:szCs w:val="20"/>
          <w:lang w:val="en-GB"/>
        </w:rPr>
        <w:t>is used as L2 filter of the L1 indications. Link recovery is done by UE initiating random access procedure on a candidate beam based on L1-RSRP DL beam measurements.</w:t>
      </w:r>
    </w:p>
    <w:p w14:paraId="62FC4F94" w14:textId="77777777" w:rsidR="00370912" w:rsidRDefault="00370912" w:rsidP="003022A4">
      <w:pPr>
        <w:ind w:right="-22"/>
        <w:rPr>
          <w:rFonts w:eastAsia="Calibri" w:cs="Times New Roman"/>
          <w:szCs w:val="20"/>
          <w:lang w:val="en-GB"/>
        </w:rPr>
      </w:pPr>
    </w:p>
    <w:p w14:paraId="4EF0930F" w14:textId="3894DB6E" w:rsidR="000457F1" w:rsidRPr="008826C1" w:rsidRDefault="000457F1" w:rsidP="000457F1">
      <w:pPr>
        <w:pStyle w:val="RAN4H2"/>
      </w:pPr>
      <w:r>
        <w:t>Beam Failure Detection</w:t>
      </w:r>
    </w:p>
    <w:p w14:paraId="5CEA365B" w14:textId="3927F228" w:rsidR="0038277D" w:rsidRDefault="0038277D" w:rsidP="003022A4">
      <w:pPr>
        <w:ind w:right="-22"/>
        <w:rPr>
          <w:rFonts w:eastAsia="Calibri" w:cs="Times New Roman"/>
          <w:szCs w:val="20"/>
          <w:lang w:val="en-GB"/>
        </w:rPr>
      </w:pPr>
      <w:r>
        <w:rPr>
          <w:rFonts w:eastAsia="Calibri" w:cs="Times New Roman"/>
          <w:szCs w:val="20"/>
          <w:lang w:val="en-GB"/>
        </w:rPr>
        <w:t>Concerning Beam Failure Detection, a number of open issues are raised in the WF [1]. Next</w:t>
      </w:r>
      <w:r w:rsidR="002F2DB6">
        <w:rPr>
          <w:rFonts w:eastAsia="Calibri" w:cs="Times New Roman"/>
          <w:szCs w:val="20"/>
          <w:lang w:val="en-GB"/>
        </w:rPr>
        <w:t>,</w:t>
      </w:r>
      <w:r>
        <w:rPr>
          <w:rFonts w:eastAsia="Calibri" w:cs="Times New Roman"/>
          <w:szCs w:val="20"/>
          <w:lang w:val="en-GB"/>
        </w:rPr>
        <w:t xml:space="preserve"> we look at these open topics.</w:t>
      </w:r>
    </w:p>
    <w:p w14:paraId="0E283FE5" w14:textId="77777777" w:rsidR="002F2DB6" w:rsidRDefault="002F2DB6" w:rsidP="003022A4">
      <w:pPr>
        <w:ind w:right="-22"/>
        <w:rPr>
          <w:rFonts w:eastAsia="Calibri" w:cs="Times New Roman"/>
          <w:szCs w:val="20"/>
          <w:lang w:val="en-GB"/>
        </w:rPr>
      </w:pPr>
    </w:p>
    <w:p w14:paraId="129FBA66" w14:textId="2F037989" w:rsidR="0038277D" w:rsidRPr="00A37002" w:rsidRDefault="0038277D" w:rsidP="0038277D">
      <w:pPr>
        <w:pStyle w:val="RAN4H3"/>
      </w:pPr>
      <w:r>
        <w:t>BLER</w:t>
      </w:r>
      <w:r w:rsidRPr="00201B20">
        <w:rPr>
          <w:vertAlign w:val="subscript"/>
        </w:rPr>
        <w:t>out</w:t>
      </w:r>
      <w:r w:rsidR="00201B20" w:rsidRPr="00201B20">
        <w:rPr>
          <w:vertAlign w:val="subscript"/>
        </w:rPr>
        <w:t>,LR</w:t>
      </w:r>
      <w:r>
        <w:t xml:space="preserve"> used for BFD</w:t>
      </w:r>
    </w:p>
    <w:p w14:paraId="63C78204" w14:textId="0019C5B0" w:rsidR="0038277D" w:rsidRDefault="0038277D" w:rsidP="003022A4">
      <w:pPr>
        <w:ind w:right="-22"/>
      </w:pPr>
      <w:r>
        <w:rPr>
          <w:rFonts w:eastAsia="Calibri" w:cs="Times New Roman"/>
          <w:szCs w:val="20"/>
          <w:lang w:val="en-GB"/>
        </w:rPr>
        <w:t>n last meeting it was common understanding that the BLER</w:t>
      </w:r>
      <w:r w:rsidRPr="0038277D">
        <w:rPr>
          <w:rFonts w:eastAsia="Calibri" w:cs="Times New Roman"/>
          <w:szCs w:val="20"/>
          <w:vertAlign w:val="subscript"/>
          <w:lang w:val="en-GB"/>
        </w:rPr>
        <w:t>out,LR</w:t>
      </w:r>
      <w:r>
        <w:rPr>
          <w:rFonts w:eastAsia="Calibri" w:cs="Times New Roman"/>
          <w:szCs w:val="20"/>
          <w:lang w:val="en-GB"/>
        </w:rPr>
        <w:t xml:space="preserve"> </w:t>
      </w:r>
      <w:r w:rsidR="00201B20">
        <w:rPr>
          <w:rFonts w:eastAsia="Calibri" w:cs="Times New Roman"/>
          <w:szCs w:val="20"/>
          <w:lang w:val="en-GB"/>
        </w:rPr>
        <w:t>is fixed as 10%. However, this is against the RAN1 [38.213] specification which states that the BLER</w:t>
      </w:r>
      <w:r w:rsidR="00201B20" w:rsidRPr="0038277D">
        <w:rPr>
          <w:rFonts w:eastAsia="Calibri" w:cs="Times New Roman"/>
          <w:szCs w:val="20"/>
          <w:vertAlign w:val="subscript"/>
          <w:lang w:val="en-GB"/>
        </w:rPr>
        <w:t>out,LR</w:t>
      </w:r>
      <w:r w:rsidR="00201B20">
        <w:rPr>
          <w:rFonts w:eastAsia="Calibri" w:cs="Times New Roman"/>
          <w:szCs w:val="20"/>
          <w:lang w:val="en-GB"/>
        </w:rPr>
        <w:t xml:space="preserve"> level is controlled by the parameter </w:t>
      </w:r>
      <w:r w:rsidR="00201B20">
        <w:t>rlmInSyncOutOfSyncThreshold. This parameter indicates which of the two levels to apply on UE side. I.e. it can be 10% BLER level or it can be BLER level 2 (which is still undecided in RAN4). RAN4 specification would need to reflect the RAN1 decisions.</w:t>
      </w:r>
    </w:p>
    <w:p w14:paraId="77C1AF80" w14:textId="2D1F06A2" w:rsidR="00201B20" w:rsidRDefault="00201B20" w:rsidP="00201B20">
      <w:pPr>
        <w:pStyle w:val="RAN4Observation"/>
      </w:pPr>
      <w:bookmarkStart w:id="3" w:name="_Hlk528964703"/>
      <w:r>
        <w:t>BLER</w:t>
      </w:r>
      <w:r w:rsidRPr="0038277D">
        <w:rPr>
          <w:vertAlign w:val="subscript"/>
        </w:rPr>
        <w:t>out,LR</w:t>
      </w:r>
      <w:r>
        <w:t xml:space="preserve"> level is given by the parameter rlmInSyncOutOfSyncThreshold.</w:t>
      </w:r>
    </w:p>
    <w:bookmarkEnd w:id="3"/>
    <w:p w14:paraId="44E44CFA" w14:textId="3C5AEF2D" w:rsidR="00201B20" w:rsidRDefault="00201B20" w:rsidP="00201B20">
      <w:pPr>
        <w:rPr>
          <w:lang w:val="en-GB"/>
        </w:rPr>
      </w:pPr>
      <w:r>
        <w:rPr>
          <w:lang w:val="en-GB"/>
        </w:rPr>
        <w:t>We have correction CR updating this error.</w:t>
      </w:r>
    </w:p>
    <w:p w14:paraId="07965A68" w14:textId="35A4A61E" w:rsidR="00201B20" w:rsidRDefault="00201B20" w:rsidP="00201B20">
      <w:pPr>
        <w:rPr>
          <w:lang w:val="en-GB"/>
        </w:rPr>
      </w:pPr>
    </w:p>
    <w:p w14:paraId="0B79E567" w14:textId="43F6229F" w:rsidR="00201B20" w:rsidRPr="00A37002" w:rsidRDefault="00201B20" w:rsidP="00201B20">
      <w:pPr>
        <w:pStyle w:val="RAN4H3"/>
      </w:pPr>
      <w:r>
        <w:t>SSB as Beam Failure Detection RS</w:t>
      </w:r>
    </w:p>
    <w:p w14:paraId="2A6F1062" w14:textId="5F15A866" w:rsidR="000457F1" w:rsidRDefault="0035337D" w:rsidP="003022A4">
      <w:pPr>
        <w:ind w:right="-22"/>
        <w:rPr>
          <w:rFonts w:eastAsia="Calibri" w:cs="Times New Roman"/>
          <w:szCs w:val="20"/>
          <w:lang w:val="en-GB"/>
        </w:rPr>
      </w:pPr>
      <w:r>
        <w:rPr>
          <w:rFonts w:eastAsia="Calibri" w:cs="Times New Roman"/>
          <w:szCs w:val="20"/>
          <w:lang w:val="en-GB"/>
        </w:rPr>
        <w:t xml:space="preserve">One open aspect is whether the SSB can be used as RS for BFD. Our understanding is that RAN1 decisions in last meeting are such that in practise it is no longer possible to </w:t>
      </w:r>
      <w:r w:rsidR="0038277D">
        <w:rPr>
          <w:rFonts w:eastAsia="Calibri" w:cs="Times New Roman"/>
          <w:szCs w:val="20"/>
          <w:lang w:val="en-GB"/>
        </w:rPr>
        <w:t xml:space="preserve">use </w:t>
      </w:r>
      <w:r>
        <w:rPr>
          <w:rFonts w:eastAsia="Calibri" w:cs="Times New Roman"/>
          <w:szCs w:val="20"/>
          <w:lang w:val="en-GB"/>
        </w:rPr>
        <w:t>SSB as BFD RS.</w:t>
      </w:r>
    </w:p>
    <w:p w14:paraId="25B4FEE6" w14:textId="56BDAA5B" w:rsidR="0035337D" w:rsidRDefault="0035337D" w:rsidP="0035337D">
      <w:pPr>
        <w:pStyle w:val="RAN4Observation"/>
      </w:pPr>
      <w:r>
        <w:t>SSB cannot be used as RS for Beam Failure Detection.</w:t>
      </w:r>
    </w:p>
    <w:p w14:paraId="732583AE" w14:textId="06C96D48" w:rsidR="0035337D" w:rsidRDefault="00201B20" w:rsidP="003022A4">
      <w:pPr>
        <w:ind w:right="-22"/>
        <w:rPr>
          <w:rFonts w:eastAsia="Calibri" w:cs="Times New Roman"/>
          <w:szCs w:val="20"/>
          <w:lang w:val="en-GB"/>
        </w:rPr>
      </w:pPr>
      <w:r>
        <w:rPr>
          <w:rFonts w:eastAsia="Calibri" w:cs="Times New Roman"/>
          <w:szCs w:val="20"/>
          <w:lang w:val="en-GB"/>
        </w:rPr>
        <w:lastRenderedPageBreak/>
        <w:t>Based on this following BFD discussions does not consider the SSB as SSB RS.</w:t>
      </w:r>
    </w:p>
    <w:p w14:paraId="19A234FB" w14:textId="78720A1E" w:rsidR="0035337D" w:rsidRDefault="0035337D" w:rsidP="003022A4">
      <w:pPr>
        <w:ind w:right="-22"/>
        <w:rPr>
          <w:rFonts w:eastAsia="Calibri" w:cs="Times New Roman"/>
          <w:szCs w:val="20"/>
          <w:lang w:val="en-GB"/>
        </w:rPr>
      </w:pPr>
    </w:p>
    <w:p w14:paraId="3696FEA0" w14:textId="60707F4E" w:rsidR="001F218A" w:rsidRPr="00A37002" w:rsidRDefault="001F218A" w:rsidP="001F218A">
      <w:pPr>
        <w:pStyle w:val="RAN4H3"/>
      </w:pPr>
      <w:r>
        <w:t>UE Beam sweeping for Beam Failure Detection</w:t>
      </w:r>
    </w:p>
    <w:p w14:paraId="5080D55D" w14:textId="2A51A5C5" w:rsidR="00080E6A" w:rsidRDefault="00080E6A" w:rsidP="003022A4">
      <w:pPr>
        <w:ind w:right="-22"/>
        <w:rPr>
          <w:rFonts w:eastAsia="Calibri" w:cs="Times New Roman"/>
          <w:szCs w:val="20"/>
        </w:rPr>
      </w:pPr>
      <w:r>
        <w:rPr>
          <w:rFonts w:eastAsia="Calibri" w:cs="Times New Roman"/>
          <w:szCs w:val="20"/>
        </w:rPr>
        <w:t xml:space="preserve">Beam failure detection is about monitoring the currently used DL beam quality against the set BLER level. This means UE shall measure the BFD CSI-RS configured for the </w:t>
      </w:r>
      <w:r w:rsidR="003F1FEA">
        <w:rPr>
          <w:rFonts w:eastAsia="Calibri" w:cs="Times New Roman"/>
          <w:szCs w:val="20"/>
        </w:rPr>
        <w:t>currently active DL – either as configured in q</w:t>
      </w:r>
      <w:r w:rsidR="003F1FEA" w:rsidRPr="003F1FEA">
        <w:rPr>
          <w:rFonts w:eastAsia="Calibri" w:cs="Times New Roman"/>
          <w:szCs w:val="20"/>
          <w:vertAlign w:val="subscript"/>
        </w:rPr>
        <w:t>0</w:t>
      </w:r>
      <w:r w:rsidR="003F1FEA">
        <w:rPr>
          <w:rFonts w:eastAsia="Calibri" w:cs="Times New Roman"/>
          <w:szCs w:val="20"/>
        </w:rPr>
        <w:t xml:space="preserve"> or indirectly through the active TCI state.</w:t>
      </w:r>
    </w:p>
    <w:p w14:paraId="1951373B" w14:textId="65D240EA" w:rsidR="003F1FEA" w:rsidRDefault="003F1FEA" w:rsidP="003022A4">
      <w:pPr>
        <w:ind w:right="-22"/>
        <w:rPr>
          <w:rFonts w:eastAsia="Calibri" w:cs="Times New Roman"/>
          <w:szCs w:val="20"/>
        </w:rPr>
      </w:pPr>
      <w:r>
        <w:rPr>
          <w:rFonts w:eastAsia="Calibri" w:cs="Times New Roman"/>
          <w:szCs w:val="20"/>
        </w:rPr>
        <w:t xml:space="preserve">The UE would not need to measure the DL quality of other beams than the currently active beams. The UE may of course measure other beam candidates as long as this does not impact system performance and UE scheduling availability. E.g. if the UE can receive with more than the active panel without impact on the scheduling. </w:t>
      </w:r>
    </w:p>
    <w:p w14:paraId="4995C2B9" w14:textId="213440A9" w:rsidR="003F1FEA" w:rsidRDefault="003F1FEA" w:rsidP="003F1FEA">
      <w:pPr>
        <w:pStyle w:val="RAN4Observation"/>
      </w:pPr>
      <w:r>
        <w:t>UE shall monitor beam quality of the active beams.</w:t>
      </w:r>
    </w:p>
    <w:p w14:paraId="1FD5BBCF" w14:textId="3366376E" w:rsidR="003F1FEA" w:rsidRDefault="003F1FEA" w:rsidP="003022A4">
      <w:pPr>
        <w:ind w:right="-22"/>
        <w:rPr>
          <w:rFonts w:eastAsia="Calibri" w:cs="Times New Roman"/>
          <w:szCs w:val="20"/>
        </w:rPr>
      </w:pPr>
      <w:r>
        <w:rPr>
          <w:rFonts w:eastAsia="Calibri" w:cs="Times New Roman"/>
          <w:szCs w:val="20"/>
          <w:lang w:val="en-GB"/>
        </w:rPr>
        <w:t xml:space="preserve">UE is not required to monitor other non-active beams. </w:t>
      </w:r>
      <w:r>
        <w:rPr>
          <w:rFonts w:eastAsia="Calibri" w:cs="Times New Roman"/>
          <w:szCs w:val="20"/>
        </w:rPr>
        <w:t>Therefore, there is no need for UE beam sweeping relaxation for BFD.</w:t>
      </w:r>
    </w:p>
    <w:p w14:paraId="7B355EE1" w14:textId="5121D812" w:rsidR="003F1FEA" w:rsidRDefault="003F1FEA" w:rsidP="003F1FEA">
      <w:pPr>
        <w:pStyle w:val="RAN4proposal"/>
      </w:pPr>
      <w:r>
        <w:t>No scaling factor is needed for Beam Failure Detection</w:t>
      </w:r>
      <w:r w:rsidRPr="0008612A">
        <w:t>.</w:t>
      </w:r>
    </w:p>
    <w:p w14:paraId="13E40BF8" w14:textId="48F055F5" w:rsidR="00EB0912" w:rsidRDefault="00EB0912" w:rsidP="003022A4">
      <w:pPr>
        <w:ind w:right="-22"/>
        <w:rPr>
          <w:rFonts w:eastAsia="Calibri" w:cs="Times New Roman"/>
          <w:szCs w:val="20"/>
        </w:rPr>
      </w:pPr>
      <w:r>
        <w:rPr>
          <w:rFonts w:eastAsia="Calibri" w:cs="Times New Roman"/>
          <w:szCs w:val="20"/>
        </w:rPr>
        <w:t>The UE can expect that the RS configured for Beam Failure Detection is QCL-Type-D with the corresponding active TCI-state. I.e. UE is only required to monitor accordingly – the RS for BFD can be received without any need for Rx sweeping.</w:t>
      </w:r>
    </w:p>
    <w:p w14:paraId="49FB0C1F" w14:textId="5BCE3ED3" w:rsidR="00201B20" w:rsidRPr="001F218A" w:rsidRDefault="00EB0912" w:rsidP="003022A4">
      <w:pPr>
        <w:ind w:right="-22"/>
        <w:rPr>
          <w:rFonts w:eastAsia="Calibri" w:cs="Times New Roman"/>
          <w:szCs w:val="20"/>
        </w:rPr>
      </w:pPr>
      <w:r>
        <w:rPr>
          <w:rFonts w:eastAsia="Calibri" w:cs="Times New Roman"/>
          <w:szCs w:val="20"/>
        </w:rPr>
        <w:t>Based on this the c</w:t>
      </w:r>
      <w:r w:rsidR="00080E6A">
        <w:rPr>
          <w:rFonts w:eastAsia="Calibri" w:cs="Times New Roman"/>
          <w:szCs w:val="20"/>
        </w:rPr>
        <w:t>onditions for N=1</w:t>
      </w:r>
      <w:r>
        <w:rPr>
          <w:rFonts w:eastAsia="Calibri" w:cs="Times New Roman"/>
          <w:szCs w:val="20"/>
        </w:rPr>
        <w:t xml:space="preserve"> are always fulfilled.</w:t>
      </w:r>
    </w:p>
    <w:p w14:paraId="2D31EFAE" w14:textId="5BF85B35" w:rsidR="00EB0912" w:rsidRDefault="00EB0912" w:rsidP="00EB0912">
      <w:pPr>
        <w:pStyle w:val="RAN4Observation"/>
      </w:pPr>
      <w:r>
        <w:t>The conditions for N=1 are always fulfilled.</w:t>
      </w:r>
    </w:p>
    <w:p w14:paraId="042BFEBD" w14:textId="2485F2D8" w:rsidR="000457F1" w:rsidRDefault="00EB0912" w:rsidP="003022A4">
      <w:pPr>
        <w:ind w:right="-22"/>
        <w:rPr>
          <w:rFonts w:eastAsia="Calibri" w:cs="Times New Roman"/>
          <w:szCs w:val="20"/>
          <w:lang w:val="en-GB"/>
        </w:rPr>
      </w:pPr>
      <w:r>
        <w:rPr>
          <w:rFonts w:eastAsia="Calibri" w:cs="Times New Roman"/>
          <w:szCs w:val="20"/>
          <w:lang w:val="en-GB"/>
        </w:rPr>
        <w:t>In RAN4 we can therefore remove the scaling factor from the Link Recovery requirements.</w:t>
      </w:r>
    </w:p>
    <w:p w14:paraId="41C20CF4" w14:textId="0A3DCB4D" w:rsidR="00EB0912" w:rsidRPr="00EB0912" w:rsidRDefault="00EB0912" w:rsidP="00EB0912">
      <w:pPr>
        <w:pStyle w:val="RAN4proposal"/>
      </w:pPr>
      <w:r>
        <w:rPr>
          <w:rFonts w:eastAsia="Calibri" w:cs="Times New Roman"/>
          <w:szCs w:val="20"/>
          <w:lang w:val="en-GB"/>
        </w:rPr>
        <w:t>Remove the scaling factor from the Link Recovery requirements</w:t>
      </w:r>
      <w:r w:rsidRPr="0008612A">
        <w:t>.</w:t>
      </w:r>
    </w:p>
    <w:p w14:paraId="5DBCC081" w14:textId="504C11B1" w:rsidR="00EB0912" w:rsidRDefault="00633380" w:rsidP="003022A4">
      <w:pPr>
        <w:ind w:right="-22"/>
        <w:rPr>
          <w:rFonts w:eastAsia="Calibri" w:cs="Times New Roman"/>
          <w:szCs w:val="20"/>
        </w:rPr>
      </w:pPr>
      <w:r>
        <w:rPr>
          <w:rFonts w:eastAsia="Calibri" w:cs="Times New Roman"/>
          <w:szCs w:val="20"/>
        </w:rPr>
        <w:t>It should be noted that only periodic CSI-RS can be used for BFD</w:t>
      </w:r>
    </w:p>
    <w:p w14:paraId="16B40C29" w14:textId="77777777" w:rsidR="00633380" w:rsidRPr="0070535C" w:rsidRDefault="00633380" w:rsidP="003022A4">
      <w:pPr>
        <w:ind w:right="-22"/>
        <w:rPr>
          <w:rFonts w:eastAsia="Calibri" w:cs="Times New Roman"/>
          <w:szCs w:val="20"/>
        </w:rPr>
      </w:pPr>
    </w:p>
    <w:p w14:paraId="464D556F" w14:textId="636D380A" w:rsidR="00080E6A" w:rsidRPr="00A37002" w:rsidRDefault="00080E6A" w:rsidP="00080E6A">
      <w:pPr>
        <w:pStyle w:val="RAN4H3"/>
      </w:pPr>
      <w:r>
        <w:t>Requirements covering D=1</w:t>
      </w:r>
    </w:p>
    <w:p w14:paraId="2B7729CA" w14:textId="12DF0406" w:rsidR="00080E6A" w:rsidRDefault="00E07763" w:rsidP="003022A4">
      <w:pPr>
        <w:ind w:right="-22"/>
        <w:rPr>
          <w:rFonts w:eastAsia="Calibri" w:cs="Times New Roman"/>
          <w:szCs w:val="20"/>
        </w:rPr>
      </w:pPr>
      <w:r>
        <w:rPr>
          <w:rFonts w:eastAsia="Calibri" w:cs="Times New Roman"/>
          <w:szCs w:val="20"/>
        </w:rPr>
        <w:t>Currently there are two densities defined, D=1 and D=3. Discussions have been ongoing whether requirements are needed for the D=1 case in addition to D=3 case.</w:t>
      </w:r>
    </w:p>
    <w:p w14:paraId="10AA118E" w14:textId="31B2ABFD" w:rsidR="00E07763" w:rsidRDefault="00E07763" w:rsidP="003022A4">
      <w:pPr>
        <w:ind w:right="-22"/>
        <w:rPr>
          <w:rFonts w:eastAsia="Calibri" w:cs="Times New Roman"/>
          <w:szCs w:val="20"/>
        </w:rPr>
      </w:pPr>
      <w:r>
        <w:rPr>
          <w:rFonts w:eastAsia="Calibri" w:cs="Times New Roman"/>
          <w:szCs w:val="20"/>
        </w:rPr>
        <w:t>In our view the D=1 is an equally important case to test as the D=3. D=1 allows certain benefits compared to D=3 e.g. in terms of RS overhead. Similarly, it can be seen from the LL simulations that accuracy when using D=1 can be acceptable and even comparable to when using D=3 provided samples and BW are accounted.</w:t>
      </w:r>
    </w:p>
    <w:p w14:paraId="06E24661" w14:textId="0B199DCB" w:rsidR="00E07763" w:rsidRDefault="00E07763" w:rsidP="003022A4">
      <w:pPr>
        <w:ind w:right="-22"/>
        <w:rPr>
          <w:rFonts w:eastAsia="Calibri" w:cs="Times New Roman"/>
          <w:szCs w:val="20"/>
        </w:rPr>
      </w:pPr>
      <w:r>
        <w:rPr>
          <w:rFonts w:eastAsia="Calibri" w:cs="Times New Roman"/>
          <w:szCs w:val="20"/>
        </w:rPr>
        <w:t>As D=1 is part of the baseline NR system design this means that requirements also need to be defined. Adding requirement for D=1 in addition to D=3 is not seen as a great additional effort when it comes to RAN4 work.</w:t>
      </w:r>
    </w:p>
    <w:p w14:paraId="70C721DA" w14:textId="351359AF" w:rsidR="00E07763" w:rsidRDefault="00E07763" w:rsidP="003022A4">
      <w:pPr>
        <w:ind w:right="-22"/>
        <w:rPr>
          <w:rFonts w:eastAsia="Calibri" w:cs="Times New Roman"/>
          <w:szCs w:val="20"/>
        </w:rPr>
      </w:pPr>
      <w:r>
        <w:rPr>
          <w:rFonts w:eastAsia="Calibri" w:cs="Times New Roman"/>
          <w:szCs w:val="20"/>
        </w:rPr>
        <w:t>From testing perspective, the D=1 can be tested using similar principle as used for other parameter testing such that UE supporting the D=3 and D=1 only need to pass one of two defined test cases.</w:t>
      </w:r>
    </w:p>
    <w:p w14:paraId="406DFD58" w14:textId="49979038" w:rsidR="00E07763" w:rsidRPr="00EB0912" w:rsidRDefault="00E07763" w:rsidP="00E07763">
      <w:pPr>
        <w:pStyle w:val="RAN4proposal"/>
      </w:pPr>
      <w:r>
        <w:rPr>
          <w:rFonts w:eastAsia="Calibri" w:cs="Times New Roman"/>
          <w:szCs w:val="20"/>
          <w:lang w:val="en-GB"/>
        </w:rPr>
        <w:t>RAN4 defines requirements for D=1</w:t>
      </w:r>
      <w:r w:rsidRPr="0008612A">
        <w:t>.</w:t>
      </w:r>
    </w:p>
    <w:p w14:paraId="0865400F" w14:textId="2F5726F0" w:rsidR="00080E6A" w:rsidRDefault="00080E6A" w:rsidP="003022A4">
      <w:pPr>
        <w:ind w:right="-22"/>
        <w:rPr>
          <w:rFonts w:eastAsia="Calibri" w:cs="Times New Roman"/>
          <w:szCs w:val="20"/>
        </w:rPr>
      </w:pPr>
    </w:p>
    <w:p w14:paraId="15B55374" w14:textId="2201C2FF" w:rsidR="00080E6A" w:rsidRPr="00A37002" w:rsidRDefault="00080E6A" w:rsidP="00080E6A">
      <w:pPr>
        <w:pStyle w:val="RAN4H3"/>
      </w:pPr>
      <w:r>
        <w:t>UE UL transmissions when beam failure has been detected</w:t>
      </w:r>
    </w:p>
    <w:p w14:paraId="794CD321" w14:textId="77777777" w:rsidR="00573D59" w:rsidRDefault="000911AC" w:rsidP="003022A4">
      <w:pPr>
        <w:ind w:right="-22"/>
        <w:rPr>
          <w:rFonts w:eastAsia="Calibri" w:cs="Times New Roman"/>
          <w:szCs w:val="20"/>
        </w:rPr>
      </w:pPr>
      <w:r>
        <w:rPr>
          <w:rFonts w:eastAsia="Calibri" w:cs="Times New Roman"/>
          <w:szCs w:val="20"/>
        </w:rPr>
        <w:t xml:space="preserve">Shortly discussed in last meeting was the expected UE behavior when beam failure has been detected. Is the </w:t>
      </w:r>
      <w:r w:rsidR="00080E6A">
        <w:rPr>
          <w:rFonts w:eastAsia="Calibri" w:cs="Times New Roman"/>
          <w:szCs w:val="20"/>
        </w:rPr>
        <w:t>UL allowed</w:t>
      </w:r>
      <w:r>
        <w:rPr>
          <w:rFonts w:eastAsia="Calibri" w:cs="Times New Roman"/>
          <w:szCs w:val="20"/>
        </w:rPr>
        <w:t xml:space="preserve"> to continue UL transmissions or is it supposed to stop UL transmissions.</w:t>
      </w:r>
      <w:r w:rsidR="00573D59">
        <w:rPr>
          <w:rFonts w:eastAsia="Calibri" w:cs="Times New Roman"/>
          <w:szCs w:val="20"/>
        </w:rPr>
        <w:t xml:space="preserve"> </w:t>
      </w:r>
    </w:p>
    <w:p w14:paraId="5D621806" w14:textId="77777777" w:rsidR="00573D59" w:rsidRDefault="00573D59" w:rsidP="003022A4">
      <w:pPr>
        <w:ind w:right="-22"/>
        <w:rPr>
          <w:rFonts w:eastAsia="Calibri" w:cs="Times New Roman"/>
          <w:szCs w:val="20"/>
        </w:rPr>
      </w:pPr>
      <w:r w:rsidRPr="00573D59">
        <w:rPr>
          <w:rFonts w:eastAsia="Calibri" w:cs="Times New Roman"/>
          <w:szCs w:val="20"/>
        </w:rPr>
        <w:t>When B</w:t>
      </w:r>
      <w:r>
        <w:rPr>
          <w:rFonts w:eastAsia="Calibri" w:cs="Times New Roman"/>
          <w:szCs w:val="20"/>
        </w:rPr>
        <w:t xml:space="preserve">eam </w:t>
      </w:r>
      <w:r w:rsidRPr="00573D59">
        <w:rPr>
          <w:rFonts w:eastAsia="Calibri" w:cs="Times New Roman"/>
          <w:szCs w:val="20"/>
        </w:rPr>
        <w:t>F</w:t>
      </w:r>
      <w:r>
        <w:rPr>
          <w:rFonts w:eastAsia="Calibri" w:cs="Times New Roman"/>
          <w:szCs w:val="20"/>
        </w:rPr>
        <w:t>ailure</w:t>
      </w:r>
      <w:r w:rsidRPr="00573D59">
        <w:rPr>
          <w:rFonts w:eastAsia="Calibri" w:cs="Times New Roman"/>
          <w:szCs w:val="20"/>
        </w:rPr>
        <w:t xml:space="preserve"> is detected </w:t>
      </w:r>
      <w:r>
        <w:rPr>
          <w:rFonts w:eastAsia="Calibri" w:cs="Times New Roman"/>
          <w:szCs w:val="20"/>
        </w:rPr>
        <w:t xml:space="preserve">the </w:t>
      </w:r>
      <w:r w:rsidRPr="00573D59">
        <w:rPr>
          <w:rFonts w:eastAsia="Calibri" w:cs="Times New Roman"/>
          <w:szCs w:val="20"/>
        </w:rPr>
        <w:t xml:space="preserve">UE shall perform </w:t>
      </w:r>
      <w:r>
        <w:rPr>
          <w:rFonts w:eastAsia="Calibri" w:cs="Times New Roman"/>
          <w:szCs w:val="20"/>
        </w:rPr>
        <w:t>link recovery and search new candidate beams</w:t>
      </w:r>
      <w:r w:rsidRPr="00573D59">
        <w:rPr>
          <w:rFonts w:eastAsia="Calibri" w:cs="Times New Roman"/>
          <w:szCs w:val="20"/>
        </w:rPr>
        <w:t xml:space="preserve"> and shall prioritize such measurements </w:t>
      </w:r>
      <w:r>
        <w:rPr>
          <w:rFonts w:eastAsia="Calibri" w:cs="Times New Roman"/>
          <w:szCs w:val="20"/>
        </w:rPr>
        <w:t>to enable</w:t>
      </w:r>
      <w:r w:rsidRPr="00573D59">
        <w:rPr>
          <w:rFonts w:eastAsia="Calibri" w:cs="Times New Roman"/>
          <w:szCs w:val="20"/>
        </w:rPr>
        <w:t xml:space="preserve"> fast </w:t>
      </w:r>
      <w:r>
        <w:rPr>
          <w:rFonts w:eastAsia="Calibri" w:cs="Times New Roman"/>
          <w:szCs w:val="20"/>
        </w:rPr>
        <w:t xml:space="preserve">link </w:t>
      </w:r>
      <w:r w:rsidRPr="00573D59">
        <w:rPr>
          <w:rFonts w:eastAsia="Calibri" w:cs="Times New Roman"/>
          <w:szCs w:val="20"/>
        </w:rPr>
        <w:t xml:space="preserve">recovery. </w:t>
      </w:r>
      <w:r>
        <w:rPr>
          <w:rFonts w:eastAsia="Calibri" w:cs="Times New Roman"/>
          <w:szCs w:val="20"/>
        </w:rPr>
        <w:t xml:space="preserve">When performing </w:t>
      </w:r>
      <w:r w:rsidRPr="00573D59">
        <w:rPr>
          <w:rFonts w:eastAsia="Calibri" w:cs="Times New Roman"/>
          <w:szCs w:val="20"/>
        </w:rPr>
        <w:t>C</w:t>
      </w:r>
      <w:r>
        <w:rPr>
          <w:rFonts w:eastAsia="Calibri" w:cs="Times New Roman"/>
          <w:szCs w:val="20"/>
        </w:rPr>
        <w:t xml:space="preserve">andidate </w:t>
      </w:r>
      <w:r w:rsidRPr="00573D59">
        <w:rPr>
          <w:rFonts w:eastAsia="Calibri" w:cs="Times New Roman"/>
          <w:szCs w:val="20"/>
        </w:rPr>
        <w:t>B</w:t>
      </w:r>
      <w:r>
        <w:rPr>
          <w:rFonts w:eastAsia="Calibri" w:cs="Times New Roman"/>
          <w:szCs w:val="20"/>
        </w:rPr>
        <w:t xml:space="preserve">eam </w:t>
      </w:r>
      <w:r w:rsidRPr="00573D59">
        <w:rPr>
          <w:rFonts w:eastAsia="Calibri" w:cs="Times New Roman"/>
          <w:szCs w:val="20"/>
        </w:rPr>
        <w:t>D</w:t>
      </w:r>
      <w:r>
        <w:rPr>
          <w:rFonts w:eastAsia="Calibri" w:cs="Times New Roman"/>
          <w:szCs w:val="20"/>
        </w:rPr>
        <w:t>etection</w:t>
      </w:r>
      <w:r w:rsidRPr="00573D59">
        <w:rPr>
          <w:rFonts w:eastAsia="Calibri" w:cs="Times New Roman"/>
          <w:szCs w:val="20"/>
        </w:rPr>
        <w:t xml:space="preserve"> UE </w:t>
      </w:r>
      <w:r>
        <w:rPr>
          <w:rFonts w:eastAsia="Calibri" w:cs="Times New Roman"/>
          <w:szCs w:val="20"/>
        </w:rPr>
        <w:t xml:space="preserve">would likely </w:t>
      </w:r>
      <w:r w:rsidRPr="00573D59">
        <w:rPr>
          <w:rFonts w:eastAsia="Calibri" w:cs="Times New Roman"/>
          <w:szCs w:val="20"/>
        </w:rPr>
        <w:t>need to search in all directions (</w:t>
      </w:r>
      <w:r>
        <w:rPr>
          <w:rFonts w:eastAsia="Calibri" w:cs="Times New Roman"/>
          <w:szCs w:val="20"/>
        </w:rPr>
        <w:t xml:space="preserve">i.e. perform Rx beam </w:t>
      </w:r>
      <w:r w:rsidRPr="00573D59">
        <w:rPr>
          <w:rFonts w:eastAsia="Calibri" w:cs="Times New Roman"/>
          <w:szCs w:val="20"/>
        </w:rPr>
        <w:t xml:space="preserve">sweeping) and UL/DL transmissions </w:t>
      </w:r>
      <w:r>
        <w:rPr>
          <w:rFonts w:eastAsia="Calibri" w:cs="Times New Roman"/>
          <w:szCs w:val="20"/>
        </w:rPr>
        <w:t xml:space="preserve">will </w:t>
      </w:r>
      <w:r w:rsidRPr="00573D59">
        <w:rPr>
          <w:rFonts w:eastAsia="Calibri" w:cs="Times New Roman"/>
          <w:szCs w:val="20"/>
        </w:rPr>
        <w:t>becom</w:t>
      </w:r>
      <w:r>
        <w:rPr>
          <w:rFonts w:eastAsia="Calibri" w:cs="Times New Roman"/>
          <w:szCs w:val="20"/>
        </w:rPr>
        <w:t>e impacted</w:t>
      </w:r>
      <w:r w:rsidRPr="00573D59">
        <w:rPr>
          <w:rFonts w:eastAsia="Calibri" w:cs="Times New Roman"/>
          <w:szCs w:val="20"/>
        </w:rPr>
        <w:t xml:space="preserve">. </w:t>
      </w:r>
    </w:p>
    <w:p w14:paraId="035D0306" w14:textId="4C1A4B0B" w:rsidR="00573D59" w:rsidRDefault="00573D59" w:rsidP="003022A4">
      <w:pPr>
        <w:ind w:right="-22"/>
        <w:rPr>
          <w:rFonts w:eastAsia="Calibri" w:cs="Times New Roman"/>
          <w:szCs w:val="20"/>
        </w:rPr>
      </w:pPr>
      <w:r>
        <w:rPr>
          <w:rFonts w:eastAsia="Calibri" w:cs="Times New Roman"/>
          <w:szCs w:val="20"/>
        </w:rPr>
        <w:t>However, it may be beneficial to allow continuous UL/DL transmission even when performing candidate beam search although there might be a dro</w:t>
      </w:r>
      <w:r w:rsidR="00F35BC7">
        <w:rPr>
          <w:rFonts w:eastAsia="Calibri" w:cs="Times New Roman"/>
          <w:szCs w:val="20"/>
        </w:rPr>
        <w:t>p</w:t>
      </w:r>
      <w:r>
        <w:rPr>
          <w:rFonts w:eastAsia="Calibri" w:cs="Times New Roman"/>
          <w:szCs w:val="20"/>
        </w:rPr>
        <w:t xml:space="preserve"> in system performance.</w:t>
      </w:r>
      <w:r w:rsidRPr="00573D59">
        <w:rPr>
          <w:rFonts w:eastAsia="Calibri" w:cs="Times New Roman"/>
          <w:szCs w:val="20"/>
        </w:rPr>
        <w:t xml:space="preserve"> It is </w:t>
      </w:r>
      <w:r>
        <w:rPr>
          <w:rFonts w:eastAsia="Calibri" w:cs="Times New Roman"/>
          <w:szCs w:val="20"/>
        </w:rPr>
        <w:t xml:space="preserve">however </w:t>
      </w:r>
      <w:r w:rsidRPr="00573D59">
        <w:rPr>
          <w:rFonts w:eastAsia="Calibri" w:cs="Times New Roman"/>
          <w:szCs w:val="20"/>
        </w:rPr>
        <w:t>important</w:t>
      </w:r>
      <w:r>
        <w:rPr>
          <w:rFonts w:eastAsia="Calibri" w:cs="Times New Roman"/>
          <w:szCs w:val="20"/>
        </w:rPr>
        <w:t>,</w:t>
      </w:r>
      <w:r w:rsidRPr="00573D59">
        <w:rPr>
          <w:rFonts w:eastAsia="Calibri" w:cs="Times New Roman"/>
          <w:szCs w:val="20"/>
        </w:rPr>
        <w:t xml:space="preserve"> that once </w:t>
      </w:r>
      <w:r>
        <w:rPr>
          <w:rFonts w:eastAsia="Calibri" w:cs="Times New Roman"/>
          <w:szCs w:val="20"/>
        </w:rPr>
        <w:t>Random Access procedure</w:t>
      </w:r>
      <w:r w:rsidRPr="00573D59">
        <w:rPr>
          <w:rFonts w:eastAsia="Calibri" w:cs="Times New Roman"/>
          <w:szCs w:val="20"/>
        </w:rPr>
        <w:t xml:space="preserve"> is started </w:t>
      </w:r>
      <w:r>
        <w:rPr>
          <w:rFonts w:eastAsia="Calibri" w:cs="Times New Roman"/>
          <w:szCs w:val="20"/>
        </w:rPr>
        <w:t>o</w:t>
      </w:r>
      <w:r w:rsidRPr="00573D59">
        <w:rPr>
          <w:rFonts w:eastAsia="Calibri" w:cs="Times New Roman"/>
          <w:szCs w:val="20"/>
        </w:rPr>
        <w:t xml:space="preserve">n </w:t>
      </w:r>
      <w:r>
        <w:rPr>
          <w:rFonts w:eastAsia="Calibri" w:cs="Times New Roman"/>
          <w:szCs w:val="20"/>
        </w:rPr>
        <w:t xml:space="preserve">the </w:t>
      </w:r>
      <w:r w:rsidRPr="00573D59">
        <w:rPr>
          <w:rFonts w:eastAsia="Calibri" w:cs="Times New Roman"/>
          <w:szCs w:val="20"/>
        </w:rPr>
        <w:t>new candid</w:t>
      </w:r>
      <w:r>
        <w:rPr>
          <w:rFonts w:eastAsia="Calibri" w:cs="Times New Roman"/>
          <w:szCs w:val="20"/>
        </w:rPr>
        <w:t>a</w:t>
      </w:r>
      <w:r w:rsidRPr="00573D59">
        <w:rPr>
          <w:rFonts w:eastAsia="Calibri" w:cs="Times New Roman"/>
          <w:szCs w:val="20"/>
        </w:rPr>
        <w:t>te beam</w:t>
      </w:r>
      <w:r>
        <w:rPr>
          <w:rFonts w:eastAsia="Calibri" w:cs="Times New Roman"/>
          <w:szCs w:val="20"/>
        </w:rPr>
        <w:t>,</w:t>
      </w:r>
      <w:r w:rsidRPr="00573D59">
        <w:rPr>
          <w:rFonts w:eastAsia="Calibri" w:cs="Times New Roman"/>
          <w:szCs w:val="20"/>
        </w:rPr>
        <w:t xml:space="preserve"> th</w:t>
      </w:r>
      <w:r>
        <w:rPr>
          <w:rFonts w:eastAsia="Calibri" w:cs="Times New Roman"/>
          <w:szCs w:val="20"/>
        </w:rPr>
        <w:t>e random access procedure</w:t>
      </w:r>
      <w:r w:rsidRPr="00573D59">
        <w:rPr>
          <w:rFonts w:eastAsia="Calibri" w:cs="Times New Roman"/>
          <w:szCs w:val="20"/>
        </w:rPr>
        <w:t xml:space="preserve"> is not interrupted</w:t>
      </w:r>
      <w:r>
        <w:rPr>
          <w:rFonts w:eastAsia="Calibri" w:cs="Times New Roman"/>
          <w:szCs w:val="20"/>
        </w:rPr>
        <w:t xml:space="preserve"> by any </w:t>
      </w:r>
      <w:r w:rsidR="00F35BC7">
        <w:rPr>
          <w:rFonts w:eastAsia="Calibri" w:cs="Times New Roman"/>
          <w:szCs w:val="20"/>
        </w:rPr>
        <w:t xml:space="preserve">other </w:t>
      </w:r>
      <w:r>
        <w:rPr>
          <w:rFonts w:eastAsia="Calibri" w:cs="Times New Roman"/>
          <w:szCs w:val="20"/>
        </w:rPr>
        <w:t>possible ongoing</w:t>
      </w:r>
      <w:r w:rsidR="00F35BC7">
        <w:rPr>
          <w:rFonts w:eastAsia="Calibri" w:cs="Times New Roman"/>
          <w:szCs w:val="20"/>
        </w:rPr>
        <w:t xml:space="preserve"> UL/DL transmissions, as this may lead to link recovery failure</w:t>
      </w:r>
      <w:r w:rsidRPr="00573D59">
        <w:rPr>
          <w:rFonts w:eastAsia="Calibri" w:cs="Times New Roman"/>
          <w:szCs w:val="20"/>
        </w:rPr>
        <w:t xml:space="preserve">. </w:t>
      </w:r>
    </w:p>
    <w:p w14:paraId="44A4C783" w14:textId="19775219" w:rsidR="00F35BC7" w:rsidRDefault="00F35BC7" w:rsidP="00F35BC7">
      <w:pPr>
        <w:pStyle w:val="RAN4Observation"/>
      </w:pPr>
      <w:r>
        <w:t>UE may continue UL transmissions while searching new candidate beams.</w:t>
      </w:r>
    </w:p>
    <w:p w14:paraId="297DB58D" w14:textId="715D728E" w:rsidR="00F35BC7" w:rsidRPr="00EB0912" w:rsidRDefault="00F35BC7" w:rsidP="00F35BC7">
      <w:pPr>
        <w:pStyle w:val="RAN4proposal"/>
      </w:pPr>
      <w:r>
        <w:rPr>
          <w:rFonts w:eastAsia="Calibri" w:cs="Times New Roman"/>
          <w:szCs w:val="20"/>
          <w:lang w:val="en-GB"/>
        </w:rPr>
        <w:t>UL and DL transmissions may continue during the link recovery pr</w:t>
      </w:r>
      <w:r w:rsidR="00C13F69">
        <w:rPr>
          <w:rFonts w:eastAsia="Calibri" w:cs="Times New Roman"/>
          <w:szCs w:val="20"/>
          <w:lang w:val="en-GB"/>
        </w:rPr>
        <w:t xml:space="preserve">ocedure provided </w:t>
      </w:r>
      <w:r>
        <w:rPr>
          <w:rFonts w:eastAsia="Calibri" w:cs="Times New Roman"/>
          <w:szCs w:val="20"/>
          <w:lang w:val="en-GB"/>
        </w:rPr>
        <w:t>this does not impact the link recovery procedure</w:t>
      </w:r>
      <w:r w:rsidRPr="0008612A">
        <w:t>.</w:t>
      </w:r>
    </w:p>
    <w:p w14:paraId="3AECCCE8" w14:textId="77777777" w:rsidR="00F35BC7" w:rsidRPr="00F35BC7" w:rsidRDefault="00F35BC7" w:rsidP="003022A4">
      <w:pPr>
        <w:ind w:right="-22"/>
        <w:rPr>
          <w:rFonts w:eastAsia="Calibri" w:cs="Times New Roman"/>
          <w:szCs w:val="20"/>
        </w:rPr>
      </w:pPr>
    </w:p>
    <w:p w14:paraId="761516E1" w14:textId="71241BC7" w:rsidR="00CD7492" w:rsidRDefault="00CD7492" w:rsidP="00A37002">
      <w:pPr>
        <w:pStyle w:val="RAN4H1"/>
      </w:pPr>
      <w:r w:rsidRPr="00A37002">
        <w:t>Conclusion</w:t>
      </w:r>
    </w:p>
    <w:p w14:paraId="114A8254" w14:textId="1670108A" w:rsidR="00F21274" w:rsidRDefault="00F21274" w:rsidP="00F21274">
      <w:pPr>
        <w:rPr>
          <w:lang w:val="en-GB"/>
        </w:rPr>
      </w:pPr>
      <w:r>
        <w:rPr>
          <w:lang w:val="en-GB"/>
        </w:rPr>
        <w:t>In this paper we discuss the aspects still open related to beam failure detection. Based on the discussion we observe and propose:</w:t>
      </w:r>
    </w:p>
    <w:p w14:paraId="1ADE03BC" w14:textId="77777777" w:rsidR="00F21274" w:rsidRDefault="00F21274" w:rsidP="00F21274">
      <w:pPr>
        <w:pStyle w:val="RAN4Observation"/>
        <w:numPr>
          <w:ilvl w:val="0"/>
          <w:numId w:val="31"/>
        </w:numPr>
      </w:pPr>
      <w:r>
        <w:t>BLER</w:t>
      </w:r>
      <w:r w:rsidRPr="00F21274">
        <w:rPr>
          <w:vertAlign w:val="subscript"/>
        </w:rPr>
        <w:t>out,LR</w:t>
      </w:r>
      <w:r>
        <w:t xml:space="preserve"> level is given by the parameter rlmInSyncOutOfSyncThreshold.</w:t>
      </w:r>
    </w:p>
    <w:p w14:paraId="2C6D6067" w14:textId="77777777" w:rsidR="00F21274" w:rsidRDefault="00F21274" w:rsidP="00F21274">
      <w:pPr>
        <w:pStyle w:val="RAN4Observation"/>
        <w:numPr>
          <w:ilvl w:val="0"/>
          <w:numId w:val="31"/>
        </w:numPr>
      </w:pPr>
      <w:r>
        <w:t>SSB cannot be used as RS for Beam Failure Detection.</w:t>
      </w:r>
    </w:p>
    <w:p w14:paraId="46354F3E" w14:textId="77777777" w:rsidR="00F21274" w:rsidRDefault="00F21274" w:rsidP="00F21274">
      <w:pPr>
        <w:pStyle w:val="RAN4Observation"/>
        <w:numPr>
          <w:ilvl w:val="0"/>
          <w:numId w:val="31"/>
        </w:numPr>
      </w:pPr>
      <w:r>
        <w:t>UE shall monitor beam quality of the active beams.</w:t>
      </w:r>
    </w:p>
    <w:p w14:paraId="68D2E155" w14:textId="77777777" w:rsidR="00F21274" w:rsidRDefault="00F21274" w:rsidP="00F21274">
      <w:pPr>
        <w:pStyle w:val="RAN4proposal"/>
        <w:numPr>
          <w:ilvl w:val="0"/>
          <w:numId w:val="32"/>
        </w:numPr>
      </w:pPr>
      <w:r>
        <w:t>No scaling factor is needed for Beam Failure Detection</w:t>
      </w:r>
      <w:r w:rsidRPr="0008612A">
        <w:t>.</w:t>
      </w:r>
    </w:p>
    <w:p w14:paraId="789428C6" w14:textId="77777777" w:rsidR="00F21274" w:rsidRDefault="00F21274" w:rsidP="00F21274">
      <w:pPr>
        <w:pStyle w:val="RAN4Observation"/>
      </w:pPr>
      <w:r>
        <w:t>The conditions for N=1 are always fulfilled.</w:t>
      </w:r>
    </w:p>
    <w:p w14:paraId="50AA6C67" w14:textId="77777777" w:rsidR="00F21274" w:rsidRPr="00EB0912" w:rsidRDefault="00F21274" w:rsidP="00F21274">
      <w:pPr>
        <w:pStyle w:val="RAN4proposal"/>
      </w:pPr>
      <w:r>
        <w:rPr>
          <w:rFonts w:eastAsia="Calibri" w:cs="Times New Roman"/>
          <w:szCs w:val="20"/>
          <w:lang w:val="en-GB"/>
        </w:rPr>
        <w:t>Remove the scaling factor from the Link Recovery requirements</w:t>
      </w:r>
      <w:r w:rsidRPr="0008612A">
        <w:t>.</w:t>
      </w:r>
    </w:p>
    <w:p w14:paraId="60137D6D" w14:textId="77777777" w:rsidR="00F21274" w:rsidRPr="00EB0912" w:rsidRDefault="00F21274" w:rsidP="00F21274">
      <w:pPr>
        <w:pStyle w:val="RAN4proposal"/>
      </w:pPr>
      <w:r>
        <w:rPr>
          <w:rFonts w:eastAsia="Calibri" w:cs="Times New Roman"/>
          <w:szCs w:val="20"/>
          <w:lang w:val="en-GB"/>
        </w:rPr>
        <w:t>RAN4 defines requirements for D=1</w:t>
      </w:r>
      <w:r w:rsidRPr="0008612A">
        <w:t>.</w:t>
      </w:r>
    </w:p>
    <w:p w14:paraId="401C31D3" w14:textId="77777777" w:rsidR="00F21274" w:rsidRDefault="00F21274" w:rsidP="00F21274">
      <w:pPr>
        <w:pStyle w:val="RAN4Observation"/>
      </w:pPr>
      <w:r>
        <w:t>UE may continue UL transmissions while searching new candidate beams.</w:t>
      </w:r>
    </w:p>
    <w:p w14:paraId="03A88CC3" w14:textId="10060F10" w:rsidR="00F21274" w:rsidRDefault="00F21274" w:rsidP="00F21274">
      <w:pPr>
        <w:pStyle w:val="RAN4proposal"/>
      </w:pPr>
      <w:r>
        <w:rPr>
          <w:rFonts w:eastAsia="Calibri" w:cs="Times New Roman"/>
          <w:szCs w:val="20"/>
          <w:lang w:val="en-GB"/>
        </w:rPr>
        <w:t>UL and DL transmissions may continue during the link recovery procedure provided this does not impact the link recovery procedure</w:t>
      </w:r>
      <w:r w:rsidRPr="0008612A">
        <w:t>.</w:t>
      </w:r>
    </w:p>
    <w:p w14:paraId="537C9A13" w14:textId="77777777" w:rsidR="00F21274" w:rsidRPr="00F21274" w:rsidRDefault="00F21274" w:rsidP="00F21274"/>
    <w:p w14:paraId="3DAFBD41" w14:textId="77777777" w:rsidR="003B659E" w:rsidRPr="0095295C" w:rsidRDefault="003B659E" w:rsidP="0008612A">
      <w:pPr>
        <w:pStyle w:val="RAN4H1"/>
      </w:pPr>
      <w:r w:rsidRPr="0095295C">
        <w:t>References</w:t>
      </w:r>
    </w:p>
    <w:p w14:paraId="19FC2F12" w14:textId="012171DE" w:rsidR="003B659E" w:rsidRPr="00F21274" w:rsidRDefault="00F21274"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F21274">
        <w:rPr>
          <w:rFonts w:eastAsia="Calibri" w:cs="Times New Roman"/>
          <w:szCs w:val="20"/>
          <w:lang w:val="en-GB"/>
        </w:rPr>
        <w:t>R4-1813736</w:t>
      </w:r>
      <w:r w:rsidR="003B659E" w:rsidRPr="00F21274">
        <w:rPr>
          <w:rFonts w:eastAsia="Times New Roman" w:cs="Times New Roman"/>
          <w:szCs w:val="20"/>
          <w:lang w:val="en-GB"/>
        </w:rPr>
        <w:t xml:space="preserve">, </w:t>
      </w:r>
      <w:r>
        <w:rPr>
          <w:rFonts w:eastAsia="Times New Roman" w:cs="Times New Roman"/>
          <w:bCs/>
          <w:szCs w:val="20"/>
          <w:lang w:val="en-GB"/>
        </w:rPr>
        <w:t>WF</w:t>
      </w:r>
      <w:r w:rsidR="003B659E" w:rsidRPr="00F21274">
        <w:rPr>
          <w:rFonts w:eastAsia="Times New Roman" w:cs="Times New Roman"/>
          <w:szCs w:val="20"/>
          <w:lang w:val="en-GB"/>
        </w:rPr>
        <w:t xml:space="preserve">, </w:t>
      </w:r>
      <w:r>
        <w:rPr>
          <w:rFonts w:eastAsia="Times New Roman" w:cs="Times New Roman"/>
          <w:szCs w:val="20"/>
          <w:lang w:val="en-GB"/>
        </w:rPr>
        <w:t xml:space="preserve">Huawei, </w:t>
      </w:r>
      <w:r w:rsidR="003B659E" w:rsidRPr="00F21274">
        <w:rPr>
          <w:rFonts w:eastAsia="Times New Roman" w:cs="Times New Roman"/>
          <w:szCs w:val="20"/>
          <w:lang w:val="en-GB"/>
        </w:rPr>
        <w:t>Nokia, Alcatel-Lucent Shanghai Bell</w:t>
      </w:r>
      <w:r w:rsidR="003B659E" w:rsidRPr="00F21274" w:rsidDel="00C651B9">
        <w:rPr>
          <w:rFonts w:eastAsia="Times New Roman" w:cs="Times New Roman"/>
          <w:szCs w:val="20"/>
          <w:lang w:val="en-GB"/>
        </w:rPr>
        <w:t xml:space="preserve"> </w:t>
      </w:r>
      <w:bookmarkEnd w:id="4"/>
    </w:p>
    <w:p w14:paraId="7AA691D0" w14:textId="77777777" w:rsidR="003B659E" w:rsidRDefault="003B659E" w:rsidP="00841BCD">
      <w:pPr>
        <w:ind w:right="-22"/>
        <w:rPr>
          <w:lang w:val="en-GB"/>
        </w:rPr>
      </w:pPr>
    </w:p>
    <w:p w14:paraId="6334D551" w14:textId="77777777" w:rsidR="00504EE9" w:rsidRDefault="00504EE9" w:rsidP="00841BCD">
      <w:pPr>
        <w:ind w:right="-22"/>
        <w:rPr>
          <w:lang w:val="en-GB"/>
        </w:rPr>
      </w:pPr>
    </w:p>
    <w:p w14:paraId="7CE86EE5" w14:textId="4502B034" w:rsidR="00504EE9" w:rsidRPr="00841BCD" w:rsidRDefault="003563B6" w:rsidP="00504E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 xml:space="preserve">Appendix </w:t>
      </w:r>
      <w:r w:rsidR="00504EE9">
        <w:rPr>
          <w:rFonts w:ascii="Arial" w:eastAsia="SimSun" w:hAnsi="Arial" w:cs="Times New Roman"/>
          <w:sz w:val="36"/>
          <w:szCs w:val="20"/>
          <w:lang w:val="en-GB"/>
        </w:rPr>
        <w:t>A</w:t>
      </w:r>
      <w:r w:rsidR="00504EE9" w:rsidRPr="00841BCD">
        <w:rPr>
          <w:rFonts w:ascii="Arial" w:eastAsia="SimSun" w:hAnsi="Arial" w:cs="Times New Roman"/>
          <w:sz w:val="36"/>
          <w:szCs w:val="20"/>
          <w:lang w:val="en-GB"/>
        </w:rPr>
        <w:tab/>
      </w:r>
      <w:bookmarkStart w:id="5" w:name="_GoBack"/>
      <w:bookmarkEnd w:id="5"/>
    </w:p>
    <w:sectPr w:rsidR="00504EE9" w:rsidRPr="00841BC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20002A87" w:usb1="80000000" w:usb2="00000008" w:usb3="00000000" w:csb0="000001FF" w:csb1="00000000"/>
  </w:font>
  <w:font w:name="Times New Roman">
    <w:altName w:val="Times New Roman PSMT"/>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C0BAC"/>
    <w:multiLevelType w:val="hybridMultilevel"/>
    <w:tmpl w:val="CD6C2172"/>
    <w:lvl w:ilvl="0" w:tplc="705CF708">
      <w:start w:val="1"/>
      <w:numFmt w:val="bullet"/>
      <w:lvlText w:val="•"/>
      <w:lvlJc w:val="left"/>
      <w:pPr>
        <w:tabs>
          <w:tab w:val="num" w:pos="720"/>
        </w:tabs>
        <w:ind w:left="720" w:hanging="360"/>
      </w:pPr>
      <w:rPr>
        <w:rFonts w:ascii="Arial" w:hAnsi="Arial" w:hint="default"/>
      </w:rPr>
    </w:lvl>
    <w:lvl w:ilvl="1" w:tplc="B7EA2BA0" w:tentative="1">
      <w:start w:val="1"/>
      <w:numFmt w:val="bullet"/>
      <w:lvlText w:val="•"/>
      <w:lvlJc w:val="left"/>
      <w:pPr>
        <w:tabs>
          <w:tab w:val="num" w:pos="1440"/>
        </w:tabs>
        <w:ind w:left="1440" w:hanging="360"/>
      </w:pPr>
      <w:rPr>
        <w:rFonts w:ascii="Arial" w:hAnsi="Arial" w:hint="default"/>
      </w:rPr>
    </w:lvl>
    <w:lvl w:ilvl="2" w:tplc="17D0DE34" w:tentative="1">
      <w:start w:val="1"/>
      <w:numFmt w:val="bullet"/>
      <w:lvlText w:val="•"/>
      <w:lvlJc w:val="left"/>
      <w:pPr>
        <w:tabs>
          <w:tab w:val="num" w:pos="2160"/>
        </w:tabs>
        <w:ind w:left="2160" w:hanging="360"/>
      </w:pPr>
      <w:rPr>
        <w:rFonts w:ascii="Arial" w:hAnsi="Arial" w:hint="default"/>
      </w:rPr>
    </w:lvl>
    <w:lvl w:ilvl="3" w:tplc="F488BBAA" w:tentative="1">
      <w:start w:val="1"/>
      <w:numFmt w:val="bullet"/>
      <w:lvlText w:val="•"/>
      <w:lvlJc w:val="left"/>
      <w:pPr>
        <w:tabs>
          <w:tab w:val="num" w:pos="2880"/>
        </w:tabs>
        <w:ind w:left="2880" w:hanging="360"/>
      </w:pPr>
      <w:rPr>
        <w:rFonts w:ascii="Arial" w:hAnsi="Arial" w:hint="default"/>
      </w:rPr>
    </w:lvl>
    <w:lvl w:ilvl="4" w:tplc="069495EA" w:tentative="1">
      <w:start w:val="1"/>
      <w:numFmt w:val="bullet"/>
      <w:lvlText w:val="•"/>
      <w:lvlJc w:val="left"/>
      <w:pPr>
        <w:tabs>
          <w:tab w:val="num" w:pos="3600"/>
        </w:tabs>
        <w:ind w:left="3600" w:hanging="360"/>
      </w:pPr>
      <w:rPr>
        <w:rFonts w:ascii="Arial" w:hAnsi="Arial" w:hint="default"/>
      </w:rPr>
    </w:lvl>
    <w:lvl w:ilvl="5" w:tplc="9E6AEDE4" w:tentative="1">
      <w:start w:val="1"/>
      <w:numFmt w:val="bullet"/>
      <w:lvlText w:val="•"/>
      <w:lvlJc w:val="left"/>
      <w:pPr>
        <w:tabs>
          <w:tab w:val="num" w:pos="4320"/>
        </w:tabs>
        <w:ind w:left="4320" w:hanging="360"/>
      </w:pPr>
      <w:rPr>
        <w:rFonts w:ascii="Arial" w:hAnsi="Arial" w:hint="default"/>
      </w:rPr>
    </w:lvl>
    <w:lvl w:ilvl="6" w:tplc="CAEE9FA4" w:tentative="1">
      <w:start w:val="1"/>
      <w:numFmt w:val="bullet"/>
      <w:lvlText w:val="•"/>
      <w:lvlJc w:val="left"/>
      <w:pPr>
        <w:tabs>
          <w:tab w:val="num" w:pos="5040"/>
        </w:tabs>
        <w:ind w:left="5040" w:hanging="360"/>
      </w:pPr>
      <w:rPr>
        <w:rFonts w:ascii="Arial" w:hAnsi="Arial" w:hint="default"/>
      </w:rPr>
    </w:lvl>
    <w:lvl w:ilvl="7" w:tplc="01AECA92" w:tentative="1">
      <w:start w:val="1"/>
      <w:numFmt w:val="bullet"/>
      <w:lvlText w:val="•"/>
      <w:lvlJc w:val="left"/>
      <w:pPr>
        <w:tabs>
          <w:tab w:val="num" w:pos="5760"/>
        </w:tabs>
        <w:ind w:left="5760" w:hanging="360"/>
      </w:pPr>
      <w:rPr>
        <w:rFonts w:ascii="Arial" w:hAnsi="Arial" w:hint="default"/>
      </w:rPr>
    </w:lvl>
    <w:lvl w:ilvl="8" w:tplc="BF6E835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8E6A00"/>
    <w:multiLevelType w:val="hybridMultilevel"/>
    <w:tmpl w:val="8550D324"/>
    <w:lvl w:ilvl="0" w:tplc="897833E0">
      <w:start w:val="1"/>
      <w:numFmt w:val="bullet"/>
      <w:lvlText w:val="•"/>
      <w:lvlJc w:val="left"/>
      <w:pPr>
        <w:tabs>
          <w:tab w:val="num" w:pos="720"/>
        </w:tabs>
        <w:ind w:left="720" w:hanging="360"/>
      </w:pPr>
      <w:rPr>
        <w:rFonts w:ascii="Arial" w:hAnsi="Arial" w:hint="default"/>
      </w:rPr>
    </w:lvl>
    <w:lvl w:ilvl="1" w:tplc="7714C14E" w:tentative="1">
      <w:start w:val="1"/>
      <w:numFmt w:val="bullet"/>
      <w:lvlText w:val="•"/>
      <w:lvlJc w:val="left"/>
      <w:pPr>
        <w:tabs>
          <w:tab w:val="num" w:pos="1440"/>
        </w:tabs>
        <w:ind w:left="1440" w:hanging="360"/>
      </w:pPr>
      <w:rPr>
        <w:rFonts w:ascii="Arial" w:hAnsi="Arial" w:hint="default"/>
      </w:rPr>
    </w:lvl>
    <w:lvl w:ilvl="2" w:tplc="79EA89AE" w:tentative="1">
      <w:start w:val="1"/>
      <w:numFmt w:val="bullet"/>
      <w:lvlText w:val="•"/>
      <w:lvlJc w:val="left"/>
      <w:pPr>
        <w:tabs>
          <w:tab w:val="num" w:pos="2160"/>
        </w:tabs>
        <w:ind w:left="2160" w:hanging="360"/>
      </w:pPr>
      <w:rPr>
        <w:rFonts w:ascii="Arial" w:hAnsi="Arial" w:hint="default"/>
      </w:rPr>
    </w:lvl>
    <w:lvl w:ilvl="3" w:tplc="40161EF8" w:tentative="1">
      <w:start w:val="1"/>
      <w:numFmt w:val="bullet"/>
      <w:lvlText w:val="•"/>
      <w:lvlJc w:val="left"/>
      <w:pPr>
        <w:tabs>
          <w:tab w:val="num" w:pos="2880"/>
        </w:tabs>
        <w:ind w:left="2880" w:hanging="360"/>
      </w:pPr>
      <w:rPr>
        <w:rFonts w:ascii="Arial" w:hAnsi="Arial" w:hint="default"/>
      </w:rPr>
    </w:lvl>
    <w:lvl w:ilvl="4" w:tplc="6948770C" w:tentative="1">
      <w:start w:val="1"/>
      <w:numFmt w:val="bullet"/>
      <w:lvlText w:val="•"/>
      <w:lvlJc w:val="left"/>
      <w:pPr>
        <w:tabs>
          <w:tab w:val="num" w:pos="3600"/>
        </w:tabs>
        <w:ind w:left="3600" w:hanging="360"/>
      </w:pPr>
      <w:rPr>
        <w:rFonts w:ascii="Arial" w:hAnsi="Arial" w:hint="default"/>
      </w:rPr>
    </w:lvl>
    <w:lvl w:ilvl="5" w:tplc="A35476CA" w:tentative="1">
      <w:start w:val="1"/>
      <w:numFmt w:val="bullet"/>
      <w:lvlText w:val="•"/>
      <w:lvlJc w:val="left"/>
      <w:pPr>
        <w:tabs>
          <w:tab w:val="num" w:pos="4320"/>
        </w:tabs>
        <w:ind w:left="4320" w:hanging="360"/>
      </w:pPr>
      <w:rPr>
        <w:rFonts w:ascii="Arial" w:hAnsi="Arial" w:hint="default"/>
      </w:rPr>
    </w:lvl>
    <w:lvl w:ilvl="6" w:tplc="814CE76C" w:tentative="1">
      <w:start w:val="1"/>
      <w:numFmt w:val="bullet"/>
      <w:lvlText w:val="•"/>
      <w:lvlJc w:val="left"/>
      <w:pPr>
        <w:tabs>
          <w:tab w:val="num" w:pos="5040"/>
        </w:tabs>
        <w:ind w:left="5040" w:hanging="360"/>
      </w:pPr>
      <w:rPr>
        <w:rFonts w:ascii="Arial" w:hAnsi="Arial" w:hint="default"/>
      </w:rPr>
    </w:lvl>
    <w:lvl w:ilvl="7" w:tplc="95C66242" w:tentative="1">
      <w:start w:val="1"/>
      <w:numFmt w:val="bullet"/>
      <w:lvlText w:val="•"/>
      <w:lvlJc w:val="left"/>
      <w:pPr>
        <w:tabs>
          <w:tab w:val="num" w:pos="5760"/>
        </w:tabs>
        <w:ind w:left="5760" w:hanging="360"/>
      </w:pPr>
      <w:rPr>
        <w:rFonts w:ascii="Arial" w:hAnsi="Arial" w:hint="default"/>
      </w:rPr>
    </w:lvl>
    <w:lvl w:ilvl="8" w:tplc="068447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AB0CCD"/>
    <w:multiLevelType w:val="hybridMultilevel"/>
    <w:tmpl w:val="6C86D61C"/>
    <w:lvl w:ilvl="0" w:tplc="AB7AD5CC">
      <w:start w:val="1"/>
      <w:numFmt w:val="bullet"/>
      <w:lvlText w:val="•"/>
      <w:lvlJc w:val="left"/>
      <w:pPr>
        <w:tabs>
          <w:tab w:val="num" w:pos="720"/>
        </w:tabs>
        <w:ind w:left="720" w:hanging="360"/>
      </w:pPr>
      <w:rPr>
        <w:rFonts w:ascii="Arial" w:hAnsi="Arial" w:hint="default"/>
      </w:rPr>
    </w:lvl>
    <w:lvl w:ilvl="1" w:tplc="7F7EA57A" w:tentative="1">
      <w:start w:val="1"/>
      <w:numFmt w:val="bullet"/>
      <w:lvlText w:val="•"/>
      <w:lvlJc w:val="left"/>
      <w:pPr>
        <w:tabs>
          <w:tab w:val="num" w:pos="1440"/>
        </w:tabs>
        <w:ind w:left="1440" w:hanging="360"/>
      </w:pPr>
      <w:rPr>
        <w:rFonts w:ascii="Arial" w:hAnsi="Arial" w:hint="default"/>
      </w:rPr>
    </w:lvl>
    <w:lvl w:ilvl="2" w:tplc="DE829CF8" w:tentative="1">
      <w:start w:val="1"/>
      <w:numFmt w:val="bullet"/>
      <w:lvlText w:val="•"/>
      <w:lvlJc w:val="left"/>
      <w:pPr>
        <w:tabs>
          <w:tab w:val="num" w:pos="2160"/>
        </w:tabs>
        <w:ind w:left="2160" w:hanging="360"/>
      </w:pPr>
      <w:rPr>
        <w:rFonts w:ascii="Arial" w:hAnsi="Arial" w:hint="default"/>
      </w:rPr>
    </w:lvl>
    <w:lvl w:ilvl="3" w:tplc="454255D2" w:tentative="1">
      <w:start w:val="1"/>
      <w:numFmt w:val="bullet"/>
      <w:lvlText w:val="•"/>
      <w:lvlJc w:val="left"/>
      <w:pPr>
        <w:tabs>
          <w:tab w:val="num" w:pos="2880"/>
        </w:tabs>
        <w:ind w:left="2880" w:hanging="360"/>
      </w:pPr>
      <w:rPr>
        <w:rFonts w:ascii="Arial" w:hAnsi="Arial" w:hint="default"/>
      </w:rPr>
    </w:lvl>
    <w:lvl w:ilvl="4" w:tplc="EDDCB5AA" w:tentative="1">
      <w:start w:val="1"/>
      <w:numFmt w:val="bullet"/>
      <w:lvlText w:val="•"/>
      <w:lvlJc w:val="left"/>
      <w:pPr>
        <w:tabs>
          <w:tab w:val="num" w:pos="3600"/>
        </w:tabs>
        <w:ind w:left="3600" w:hanging="360"/>
      </w:pPr>
      <w:rPr>
        <w:rFonts w:ascii="Arial" w:hAnsi="Arial" w:hint="default"/>
      </w:rPr>
    </w:lvl>
    <w:lvl w:ilvl="5" w:tplc="DB608B72" w:tentative="1">
      <w:start w:val="1"/>
      <w:numFmt w:val="bullet"/>
      <w:lvlText w:val="•"/>
      <w:lvlJc w:val="left"/>
      <w:pPr>
        <w:tabs>
          <w:tab w:val="num" w:pos="4320"/>
        </w:tabs>
        <w:ind w:left="4320" w:hanging="360"/>
      </w:pPr>
      <w:rPr>
        <w:rFonts w:ascii="Arial" w:hAnsi="Arial" w:hint="default"/>
      </w:rPr>
    </w:lvl>
    <w:lvl w:ilvl="6" w:tplc="FCC48018" w:tentative="1">
      <w:start w:val="1"/>
      <w:numFmt w:val="bullet"/>
      <w:lvlText w:val="•"/>
      <w:lvlJc w:val="left"/>
      <w:pPr>
        <w:tabs>
          <w:tab w:val="num" w:pos="5040"/>
        </w:tabs>
        <w:ind w:left="5040" w:hanging="360"/>
      </w:pPr>
      <w:rPr>
        <w:rFonts w:ascii="Arial" w:hAnsi="Arial" w:hint="default"/>
      </w:rPr>
    </w:lvl>
    <w:lvl w:ilvl="7" w:tplc="9238021E" w:tentative="1">
      <w:start w:val="1"/>
      <w:numFmt w:val="bullet"/>
      <w:lvlText w:val="•"/>
      <w:lvlJc w:val="left"/>
      <w:pPr>
        <w:tabs>
          <w:tab w:val="num" w:pos="5760"/>
        </w:tabs>
        <w:ind w:left="5760" w:hanging="360"/>
      </w:pPr>
      <w:rPr>
        <w:rFonts w:ascii="Arial" w:hAnsi="Arial" w:hint="default"/>
      </w:rPr>
    </w:lvl>
    <w:lvl w:ilvl="8" w:tplc="AFBEBCA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4504C8"/>
    <w:multiLevelType w:val="hybridMultilevel"/>
    <w:tmpl w:val="162CD85E"/>
    <w:lvl w:ilvl="0" w:tplc="2BDCFE4E">
      <w:start w:val="1"/>
      <w:numFmt w:val="bullet"/>
      <w:lvlText w:val="•"/>
      <w:lvlJc w:val="left"/>
      <w:pPr>
        <w:tabs>
          <w:tab w:val="num" w:pos="720"/>
        </w:tabs>
        <w:ind w:left="720" w:hanging="360"/>
      </w:pPr>
      <w:rPr>
        <w:rFonts w:ascii="Arial" w:hAnsi="Arial" w:hint="default"/>
      </w:rPr>
    </w:lvl>
    <w:lvl w:ilvl="1" w:tplc="812C14D0" w:tentative="1">
      <w:start w:val="1"/>
      <w:numFmt w:val="bullet"/>
      <w:lvlText w:val="•"/>
      <w:lvlJc w:val="left"/>
      <w:pPr>
        <w:tabs>
          <w:tab w:val="num" w:pos="1440"/>
        </w:tabs>
        <w:ind w:left="1440" w:hanging="360"/>
      </w:pPr>
      <w:rPr>
        <w:rFonts w:ascii="Arial" w:hAnsi="Arial" w:hint="default"/>
      </w:rPr>
    </w:lvl>
    <w:lvl w:ilvl="2" w:tplc="EFA2A0D4" w:tentative="1">
      <w:start w:val="1"/>
      <w:numFmt w:val="bullet"/>
      <w:lvlText w:val="•"/>
      <w:lvlJc w:val="left"/>
      <w:pPr>
        <w:tabs>
          <w:tab w:val="num" w:pos="2160"/>
        </w:tabs>
        <w:ind w:left="2160" w:hanging="360"/>
      </w:pPr>
      <w:rPr>
        <w:rFonts w:ascii="Arial" w:hAnsi="Arial" w:hint="default"/>
      </w:rPr>
    </w:lvl>
    <w:lvl w:ilvl="3" w:tplc="506CA800" w:tentative="1">
      <w:start w:val="1"/>
      <w:numFmt w:val="bullet"/>
      <w:lvlText w:val="•"/>
      <w:lvlJc w:val="left"/>
      <w:pPr>
        <w:tabs>
          <w:tab w:val="num" w:pos="2880"/>
        </w:tabs>
        <w:ind w:left="2880" w:hanging="360"/>
      </w:pPr>
      <w:rPr>
        <w:rFonts w:ascii="Arial" w:hAnsi="Arial" w:hint="default"/>
      </w:rPr>
    </w:lvl>
    <w:lvl w:ilvl="4" w:tplc="9E885C8E" w:tentative="1">
      <w:start w:val="1"/>
      <w:numFmt w:val="bullet"/>
      <w:lvlText w:val="•"/>
      <w:lvlJc w:val="left"/>
      <w:pPr>
        <w:tabs>
          <w:tab w:val="num" w:pos="3600"/>
        </w:tabs>
        <w:ind w:left="3600" w:hanging="360"/>
      </w:pPr>
      <w:rPr>
        <w:rFonts w:ascii="Arial" w:hAnsi="Arial" w:hint="default"/>
      </w:rPr>
    </w:lvl>
    <w:lvl w:ilvl="5" w:tplc="1128A5FA" w:tentative="1">
      <w:start w:val="1"/>
      <w:numFmt w:val="bullet"/>
      <w:lvlText w:val="•"/>
      <w:lvlJc w:val="left"/>
      <w:pPr>
        <w:tabs>
          <w:tab w:val="num" w:pos="4320"/>
        </w:tabs>
        <w:ind w:left="4320" w:hanging="360"/>
      </w:pPr>
      <w:rPr>
        <w:rFonts w:ascii="Arial" w:hAnsi="Arial" w:hint="default"/>
      </w:rPr>
    </w:lvl>
    <w:lvl w:ilvl="6" w:tplc="F21472CE" w:tentative="1">
      <w:start w:val="1"/>
      <w:numFmt w:val="bullet"/>
      <w:lvlText w:val="•"/>
      <w:lvlJc w:val="left"/>
      <w:pPr>
        <w:tabs>
          <w:tab w:val="num" w:pos="5040"/>
        </w:tabs>
        <w:ind w:left="5040" w:hanging="360"/>
      </w:pPr>
      <w:rPr>
        <w:rFonts w:ascii="Arial" w:hAnsi="Arial" w:hint="default"/>
      </w:rPr>
    </w:lvl>
    <w:lvl w:ilvl="7" w:tplc="BD66AAD2" w:tentative="1">
      <w:start w:val="1"/>
      <w:numFmt w:val="bullet"/>
      <w:lvlText w:val="•"/>
      <w:lvlJc w:val="left"/>
      <w:pPr>
        <w:tabs>
          <w:tab w:val="num" w:pos="5760"/>
        </w:tabs>
        <w:ind w:left="5760" w:hanging="360"/>
      </w:pPr>
      <w:rPr>
        <w:rFonts w:ascii="Arial" w:hAnsi="Arial" w:hint="default"/>
      </w:rPr>
    </w:lvl>
    <w:lvl w:ilvl="8" w:tplc="D74067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6A4610"/>
    <w:multiLevelType w:val="hybridMultilevel"/>
    <w:tmpl w:val="4DEA79BE"/>
    <w:lvl w:ilvl="0" w:tplc="E90E5F30">
      <w:start w:val="1"/>
      <w:numFmt w:val="bullet"/>
      <w:lvlText w:val="•"/>
      <w:lvlJc w:val="left"/>
      <w:pPr>
        <w:tabs>
          <w:tab w:val="num" w:pos="720"/>
        </w:tabs>
        <w:ind w:left="720" w:hanging="360"/>
      </w:pPr>
      <w:rPr>
        <w:rFonts w:ascii="Arial" w:hAnsi="Arial" w:hint="default"/>
      </w:rPr>
    </w:lvl>
    <w:lvl w:ilvl="1" w:tplc="073E30E0">
      <w:start w:val="206"/>
      <w:numFmt w:val="bullet"/>
      <w:lvlText w:val="–"/>
      <w:lvlJc w:val="left"/>
      <w:pPr>
        <w:tabs>
          <w:tab w:val="num" w:pos="1440"/>
        </w:tabs>
        <w:ind w:left="1440" w:hanging="360"/>
      </w:pPr>
      <w:rPr>
        <w:rFonts w:ascii="Arial" w:hAnsi="Arial" w:hint="default"/>
      </w:rPr>
    </w:lvl>
    <w:lvl w:ilvl="2" w:tplc="6E90F656" w:tentative="1">
      <w:start w:val="1"/>
      <w:numFmt w:val="bullet"/>
      <w:lvlText w:val="•"/>
      <w:lvlJc w:val="left"/>
      <w:pPr>
        <w:tabs>
          <w:tab w:val="num" w:pos="2160"/>
        </w:tabs>
        <w:ind w:left="2160" w:hanging="360"/>
      </w:pPr>
      <w:rPr>
        <w:rFonts w:ascii="Arial" w:hAnsi="Arial" w:hint="default"/>
      </w:rPr>
    </w:lvl>
    <w:lvl w:ilvl="3" w:tplc="E34429C8" w:tentative="1">
      <w:start w:val="1"/>
      <w:numFmt w:val="bullet"/>
      <w:lvlText w:val="•"/>
      <w:lvlJc w:val="left"/>
      <w:pPr>
        <w:tabs>
          <w:tab w:val="num" w:pos="2880"/>
        </w:tabs>
        <w:ind w:left="2880" w:hanging="360"/>
      </w:pPr>
      <w:rPr>
        <w:rFonts w:ascii="Arial" w:hAnsi="Arial" w:hint="default"/>
      </w:rPr>
    </w:lvl>
    <w:lvl w:ilvl="4" w:tplc="4DA66FCA" w:tentative="1">
      <w:start w:val="1"/>
      <w:numFmt w:val="bullet"/>
      <w:lvlText w:val="•"/>
      <w:lvlJc w:val="left"/>
      <w:pPr>
        <w:tabs>
          <w:tab w:val="num" w:pos="3600"/>
        </w:tabs>
        <w:ind w:left="3600" w:hanging="360"/>
      </w:pPr>
      <w:rPr>
        <w:rFonts w:ascii="Arial" w:hAnsi="Arial" w:hint="default"/>
      </w:rPr>
    </w:lvl>
    <w:lvl w:ilvl="5" w:tplc="FA28721E" w:tentative="1">
      <w:start w:val="1"/>
      <w:numFmt w:val="bullet"/>
      <w:lvlText w:val="•"/>
      <w:lvlJc w:val="left"/>
      <w:pPr>
        <w:tabs>
          <w:tab w:val="num" w:pos="4320"/>
        </w:tabs>
        <w:ind w:left="4320" w:hanging="360"/>
      </w:pPr>
      <w:rPr>
        <w:rFonts w:ascii="Arial" w:hAnsi="Arial" w:hint="default"/>
      </w:rPr>
    </w:lvl>
    <w:lvl w:ilvl="6" w:tplc="88F2374A" w:tentative="1">
      <w:start w:val="1"/>
      <w:numFmt w:val="bullet"/>
      <w:lvlText w:val="•"/>
      <w:lvlJc w:val="left"/>
      <w:pPr>
        <w:tabs>
          <w:tab w:val="num" w:pos="5040"/>
        </w:tabs>
        <w:ind w:left="5040" w:hanging="360"/>
      </w:pPr>
      <w:rPr>
        <w:rFonts w:ascii="Arial" w:hAnsi="Arial" w:hint="default"/>
      </w:rPr>
    </w:lvl>
    <w:lvl w:ilvl="7" w:tplc="6C324B20" w:tentative="1">
      <w:start w:val="1"/>
      <w:numFmt w:val="bullet"/>
      <w:lvlText w:val="•"/>
      <w:lvlJc w:val="left"/>
      <w:pPr>
        <w:tabs>
          <w:tab w:val="num" w:pos="5760"/>
        </w:tabs>
        <w:ind w:left="5760" w:hanging="360"/>
      </w:pPr>
      <w:rPr>
        <w:rFonts w:ascii="Arial" w:hAnsi="Arial" w:hint="default"/>
      </w:rPr>
    </w:lvl>
    <w:lvl w:ilvl="8" w:tplc="5A1687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6A35412"/>
    <w:multiLevelType w:val="hybridMultilevel"/>
    <w:tmpl w:val="EACE8E20"/>
    <w:lvl w:ilvl="0" w:tplc="DB5AA614">
      <w:start w:val="1"/>
      <w:numFmt w:val="bullet"/>
      <w:lvlText w:val="•"/>
      <w:lvlJc w:val="left"/>
      <w:pPr>
        <w:tabs>
          <w:tab w:val="num" w:pos="720"/>
        </w:tabs>
        <w:ind w:left="720" w:hanging="360"/>
      </w:pPr>
      <w:rPr>
        <w:rFonts w:ascii="Arial" w:hAnsi="Arial" w:hint="default"/>
      </w:rPr>
    </w:lvl>
    <w:lvl w:ilvl="1" w:tplc="014CF8FC" w:tentative="1">
      <w:start w:val="1"/>
      <w:numFmt w:val="bullet"/>
      <w:lvlText w:val="•"/>
      <w:lvlJc w:val="left"/>
      <w:pPr>
        <w:tabs>
          <w:tab w:val="num" w:pos="1440"/>
        </w:tabs>
        <w:ind w:left="1440" w:hanging="360"/>
      </w:pPr>
      <w:rPr>
        <w:rFonts w:ascii="Arial" w:hAnsi="Arial" w:hint="default"/>
      </w:rPr>
    </w:lvl>
    <w:lvl w:ilvl="2" w:tplc="71041C10" w:tentative="1">
      <w:start w:val="1"/>
      <w:numFmt w:val="bullet"/>
      <w:lvlText w:val="•"/>
      <w:lvlJc w:val="left"/>
      <w:pPr>
        <w:tabs>
          <w:tab w:val="num" w:pos="2160"/>
        </w:tabs>
        <w:ind w:left="2160" w:hanging="360"/>
      </w:pPr>
      <w:rPr>
        <w:rFonts w:ascii="Arial" w:hAnsi="Arial" w:hint="default"/>
      </w:rPr>
    </w:lvl>
    <w:lvl w:ilvl="3" w:tplc="01D0F3EE" w:tentative="1">
      <w:start w:val="1"/>
      <w:numFmt w:val="bullet"/>
      <w:lvlText w:val="•"/>
      <w:lvlJc w:val="left"/>
      <w:pPr>
        <w:tabs>
          <w:tab w:val="num" w:pos="2880"/>
        </w:tabs>
        <w:ind w:left="2880" w:hanging="360"/>
      </w:pPr>
      <w:rPr>
        <w:rFonts w:ascii="Arial" w:hAnsi="Arial" w:hint="default"/>
      </w:rPr>
    </w:lvl>
    <w:lvl w:ilvl="4" w:tplc="A912C968" w:tentative="1">
      <w:start w:val="1"/>
      <w:numFmt w:val="bullet"/>
      <w:lvlText w:val="•"/>
      <w:lvlJc w:val="left"/>
      <w:pPr>
        <w:tabs>
          <w:tab w:val="num" w:pos="3600"/>
        </w:tabs>
        <w:ind w:left="3600" w:hanging="360"/>
      </w:pPr>
      <w:rPr>
        <w:rFonts w:ascii="Arial" w:hAnsi="Arial" w:hint="default"/>
      </w:rPr>
    </w:lvl>
    <w:lvl w:ilvl="5" w:tplc="3E26C8F6" w:tentative="1">
      <w:start w:val="1"/>
      <w:numFmt w:val="bullet"/>
      <w:lvlText w:val="•"/>
      <w:lvlJc w:val="left"/>
      <w:pPr>
        <w:tabs>
          <w:tab w:val="num" w:pos="4320"/>
        </w:tabs>
        <w:ind w:left="4320" w:hanging="360"/>
      </w:pPr>
      <w:rPr>
        <w:rFonts w:ascii="Arial" w:hAnsi="Arial" w:hint="default"/>
      </w:rPr>
    </w:lvl>
    <w:lvl w:ilvl="6" w:tplc="3B82340E" w:tentative="1">
      <w:start w:val="1"/>
      <w:numFmt w:val="bullet"/>
      <w:lvlText w:val="•"/>
      <w:lvlJc w:val="left"/>
      <w:pPr>
        <w:tabs>
          <w:tab w:val="num" w:pos="5040"/>
        </w:tabs>
        <w:ind w:left="5040" w:hanging="360"/>
      </w:pPr>
      <w:rPr>
        <w:rFonts w:ascii="Arial" w:hAnsi="Arial" w:hint="default"/>
      </w:rPr>
    </w:lvl>
    <w:lvl w:ilvl="7" w:tplc="563C935C" w:tentative="1">
      <w:start w:val="1"/>
      <w:numFmt w:val="bullet"/>
      <w:lvlText w:val="•"/>
      <w:lvlJc w:val="left"/>
      <w:pPr>
        <w:tabs>
          <w:tab w:val="num" w:pos="5760"/>
        </w:tabs>
        <w:ind w:left="5760" w:hanging="360"/>
      </w:pPr>
      <w:rPr>
        <w:rFonts w:ascii="Arial" w:hAnsi="Arial" w:hint="default"/>
      </w:rPr>
    </w:lvl>
    <w:lvl w:ilvl="8" w:tplc="D376E9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8403CF1"/>
    <w:multiLevelType w:val="hybridMultilevel"/>
    <w:tmpl w:val="5F84BFA8"/>
    <w:lvl w:ilvl="0" w:tplc="1EFE5984">
      <w:start w:val="1"/>
      <w:numFmt w:val="bullet"/>
      <w:lvlText w:val="•"/>
      <w:lvlJc w:val="left"/>
      <w:pPr>
        <w:tabs>
          <w:tab w:val="num" w:pos="720"/>
        </w:tabs>
        <w:ind w:left="720" w:hanging="360"/>
      </w:pPr>
      <w:rPr>
        <w:rFonts w:ascii="Arial" w:hAnsi="Arial" w:hint="default"/>
      </w:rPr>
    </w:lvl>
    <w:lvl w:ilvl="1" w:tplc="8320DA5A" w:tentative="1">
      <w:start w:val="1"/>
      <w:numFmt w:val="bullet"/>
      <w:lvlText w:val="•"/>
      <w:lvlJc w:val="left"/>
      <w:pPr>
        <w:tabs>
          <w:tab w:val="num" w:pos="1440"/>
        </w:tabs>
        <w:ind w:left="1440" w:hanging="360"/>
      </w:pPr>
      <w:rPr>
        <w:rFonts w:ascii="Arial" w:hAnsi="Arial" w:hint="default"/>
      </w:rPr>
    </w:lvl>
    <w:lvl w:ilvl="2" w:tplc="4B64B046" w:tentative="1">
      <w:start w:val="1"/>
      <w:numFmt w:val="bullet"/>
      <w:lvlText w:val="•"/>
      <w:lvlJc w:val="left"/>
      <w:pPr>
        <w:tabs>
          <w:tab w:val="num" w:pos="2160"/>
        </w:tabs>
        <w:ind w:left="2160" w:hanging="360"/>
      </w:pPr>
      <w:rPr>
        <w:rFonts w:ascii="Arial" w:hAnsi="Arial" w:hint="default"/>
      </w:rPr>
    </w:lvl>
    <w:lvl w:ilvl="3" w:tplc="11264DB8" w:tentative="1">
      <w:start w:val="1"/>
      <w:numFmt w:val="bullet"/>
      <w:lvlText w:val="•"/>
      <w:lvlJc w:val="left"/>
      <w:pPr>
        <w:tabs>
          <w:tab w:val="num" w:pos="2880"/>
        </w:tabs>
        <w:ind w:left="2880" w:hanging="360"/>
      </w:pPr>
      <w:rPr>
        <w:rFonts w:ascii="Arial" w:hAnsi="Arial" w:hint="default"/>
      </w:rPr>
    </w:lvl>
    <w:lvl w:ilvl="4" w:tplc="102837B0" w:tentative="1">
      <w:start w:val="1"/>
      <w:numFmt w:val="bullet"/>
      <w:lvlText w:val="•"/>
      <w:lvlJc w:val="left"/>
      <w:pPr>
        <w:tabs>
          <w:tab w:val="num" w:pos="3600"/>
        </w:tabs>
        <w:ind w:left="3600" w:hanging="360"/>
      </w:pPr>
      <w:rPr>
        <w:rFonts w:ascii="Arial" w:hAnsi="Arial" w:hint="default"/>
      </w:rPr>
    </w:lvl>
    <w:lvl w:ilvl="5" w:tplc="AFBC6BC2" w:tentative="1">
      <w:start w:val="1"/>
      <w:numFmt w:val="bullet"/>
      <w:lvlText w:val="•"/>
      <w:lvlJc w:val="left"/>
      <w:pPr>
        <w:tabs>
          <w:tab w:val="num" w:pos="4320"/>
        </w:tabs>
        <w:ind w:left="4320" w:hanging="360"/>
      </w:pPr>
      <w:rPr>
        <w:rFonts w:ascii="Arial" w:hAnsi="Arial" w:hint="default"/>
      </w:rPr>
    </w:lvl>
    <w:lvl w:ilvl="6" w:tplc="7F02D152" w:tentative="1">
      <w:start w:val="1"/>
      <w:numFmt w:val="bullet"/>
      <w:lvlText w:val="•"/>
      <w:lvlJc w:val="left"/>
      <w:pPr>
        <w:tabs>
          <w:tab w:val="num" w:pos="5040"/>
        </w:tabs>
        <w:ind w:left="5040" w:hanging="360"/>
      </w:pPr>
      <w:rPr>
        <w:rFonts w:ascii="Arial" w:hAnsi="Arial" w:hint="default"/>
      </w:rPr>
    </w:lvl>
    <w:lvl w:ilvl="7" w:tplc="D7F8CEAA" w:tentative="1">
      <w:start w:val="1"/>
      <w:numFmt w:val="bullet"/>
      <w:lvlText w:val="•"/>
      <w:lvlJc w:val="left"/>
      <w:pPr>
        <w:tabs>
          <w:tab w:val="num" w:pos="5760"/>
        </w:tabs>
        <w:ind w:left="5760" w:hanging="360"/>
      </w:pPr>
      <w:rPr>
        <w:rFonts w:ascii="Arial" w:hAnsi="Arial" w:hint="default"/>
      </w:rPr>
    </w:lvl>
    <w:lvl w:ilvl="8" w:tplc="EED4BB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99E22BC"/>
    <w:multiLevelType w:val="hybridMultilevel"/>
    <w:tmpl w:val="F77289B0"/>
    <w:lvl w:ilvl="0" w:tplc="99969692">
      <w:start w:val="1"/>
      <w:numFmt w:val="bullet"/>
      <w:lvlText w:val="-"/>
      <w:lvlJc w:val="left"/>
      <w:pPr>
        <w:ind w:left="720" w:hanging="360"/>
      </w:pPr>
      <w:rPr>
        <w:rFonts w:ascii="Times New Roman" w:eastAsia="Calibr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FBD7F21"/>
    <w:multiLevelType w:val="hybridMultilevel"/>
    <w:tmpl w:val="BC00EAE6"/>
    <w:lvl w:ilvl="0" w:tplc="0B505C58">
      <w:start w:val="1"/>
      <w:numFmt w:val="bullet"/>
      <w:lvlText w:val="•"/>
      <w:lvlJc w:val="left"/>
      <w:pPr>
        <w:tabs>
          <w:tab w:val="num" w:pos="720"/>
        </w:tabs>
        <w:ind w:left="720" w:hanging="360"/>
      </w:pPr>
      <w:rPr>
        <w:rFonts w:ascii="Arial" w:hAnsi="Arial" w:hint="default"/>
      </w:rPr>
    </w:lvl>
    <w:lvl w:ilvl="1" w:tplc="F1B6694A" w:tentative="1">
      <w:start w:val="1"/>
      <w:numFmt w:val="bullet"/>
      <w:lvlText w:val="•"/>
      <w:lvlJc w:val="left"/>
      <w:pPr>
        <w:tabs>
          <w:tab w:val="num" w:pos="1440"/>
        </w:tabs>
        <w:ind w:left="1440" w:hanging="360"/>
      </w:pPr>
      <w:rPr>
        <w:rFonts w:ascii="Arial" w:hAnsi="Arial" w:hint="default"/>
      </w:rPr>
    </w:lvl>
    <w:lvl w:ilvl="2" w:tplc="AF04CFEE" w:tentative="1">
      <w:start w:val="1"/>
      <w:numFmt w:val="bullet"/>
      <w:lvlText w:val="•"/>
      <w:lvlJc w:val="left"/>
      <w:pPr>
        <w:tabs>
          <w:tab w:val="num" w:pos="2160"/>
        </w:tabs>
        <w:ind w:left="2160" w:hanging="360"/>
      </w:pPr>
      <w:rPr>
        <w:rFonts w:ascii="Arial" w:hAnsi="Arial" w:hint="default"/>
      </w:rPr>
    </w:lvl>
    <w:lvl w:ilvl="3" w:tplc="5AACF7BE" w:tentative="1">
      <w:start w:val="1"/>
      <w:numFmt w:val="bullet"/>
      <w:lvlText w:val="•"/>
      <w:lvlJc w:val="left"/>
      <w:pPr>
        <w:tabs>
          <w:tab w:val="num" w:pos="2880"/>
        </w:tabs>
        <w:ind w:left="2880" w:hanging="360"/>
      </w:pPr>
      <w:rPr>
        <w:rFonts w:ascii="Arial" w:hAnsi="Arial" w:hint="default"/>
      </w:rPr>
    </w:lvl>
    <w:lvl w:ilvl="4" w:tplc="00506432" w:tentative="1">
      <w:start w:val="1"/>
      <w:numFmt w:val="bullet"/>
      <w:lvlText w:val="•"/>
      <w:lvlJc w:val="left"/>
      <w:pPr>
        <w:tabs>
          <w:tab w:val="num" w:pos="3600"/>
        </w:tabs>
        <w:ind w:left="3600" w:hanging="360"/>
      </w:pPr>
      <w:rPr>
        <w:rFonts w:ascii="Arial" w:hAnsi="Arial" w:hint="default"/>
      </w:rPr>
    </w:lvl>
    <w:lvl w:ilvl="5" w:tplc="3FFAA418" w:tentative="1">
      <w:start w:val="1"/>
      <w:numFmt w:val="bullet"/>
      <w:lvlText w:val="•"/>
      <w:lvlJc w:val="left"/>
      <w:pPr>
        <w:tabs>
          <w:tab w:val="num" w:pos="4320"/>
        </w:tabs>
        <w:ind w:left="4320" w:hanging="360"/>
      </w:pPr>
      <w:rPr>
        <w:rFonts w:ascii="Arial" w:hAnsi="Arial" w:hint="default"/>
      </w:rPr>
    </w:lvl>
    <w:lvl w:ilvl="6" w:tplc="B0E26AC2" w:tentative="1">
      <w:start w:val="1"/>
      <w:numFmt w:val="bullet"/>
      <w:lvlText w:val="•"/>
      <w:lvlJc w:val="left"/>
      <w:pPr>
        <w:tabs>
          <w:tab w:val="num" w:pos="5040"/>
        </w:tabs>
        <w:ind w:left="5040" w:hanging="360"/>
      </w:pPr>
      <w:rPr>
        <w:rFonts w:ascii="Arial" w:hAnsi="Arial" w:hint="default"/>
      </w:rPr>
    </w:lvl>
    <w:lvl w:ilvl="7" w:tplc="06D8050E" w:tentative="1">
      <w:start w:val="1"/>
      <w:numFmt w:val="bullet"/>
      <w:lvlText w:val="•"/>
      <w:lvlJc w:val="left"/>
      <w:pPr>
        <w:tabs>
          <w:tab w:val="num" w:pos="5760"/>
        </w:tabs>
        <w:ind w:left="5760" w:hanging="360"/>
      </w:pPr>
      <w:rPr>
        <w:rFonts w:ascii="Arial" w:hAnsi="Arial" w:hint="default"/>
      </w:rPr>
    </w:lvl>
    <w:lvl w:ilvl="8" w:tplc="2CCCF2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2B25696"/>
    <w:multiLevelType w:val="hybridMultilevel"/>
    <w:tmpl w:val="0E8A331C"/>
    <w:lvl w:ilvl="0" w:tplc="253CE094">
      <w:start w:val="1"/>
      <w:numFmt w:val="bullet"/>
      <w:lvlText w:val="•"/>
      <w:lvlJc w:val="left"/>
      <w:pPr>
        <w:tabs>
          <w:tab w:val="num" w:pos="720"/>
        </w:tabs>
        <w:ind w:left="720" w:hanging="360"/>
      </w:pPr>
      <w:rPr>
        <w:rFonts w:ascii="Arial" w:hAnsi="Arial" w:hint="default"/>
      </w:rPr>
    </w:lvl>
    <w:lvl w:ilvl="1" w:tplc="3C5CEA22" w:tentative="1">
      <w:start w:val="1"/>
      <w:numFmt w:val="bullet"/>
      <w:lvlText w:val="•"/>
      <w:lvlJc w:val="left"/>
      <w:pPr>
        <w:tabs>
          <w:tab w:val="num" w:pos="1440"/>
        </w:tabs>
        <w:ind w:left="1440" w:hanging="360"/>
      </w:pPr>
      <w:rPr>
        <w:rFonts w:ascii="Arial" w:hAnsi="Arial" w:hint="default"/>
      </w:rPr>
    </w:lvl>
    <w:lvl w:ilvl="2" w:tplc="BBC2710E" w:tentative="1">
      <w:start w:val="1"/>
      <w:numFmt w:val="bullet"/>
      <w:lvlText w:val="•"/>
      <w:lvlJc w:val="left"/>
      <w:pPr>
        <w:tabs>
          <w:tab w:val="num" w:pos="2160"/>
        </w:tabs>
        <w:ind w:left="2160" w:hanging="360"/>
      </w:pPr>
      <w:rPr>
        <w:rFonts w:ascii="Arial" w:hAnsi="Arial" w:hint="default"/>
      </w:rPr>
    </w:lvl>
    <w:lvl w:ilvl="3" w:tplc="C7908C4E" w:tentative="1">
      <w:start w:val="1"/>
      <w:numFmt w:val="bullet"/>
      <w:lvlText w:val="•"/>
      <w:lvlJc w:val="left"/>
      <w:pPr>
        <w:tabs>
          <w:tab w:val="num" w:pos="2880"/>
        </w:tabs>
        <w:ind w:left="2880" w:hanging="360"/>
      </w:pPr>
      <w:rPr>
        <w:rFonts w:ascii="Arial" w:hAnsi="Arial" w:hint="default"/>
      </w:rPr>
    </w:lvl>
    <w:lvl w:ilvl="4" w:tplc="0DE6B0F4" w:tentative="1">
      <w:start w:val="1"/>
      <w:numFmt w:val="bullet"/>
      <w:lvlText w:val="•"/>
      <w:lvlJc w:val="left"/>
      <w:pPr>
        <w:tabs>
          <w:tab w:val="num" w:pos="3600"/>
        </w:tabs>
        <w:ind w:left="3600" w:hanging="360"/>
      </w:pPr>
      <w:rPr>
        <w:rFonts w:ascii="Arial" w:hAnsi="Arial" w:hint="default"/>
      </w:rPr>
    </w:lvl>
    <w:lvl w:ilvl="5" w:tplc="2444C26C" w:tentative="1">
      <w:start w:val="1"/>
      <w:numFmt w:val="bullet"/>
      <w:lvlText w:val="•"/>
      <w:lvlJc w:val="left"/>
      <w:pPr>
        <w:tabs>
          <w:tab w:val="num" w:pos="4320"/>
        </w:tabs>
        <w:ind w:left="4320" w:hanging="360"/>
      </w:pPr>
      <w:rPr>
        <w:rFonts w:ascii="Arial" w:hAnsi="Arial" w:hint="default"/>
      </w:rPr>
    </w:lvl>
    <w:lvl w:ilvl="6" w:tplc="24425D20" w:tentative="1">
      <w:start w:val="1"/>
      <w:numFmt w:val="bullet"/>
      <w:lvlText w:val="•"/>
      <w:lvlJc w:val="left"/>
      <w:pPr>
        <w:tabs>
          <w:tab w:val="num" w:pos="5040"/>
        </w:tabs>
        <w:ind w:left="5040" w:hanging="360"/>
      </w:pPr>
      <w:rPr>
        <w:rFonts w:ascii="Arial" w:hAnsi="Arial" w:hint="default"/>
      </w:rPr>
    </w:lvl>
    <w:lvl w:ilvl="7" w:tplc="26B0B872" w:tentative="1">
      <w:start w:val="1"/>
      <w:numFmt w:val="bullet"/>
      <w:lvlText w:val="•"/>
      <w:lvlJc w:val="left"/>
      <w:pPr>
        <w:tabs>
          <w:tab w:val="num" w:pos="5760"/>
        </w:tabs>
        <w:ind w:left="5760" w:hanging="360"/>
      </w:pPr>
      <w:rPr>
        <w:rFonts w:ascii="Arial" w:hAnsi="Arial" w:hint="default"/>
      </w:rPr>
    </w:lvl>
    <w:lvl w:ilvl="8" w:tplc="7B980A8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12"/>
  </w:num>
  <w:num w:numId="4">
    <w:abstractNumId w:val="7"/>
  </w:num>
  <w:num w:numId="5">
    <w:abstractNumId w:val="16"/>
  </w:num>
  <w:num w:numId="6">
    <w:abstractNumId w:val="10"/>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10"/>
    <w:lvlOverride w:ilvl="0">
      <w:startOverride w:val="1"/>
    </w:lvlOverride>
  </w:num>
  <w:num w:numId="12">
    <w:abstractNumId w:val="11"/>
    <w:lvlOverride w:ilvl="0">
      <w:startOverride w:val="1"/>
    </w:lvlOverride>
  </w:num>
  <w:num w:numId="13">
    <w:abstractNumId w:val="10"/>
    <w:lvlOverride w:ilvl="0">
      <w:startOverride w:val="1"/>
    </w:lvlOverride>
  </w:num>
  <w:num w:numId="14">
    <w:abstractNumId w:val="11"/>
    <w:lvlOverride w:ilvl="0">
      <w:startOverride w:val="1"/>
    </w:lvlOverride>
  </w:num>
  <w:num w:numId="15">
    <w:abstractNumId w:val="20"/>
  </w:num>
  <w:num w:numId="16">
    <w:abstractNumId w:val="5"/>
  </w:num>
  <w:num w:numId="17">
    <w:abstractNumId w:val="13"/>
  </w:num>
  <w:num w:numId="1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7"/>
  </w:num>
  <w:num w:numId="22">
    <w:abstractNumId w:val="4"/>
  </w:num>
  <w:num w:numId="23">
    <w:abstractNumId w:val="6"/>
  </w:num>
  <w:num w:numId="24">
    <w:abstractNumId w:val="18"/>
  </w:num>
  <w:num w:numId="25">
    <w:abstractNumId w:val="19"/>
  </w:num>
  <w:num w:numId="26">
    <w:abstractNumId w:val="15"/>
  </w:num>
  <w:num w:numId="27">
    <w:abstractNumId w:val="0"/>
  </w:num>
  <w:num w:numId="28">
    <w:abstractNumId w:val="3"/>
  </w:num>
  <w:num w:numId="29">
    <w:abstractNumId w:val="2"/>
  </w:num>
  <w:num w:numId="30">
    <w:abstractNumId w:val="14"/>
  </w:num>
  <w:num w:numId="31">
    <w:abstractNumId w:val="10"/>
    <w:lvlOverride w:ilvl="0">
      <w:startOverride w:val="1"/>
    </w:lvlOverride>
  </w:num>
  <w:num w:numId="32">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C1A"/>
    <w:rsid w:val="00001C9B"/>
    <w:rsid w:val="000457F1"/>
    <w:rsid w:val="00080E6A"/>
    <w:rsid w:val="0008612A"/>
    <w:rsid w:val="000911AC"/>
    <w:rsid w:val="000B0056"/>
    <w:rsid w:val="000F0887"/>
    <w:rsid w:val="00130956"/>
    <w:rsid w:val="001745F8"/>
    <w:rsid w:val="00176671"/>
    <w:rsid w:val="001838CF"/>
    <w:rsid w:val="001B4863"/>
    <w:rsid w:val="001C2F6D"/>
    <w:rsid w:val="001E30F6"/>
    <w:rsid w:val="001F218A"/>
    <w:rsid w:val="00201B20"/>
    <w:rsid w:val="00235F5C"/>
    <w:rsid w:val="0025755F"/>
    <w:rsid w:val="002B3646"/>
    <w:rsid w:val="002B4922"/>
    <w:rsid w:val="002C2D19"/>
    <w:rsid w:val="002D10FA"/>
    <w:rsid w:val="002D4C55"/>
    <w:rsid w:val="002F2DB6"/>
    <w:rsid w:val="002F6535"/>
    <w:rsid w:val="003022A4"/>
    <w:rsid w:val="0031726C"/>
    <w:rsid w:val="0035337D"/>
    <w:rsid w:val="0035421F"/>
    <w:rsid w:val="003563B6"/>
    <w:rsid w:val="00370912"/>
    <w:rsid w:val="0038277D"/>
    <w:rsid w:val="003B2686"/>
    <w:rsid w:val="003B659E"/>
    <w:rsid w:val="003F1FEA"/>
    <w:rsid w:val="00417AA0"/>
    <w:rsid w:val="0043750A"/>
    <w:rsid w:val="004B7B4A"/>
    <w:rsid w:val="004C2FC1"/>
    <w:rsid w:val="004E5E66"/>
    <w:rsid w:val="00503B4D"/>
    <w:rsid w:val="00504EE9"/>
    <w:rsid w:val="00507FB7"/>
    <w:rsid w:val="00524CB3"/>
    <w:rsid w:val="00542519"/>
    <w:rsid w:val="0054442C"/>
    <w:rsid w:val="00550285"/>
    <w:rsid w:val="00556C21"/>
    <w:rsid w:val="00573D59"/>
    <w:rsid w:val="005836F8"/>
    <w:rsid w:val="005918FA"/>
    <w:rsid w:val="005B5D48"/>
    <w:rsid w:val="005E61A8"/>
    <w:rsid w:val="005F3E94"/>
    <w:rsid w:val="005F40C0"/>
    <w:rsid w:val="005F6419"/>
    <w:rsid w:val="005F705B"/>
    <w:rsid w:val="00617400"/>
    <w:rsid w:val="00633380"/>
    <w:rsid w:val="006551E8"/>
    <w:rsid w:val="00664950"/>
    <w:rsid w:val="00683220"/>
    <w:rsid w:val="00687FA0"/>
    <w:rsid w:val="006B7010"/>
    <w:rsid w:val="0070535C"/>
    <w:rsid w:val="00707745"/>
    <w:rsid w:val="007145FF"/>
    <w:rsid w:val="00751515"/>
    <w:rsid w:val="00785232"/>
    <w:rsid w:val="007A3E3B"/>
    <w:rsid w:val="007C3ED0"/>
    <w:rsid w:val="00806A76"/>
    <w:rsid w:val="00811C9D"/>
    <w:rsid w:val="00816C80"/>
    <w:rsid w:val="00841BCD"/>
    <w:rsid w:val="0086010C"/>
    <w:rsid w:val="008622C7"/>
    <w:rsid w:val="008826C1"/>
    <w:rsid w:val="008A583E"/>
    <w:rsid w:val="009042BD"/>
    <w:rsid w:val="00922F6E"/>
    <w:rsid w:val="0093712A"/>
    <w:rsid w:val="00953004"/>
    <w:rsid w:val="009547C6"/>
    <w:rsid w:val="00977E1D"/>
    <w:rsid w:val="00992FDB"/>
    <w:rsid w:val="00A22B78"/>
    <w:rsid w:val="00A25AE5"/>
    <w:rsid w:val="00A37002"/>
    <w:rsid w:val="00A662B3"/>
    <w:rsid w:val="00AA137A"/>
    <w:rsid w:val="00AA1B0E"/>
    <w:rsid w:val="00AC5CA7"/>
    <w:rsid w:val="00AE56B1"/>
    <w:rsid w:val="00B37122"/>
    <w:rsid w:val="00B73862"/>
    <w:rsid w:val="00BA6E48"/>
    <w:rsid w:val="00BA724E"/>
    <w:rsid w:val="00BC6208"/>
    <w:rsid w:val="00BF2218"/>
    <w:rsid w:val="00BF224E"/>
    <w:rsid w:val="00C13F69"/>
    <w:rsid w:val="00C17A0F"/>
    <w:rsid w:val="00CD7492"/>
    <w:rsid w:val="00CE3A6B"/>
    <w:rsid w:val="00D00211"/>
    <w:rsid w:val="00D06309"/>
    <w:rsid w:val="00D345EA"/>
    <w:rsid w:val="00D351EA"/>
    <w:rsid w:val="00D43403"/>
    <w:rsid w:val="00D62E71"/>
    <w:rsid w:val="00D740CA"/>
    <w:rsid w:val="00D7450D"/>
    <w:rsid w:val="00D85728"/>
    <w:rsid w:val="00DD7A6A"/>
    <w:rsid w:val="00DF2997"/>
    <w:rsid w:val="00E07763"/>
    <w:rsid w:val="00E260D5"/>
    <w:rsid w:val="00E778D7"/>
    <w:rsid w:val="00E922A5"/>
    <w:rsid w:val="00EA0677"/>
    <w:rsid w:val="00EB0912"/>
    <w:rsid w:val="00EC3218"/>
    <w:rsid w:val="00EC7BC3"/>
    <w:rsid w:val="00ED3EEE"/>
    <w:rsid w:val="00ED7600"/>
    <w:rsid w:val="00EF2A70"/>
    <w:rsid w:val="00F1362C"/>
    <w:rsid w:val="00F21274"/>
    <w:rsid w:val="00F35BC7"/>
    <w:rsid w:val="00F824F5"/>
    <w:rsid w:val="00F86294"/>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Default">
    <w:name w:val="Default"/>
    <w:rsid w:val="00556C21"/>
    <w:pPr>
      <w:autoSpaceDE w:val="0"/>
      <w:autoSpaceDN w:val="0"/>
      <w:adjustRightInd w:val="0"/>
      <w:spacing w:after="0" w:line="240" w:lineRule="auto"/>
    </w:pPr>
    <w:rPr>
      <w:rFonts w:ascii="Times New Roman" w:hAnsi="Times New Roman" w:cs="Times New Roman"/>
      <w:color w:val="000000"/>
      <w:sz w:val="24"/>
      <w:szCs w:val="24"/>
      <w:lang w:val="fi-FI"/>
    </w:rPr>
  </w:style>
  <w:style w:type="paragraph" w:styleId="BalloonText">
    <w:name w:val="Balloon Text"/>
    <w:basedOn w:val="Normal"/>
    <w:link w:val="BalloonTextChar"/>
    <w:uiPriority w:val="99"/>
    <w:semiHidden/>
    <w:unhideWhenUsed/>
    <w:rsid w:val="001B48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4863"/>
    <w:rPr>
      <w:rFonts w:ascii="Segoe UI" w:hAnsi="Segoe UI" w:cs="Segoe UI"/>
      <w:sz w:val="18"/>
      <w:szCs w:val="18"/>
    </w:rPr>
  </w:style>
  <w:style w:type="character" w:styleId="CommentReference">
    <w:name w:val="annotation reference"/>
    <w:rsid w:val="001B4863"/>
    <w:rPr>
      <w:sz w:val="16"/>
    </w:rPr>
  </w:style>
  <w:style w:type="paragraph" w:styleId="CommentText">
    <w:name w:val="annotation text"/>
    <w:basedOn w:val="Normal"/>
    <w:link w:val="CommentTextChar"/>
    <w:rsid w:val="001B4863"/>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rsid w:val="001B4863"/>
    <w:rPr>
      <w:rFonts w:ascii="Times New Roman" w:eastAsia="Times New Roman" w:hAnsi="Times New Roman" w:cs="Times New Roman"/>
      <w:sz w:val="20"/>
      <w:szCs w:val="20"/>
      <w:lang w:val="en-GB"/>
    </w:rPr>
  </w:style>
  <w:style w:type="paragraph" w:styleId="Title">
    <w:name w:val="Title"/>
    <w:basedOn w:val="Normal"/>
    <w:next w:val="Normal"/>
    <w:link w:val="TitleChar"/>
    <w:uiPriority w:val="10"/>
    <w:qFormat/>
    <w:rsid w:val="003563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63B6"/>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914239">
      <w:bodyDiv w:val="1"/>
      <w:marLeft w:val="0"/>
      <w:marRight w:val="0"/>
      <w:marTop w:val="0"/>
      <w:marBottom w:val="0"/>
      <w:divBdr>
        <w:top w:val="none" w:sz="0" w:space="0" w:color="auto"/>
        <w:left w:val="none" w:sz="0" w:space="0" w:color="auto"/>
        <w:bottom w:val="none" w:sz="0" w:space="0" w:color="auto"/>
        <w:right w:val="none" w:sz="0" w:space="0" w:color="auto"/>
      </w:divBdr>
    </w:div>
    <w:div w:id="759833603">
      <w:bodyDiv w:val="1"/>
      <w:marLeft w:val="0"/>
      <w:marRight w:val="0"/>
      <w:marTop w:val="0"/>
      <w:marBottom w:val="0"/>
      <w:divBdr>
        <w:top w:val="none" w:sz="0" w:space="0" w:color="auto"/>
        <w:left w:val="none" w:sz="0" w:space="0" w:color="auto"/>
        <w:bottom w:val="none" w:sz="0" w:space="0" w:color="auto"/>
        <w:right w:val="none" w:sz="0" w:space="0" w:color="auto"/>
      </w:divBdr>
      <w:divsChild>
        <w:div w:id="1185169803">
          <w:marLeft w:val="547"/>
          <w:marRight w:val="0"/>
          <w:marTop w:val="72"/>
          <w:marBottom w:val="0"/>
          <w:divBdr>
            <w:top w:val="none" w:sz="0" w:space="0" w:color="auto"/>
            <w:left w:val="none" w:sz="0" w:space="0" w:color="auto"/>
            <w:bottom w:val="none" w:sz="0" w:space="0" w:color="auto"/>
            <w:right w:val="none" w:sz="0" w:space="0" w:color="auto"/>
          </w:divBdr>
        </w:div>
        <w:div w:id="1130050537">
          <w:marLeft w:val="547"/>
          <w:marRight w:val="0"/>
          <w:marTop w:val="72"/>
          <w:marBottom w:val="0"/>
          <w:divBdr>
            <w:top w:val="none" w:sz="0" w:space="0" w:color="auto"/>
            <w:left w:val="none" w:sz="0" w:space="0" w:color="auto"/>
            <w:bottom w:val="none" w:sz="0" w:space="0" w:color="auto"/>
            <w:right w:val="none" w:sz="0" w:space="0" w:color="auto"/>
          </w:divBdr>
        </w:div>
        <w:div w:id="1260219419">
          <w:marLeft w:val="1166"/>
          <w:marRight w:val="0"/>
          <w:marTop w:val="62"/>
          <w:marBottom w:val="0"/>
          <w:divBdr>
            <w:top w:val="none" w:sz="0" w:space="0" w:color="auto"/>
            <w:left w:val="none" w:sz="0" w:space="0" w:color="auto"/>
            <w:bottom w:val="none" w:sz="0" w:space="0" w:color="auto"/>
            <w:right w:val="none" w:sz="0" w:space="0" w:color="auto"/>
          </w:divBdr>
        </w:div>
        <w:div w:id="1721325917">
          <w:marLeft w:val="547"/>
          <w:marRight w:val="0"/>
          <w:marTop w:val="72"/>
          <w:marBottom w:val="0"/>
          <w:divBdr>
            <w:top w:val="none" w:sz="0" w:space="0" w:color="auto"/>
            <w:left w:val="none" w:sz="0" w:space="0" w:color="auto"/>
            <w:bottom w:val="none" w:sz="0" w:space="0" w:color="auto"/>
            <w:right w:val="none" w:sz="0" w:space="0" w:color="auto"/>
          </w:divBdr>
        </w:div>
        <w:div w:id="2145077763">
          <w:marLeft w:val="547"/>
          <w:marRight w:val="0"/>
          <w:marTop w:val="72"/>
          <w:marBottom w:val="0"/>
          <w:divBdr>
            <w:top w:val="none" w:sz="0" w:space="0" w:color="auto"/>
            <w:left w:val="none" w:sz="0" w:space="0" w:color="auto"/>
            <w:bottom w:val="none" w:sz="0" w:space="0" w:color="auto"/>
            <w:right w:val="none" w:sz="0" w:space="0" w:color="auto"/>
          </w:divBdr>
        </w:div>
        <w:div w:id="233666945">
          <w:marLeft w:val="547"/>
          <w:marRight w:val="0"/>
          <w:marTop w:val="72"/>
          <w:marBottom w:val="0"/>
          <w:divBdr>
            <w:top w:val="none" w:sz="0" w:space="0" w:color="auto"/>
            <w:left w:val="none" w:sz="0" w:space="0" w:color="auto"/>
            <w:bottom w:val="none" w:sz="0" w:space="0" w:color="auto"/>
            <w:right w:val="none" w:sz="0" w:space="0" w:color="auto"/>
          </w:divBdr>
        </w:div>
        <w:div w:id="736627740">
          <w:marLeft w:val="547"/>
          <w:marRight w:val="0"/>
          <w:marTop w:val="72"/>
          <w:marBottom w:val="0"/>
          <w:divBdr>
            <w:top w:val="none" w:sz="0" w:space="0" w:color="auto"/>
            <w:left w:val="none" w:sz="0" w:space="0" w:color="auto"/>
            <w:bottom w:val="none" w:sz="0" w:space="0" w:color="auto"/>
            <w:right w:val="none" w:sz="0" w:space="0" w:color="auto"/>
          </w:divBdr>
        </w:div>
        <w:div w:id="2124032677">
          <w:marLeft w:val="547"/>
          <w:marRight w:val="0"/>
          <w:marTop w:val="72"/>
          <w:marBottom w:val="0"/>
          <w:divBdr>
            <w:top w:val="none" w:sz="0" w:space="0" w:color="auto"/>
            <w:left w:val="none" w:sz="0" w:space="0" w:color="auto"/>
            <w:bottom w:val="none" w:sz="0" w:space="0" w:color="auto"/>
            <w:right w:val="none" w:sz="0" w:space="0" w:color="auto"/>
          </w:divBdr>
        </w:div>
        <w:div w:id="445657214">
          <w:marLeft w:val="547"/>
          <w:marRight w:val="0"/>
          <w:marTop w:val="72"/>
          <w:marBottom w:val="0"/>
          <w:divBdr>
            <w:top w:val="none" w:sz="0" w:space="0" w:color="auto"/>
            <w:left w:val="none" w:sz="0" w:space="0" w:color="auto"/>
            <w:bottom w:val="none" w:sz="0" w:space="0" w:color="auto"/>
            <w:right w:val="none" w:sz="0" w:space="0" w:color="auto"/>
          </w:divBdr>
        </w:div>
        <w:div w:id="1069425944">
          <w:marLeft w:val="547"/>
          <w:marRight w:val="0"/>
          <w:marTop w:val="72"/>
          <w:marBottom w:val="0"/>
          <w:divBdr>
            <w:top w:val="none" w:sz="0" w:space="0" w:color="auto"/>
            <w:left w:val="none" w:sz="0" w:space="0" w:color="auto"/>
            <w:bottom w:val="none" w:sz="0" w:space="0" w:color="auto"/>
            <w:right w:val="none" w:sz="0" w:space="0" w:color="auto"/>
          </w:divBdr>
        </w:div>
      </w:divsChild>
    </w:div>
    <w:div w:id="180534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DCC06-69B7-440D-A4B9-ACE0D351B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764</Words>
  <Characters>6191</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3</cp:revision>
  <dcterms:created xsi:type="dcterms:W3CDTF">2018-11-02T21:33:00Z</dcterms:created>
  <dcterms:modified xsi:type="dcterms:W3CDTF">2018-11-02T21:35:00Z</dcterms:modified>
</cp:coreProperties>
</file>