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9146" w14:textId="230EAC10"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#8</w:t>
      </w:r>
      <w:r w:rsidR="00280CDB">
        <w:rPr>
          <w:rFonts w:cs="Arial"/>
          <w:sz w:val="24"/>
        </w:rPr>
        <w:t>9</w:t>
      </w:r>
      <w:r>
        <w:rPr>
          <w:rFonts w:cs="Arial"/>
          <w:i/>
          <w:sz w:val="24"/>
        </w:rPr>
        <w:tab/>
      </w:r>
      <w:r>
        <w:rPr>
          <w:rFonts w:cs="Arial"/>
          <w:iCs/>
          <w:sz w:val="24"/>
        </w:rPr>
        <w:t>R4-</w:t>
      </w:r>
      <w:r w:rsidR="007E6B63">
        <w:rPr>
          <w:rFonts w:cs="Arial"/>
          <w:iCs/>
          <w:sz w:val="24"/>
        </w:rPr>
        <w:t>1815320</w:t>
      </w:r>
    </w:p>
    <w:p w14:paraId="38B22A55" w14:textId="77777777" w:rsidR="003B61A8" w:rsidRDefault="00280CDB" w:rsidP="003B61A8">
      <w:pPr>
        <w:pStyle w:val="Header"/>
        <w:tabs>
          <w:tab w:val="right" w:pos="10206"/>
        </w:tabs>
        <w:spacing w:after="120"/>
        <w:rPr>
          <w:rFonts w:cs="Arial"/>
          <w:sz w:val="24"/>
        </w:rPr>
      </w:pPr>
      <w:r>
        <w:rPr>
          <w:rFonts w:cs="Arial"/>
          <w:sz w:val="24"/>
        </w:rPr>
        <w:t>Spokane</w:t>
      </w:r>
      <w:r w:rsidR="0062745C">
        <w:rPr>
          <w:rFonts w:cs="Arial"/>
          <w:sz w:val="24"/>
        </w:rPr>
        <w:t xml:space="preserve">, </w:t>
      </w:r>
      <w:r>
        <w:rPr>
          <w:rFonts w:cs="Arial"/>
          <w:sz w:val="24"/>
        </w:rPr>
        <w:t>US</w:t>
      </w:r>
      <w:r w:rsidR="003B61A8">
        <w:rPr>
          <w:rFonts w:cs="Arial"/>
          <w:sz w:val="24"/>
        </w:rPr>
        <w:t xml:space="preserve">, </w:t>
      </w:r>
      <w:r>
        <w:rPr>
          <w:rFonts w:cs="Arial"/>
          <w:sz w:val="24"/>
        </w:rPr>
        <w:t>12</w:t>
      </w:r>
      <w:r w:rsidRPr="007170B2">
        <w:rPr>
          <w:rFonts w:cs="Arial"/>
          <w:sz w:val="24"/>
          <w:vertAlign w:val="superscript"/>
        </w:rPr>
        <w:t>th</w:t>
      </w:r>
      <w:r>
        <w:rPr>
          <w:rFonts w:cs="Arial"/>
          <w:sz w:val="24"/>
        </w:rPr>
        <w:t xml:space="preserve"> </w:t>
      </w:r>
      <w:r w:rsidR="004B372C">
        <w:rPr>
          <w:rFonts w:cs="Arial"/>
          <w:sz w:val="24"/>
        </w:rPr>
        <w:t xml:space="preserve">– </w:t>
      </w:r>
      <w:r>
        <w:rPr>
          <w:rFonts w:cs="Arial"/>
          <w:sz w:val="24"/>
        </w:rPr>
        <w:t>16</w:t>
      </w:r>
      <w:r w:rsidR="004B372C" w:rsidRPr="00D2544C">
        <w:rPr>
          <w:rFonts w:cs="Arial"/>
          <w:sz w:val="24"/>
          <w:vertAlign w:val="superscript"/>
        </w:rPr>
        <w:t>th</w:t>
      </w:r>
      <w:r w:rsidR="004B372C">
        <w:rPr>
          <w:rFonts w:cs="Arial"/>
          <w:sz w:val="24"/>
        </w:rPr>
        <w:t xml:space="preserve"> </w:t>
      </w:r>
      <w:r>
        <w:rPr>
          <w:rFonts w:cs="Arial"/>
          <w:sz w:val="24"/>
        </w:rPr>
        <w:t>November</w:t>
      </w:r>
      <w:r w:rsidR="003B61A8">
        <w:rPr>
          <w:rFonts w:cs="Arial"/>
          <w:sz w:val="24"/>
        </w:rPr>
        <w:t xml:space="preserve"> 201</w:t>
      </w:r>
      <w:r w:rsidR="00FE11B9">
        <w:rPr>
          <w:rFonts w:cs="Arial"/>
          <w:sz w:val="24"/>
        </w:rPr>
        <w:t>8</w:t>
      </w:r>
    </w:p>
    <w:p w14:paraId="260EDB0B" w14:textId="77777777" w:rsidR="003B61A8" w:rsidRDefault="003B61A8" w:rsidP="003B61A8">
      <w:pPr>
        <w:spacing w:after="120"/>
        <w:ind w:left="1985" w:hanging="1985"/>
        <w:rPr>
          <w:rFonts w:ascii="Arial" w:hAnsi="Arial" w:cs="Arial"/>
          <w:b/>
        </w:rPr>
      </w:pPr>
    </w:p>
    <w:p w14:paraId="22F5F882"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514B5FF4" w14:textId="77777777"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BC7674">
        <w:rPr>
          <w:rFonts w:ascii="Arial" w:hAnsi="Arial" w:cs="Arial"/>
        </w:rPr>
        <w:t xml:space="preserve">On improvements of EIRP declarations for wide operating bands </w:t>
      </w:r>
    </w:p>
    <w:p w14:paraId="53ACED7B" w14:textId="23562C77" w:rsidR="003B61A8" w:rsidRPr="00E9278F" w:rsidRDefault="003B61A8" w:rsidP="003B61A8">
      <w:pPr>
        <w:spacing w:after="120"/>
        <w:ind w:left="1985" w:hanging="1985"/>
        <w:rPr>
          <w:rFonts w:ascii="Arial" w:hAnsi="Arial" w:cs="Arial"/>
          <w:bCs/>
          <w:color w:val="FF0000"/>
          <w:lang w:val="en-US"/>
        </w:rPr>
      </w:pPr>
      <w:r w:rsidRPr="00E9278F">
        <w:rPr>
          <w:rFonts w:ascii="Arial" w:hAnsi="Arial" w:cs="Arial"/>
          <w:b/>
          <w:lang w:val="en-US"/>
        </w:rPr>
        <w:t>Agenda item:</w:t>
      </w:r>
      <w:r w:rsidRPr="00E9278F">
        <w:rPr>
          <w:rFonts w:ascii="Arial" w:hAnsi="Arial" w:cs="Arial"/>
          <w:b/>
          <w:lang w:val="en-US"/>
        </w:rPr>
        <w:tab/>
      </w:r>
      <w:r w:rsidR="00F9266B">
        <w:rPr>
          <w:rFonts w:ascii="Arial" w:hAnsi="Arial" w:cs="Arial"/>
          <w:bCs/>
          <w:lang w:val="en-US"/>
        </w:rPr>
        <w:t>7.8.3.1</w:t>
      </w:r>
    </w:p>
    <w:p w14:paraId="2C1F595B" w14:textId="7777777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49B3D173" w14:textId="77777777" w:rsidR="003B61A8" w:rsidRDefault="003B61A8" w:rsidP="003B61A8">
      <w:pPr>
        <w:pBdr>
          <w:bottom w:val="single" w:sz="4" w:space="1" w:color="auto"/>
        </w:pBdr>
        <w:rPr>
          <w:rFonts w:ascii="Arial" w:hAnsi="Arial" w:cs="Arial"/>
        </w:rPr>
      </w:pPr>
    </w:p>
    <w:p w14:paraId="1276F701"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8EEAD1D" w14:textId="77777777" w:rsidR="003B7FDB" w:rsidRDefault="0062745C" w:rsidP="00155B44">
      <w:pPr>
        <w:pStyle w:val="BodyText"/>
      </w:pPr>
      <w:r>
        <w:t>At the last RAN4 meeting (RAN4#</w:t>
      </w:r>
      <w:r w:rsidR="00BC7674">
        <w:t xml:space="preserve">88bis </w:t>
      </w:r>
      <w:r>
        <w:t xml:space="preserve">in </w:t>
      </w:r>
      <w:r w:rsidR="00BC7674">
        <w:t>Chengdu</w:t>
      </w:r>
      <w:r>
        <w:t>)</w:t>
      </w:r>
      <w:r w:rsidR="00155B44">
        <w:t xml:space="preserve"> </w:t>
      </w:r>
      <w:r w:rsidR="00BC7674">
        <w:t>the technical background for having multiple EIR</w:t>
      </w:r>
      <w:r w:rsidR="003B7FDB">
        <w:t>P</w:t>
      </w:r>
      <w:r w:rsidR="00BC7674">
        <w:t xml:space="preserve"> declarations </w:t>
      </w:r>
      <w:r w:rsidR="009108BE">
        <w:t>part of</w:t>
      </w:r>
      <w:r w:rsidR="00BC7674">
        <w:t xml:space="preserve"> radiated transmit requirement was discussed extensively. </w:t>
      </w:r>
    </w:p>
    <w:p w14:paraId="777423DF" w14:textId="77777777" w:rsidR="003B7FDB" w:rsidRDefault="003B7FDB" w:rsidP="003B7FDB">
      <w:pPr>
        <w:pStyle w:val="BodyText"/>
      </w:pPr>
      <w:r>
        <w:t xml:space="preserve">Instead of declaring one EIRP value per band, the declaration </w:t>
      </w:r>
      <w:r w:rsidR="009108BE">
        <w:t>is</w:t>
      </w:r>
      <w:r>
        <w:t xml:space="preserve"> extended to lowest supported frequency and highest supported frequency of the operating band. That would allow EIRP to be used more effectively for </w:t>
      </w:r>
      <w:r w:rsidR="009108BE">
        <w:t>wide NR</w:t>
      </w:r>
      <w:r>
        <w:t xml:space="preserve"> </w:t>
      </w:r>
      <w:r w:rsidR="009108BE">
        <w:t>bands</w:t>
      </w:r>
      <w:r>
        <w:t xml:space="preserve">, where the output power is a scarce resource.  </w:t>
      </w:r>
    </w:p>
    <w:p w14:paraId="3D912968" w14:textId="77777777" w:rsidR="009108BE" w:rsidRDefault="00AB5A67" w:rsidP="00155B44">
      <w:pPr>
        <w:pStyle w:val="BodyText"/>
      </w:pPr>
      <w:r>
        <w:t>Based on an analysis of typical EIRP characteristics associated to an array antenna and the considering conformance test aspects a proposal for extending the declarations for radiated transmit power requirement is presented. The current agreed specification text in TS 38.104 have some issues with respect to CA support and conformance testing.</w:t>
      </w:r>
    </w:p>
    <w:p w14:paraId="04EE5D51" w14:textId="77777777" w:rsidR="00843454" w:rsidRDefault="00BC7674" w:rsidP="00155B44">
      <w:pPr>
        <w:pStyle w:val="BodyText"/>
      </w:pPr>
      <w:r>
        <w:t>The background describing the need based on the directivity characteristics of an antenna array is captured in a companion contribution as a CR for TR 37.817-02</w:t>
      </w:r>
      <w:r w:rsidR="00532AEA">
        <w:t xml:space="preserve"> adding missing background information</w:t>
      </w:r>
      <w:r>
        <w:t xml:space="preserve">. </w:t>
      </w:r>
    </w:p>
    <w:p w14:paraId="477E9A6E" w14:textId="77777777" w:rsidR="00843454" w:rsidRDefault="00BC7674" w:rsidP="0062745C">
      <w:pPr>
        <w:pStyle w:val="BodyText"/>
      </w:pPr>
      <w:r>
        <w:t>In t</w:t>
      </w:r>
      <w:r w:rsidR="00843454">
        <w:t>his contribution</w:t>
      </w:r>
      <w:r>
        <w:t xml:space="preserve"> some new aspects are added to the discussion. For the single carrier case it was decided sufficient to have EIRP declared for lowest and highest supported frequency, while for CA cases further considerations are needed.</w:t>
      </w:r>
      <w:r w:rsidR="00AB5A67">
        <w:t xml:space="preserve"> However, is not clear how the mid frequency should be described in the RF core specification to be compatible with the conformance test specification. </w:t>
      </w:r>
      <w:r>
        <w:t xml:space="preserve"> </w:t>
      </w:r>
    </w:p>
    <w:p w14:paraId="5EF75C07" w14:textId="77777777" w:rsidR="003B61A8" w:rsidRDefault="003B61A8" w:rsidP="003B61A8">
      <w:pPr>
        <w:pBdr>
          <w:bottom w:val="single" w:sz="4" w:space="1" w:color="auto"/>
        </w:pBdr>
        <w:rPr>
          <w:rFonts w:ascii="Arial" w:hAnsi="Arial" w:cs="Arial"/>
        </w:rPr>
      </w:pPr>
    </w:p>
    <w:p w14:paraId="5292723A"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734F44F" w14:textId="77777777" w:rsidR="00532AEA" w:rsidRDefault="00532AEA" w:rsidP="0062745C">
      <w:pPr>
        <w:pStyle w:val="BodyText"/>
      </w:pPr>
      <w:r>
        <w:t>In the RF core specification TS 38.104, there is a concept referred to as Fractional Bandwidth (FBW) introduced to declared multiple EIRP values for wide operating bands. The FBW concept is not fully captured in the conformance test specification TS 38.141-2. As the text is written in last version of TS 38.141-2, sub-clause 6.2, it’s not clear how to apply the declarations defined in TS 38.104</w:t>
      </w:r>
      <w:r w:rsidR="008114F2">
        <w:t>, sub-clause 9.2.1</w:t>
      </w:r>
      <w:r>
        <w:t xml:space="preserve">. </w:t>
      </w:r>
    </w:p>
    <w:p w14:paraId="258D615A" w14:textId="77777777" w:rsidR="00532AEA" w:rsidRDefault="00532AEA" w:rsidP="0062745C">
      <w:pPr>
        <w:pStyle w:val="BodyText"/>
      </w:pPr>
      <w:r>
        <w:t>In this section we present a summary of the technical background</w:t>
      </w:r>
      <w:r w:rsidR="008114F2">
        <w:t xml:space="preserve"> and proposals for improvements of the specification text in TS 38.104 and TS 38.141-2.</w:t>
      </w:r>
    </w:p>
    <w:p w14:paraId="3BDC8DB1" w14:textId="77777777" w:rsidR="008114F2" w:rsidRDefault="008114F2" w:rsidP="0062745C">
      <w:pPr>
        <w:pStyle w:val="BodyText"/>
      </w:pPr>
    </w:p>
    <w:p w14:paraId="17348A88" w14:textId="77777777" w:rsidR="004C4823" w:rsidRPr="003B7FDB" w:rsidRDefault="004C4823" w:rsidP="007F632D">
      <w:pPr>
        <w:pStyle w:val="BodyText"/>
        <w:numPr>
          <w:ilvl w:val="1"/>
          <w:numId w:val="5"/>
        </w:numPr>
        <w:tabs>
          <w:tab w:val="left" w:pos="567"/>
        </w:tabs>
        <w:ind w:hanging="720"/>
        <w:rPr>
          <w:rFonts w:ascii="Arial" w:hAnsi="Arial" w:cs="Arial"/>
          <w:sz w:val="22"/>
          <w:szCs w:val="22"/>
        </w:rPr>
      </w:pPr>
      <w:r w:rsidRPr="003B7FDB">
        <w:rPr>
          <w:rFonts w:ascii="Arial" w:hAnsi="Arial" w:cs="Arial"/>
          <w:sz w:val="22"/>
          <w:szCs w:val="22"/>
        </w:rPr>
        <w:t>Technical Background</w:t>
      </w:r>
    </w:p>
    <w:p w14:paraId="45DEC422" w14:textId="60C1400B" w:rsidR="004C4823" w:rsidRDefault="004C4823" w:rsidP="004C4823">
      <w:pPr>
        <w:pStyle w:val="BodyText"/>
      </w:pPr>
      <w:r>
        <w:t>The manufacturer declarations part of radiated transmit power requirement defined in TS 38.104, sub-clause 9.2 is holding information on number of supported beams, beam directions, etc. The detail</w:t>
      </w:r>
      <w:r w:rsidR="008114F2">
        <w:t>ed description of manufacturer declared parameters is captured in</w:t>
      </w:r>
      <w:r>
        <w:t xml:space="preserve"> TS 38.141-2</w:t>
      </w:r>
      <w:r w:rsidR="008114F2">
        <w:t>, sub-clause 4.6</w:t>
      </w:r>
      <w:r w:rsidR="007E6B63">
        <w:t xml:space="preserve"> </w:t>
      </w:r>
      <w:r>
        <w:t>The radiated transmit power requirement is based on a declared EIRP level for a declared beam at a specific beam peak direction. For each beam, the requirement is based on declaration of a beam identity, reference beam direction pair, beam-width, rated beam EIRP, OTA peak directions set, the beam direction pairs at the maximum steering directions and their associated rated beam EIRP and beam-widths.</w:t>
      </w:r>
      <w:r w:rsidR="007E6B63">
        <w:t xml:space="preserve"> </w:t>
      </w:r>
      <w:r>
        <w:t>For a declared beam and beam direction pair, the rated beam EIRP level is the maximum power that the base station is declared to radiate at the associated beam peak direction during the transmitter ON period. For each beam peak direction associated with a beam direction pair within the OTA peak directions set, a specific rated beam EIRP level may be claimed. Any claimed EIRP value shall be met within the specified accuracy window per operating band.</w:t>
      </w:r>
      <w:r w:rsidR="007E6B63">
        <w:t xml:space="preserve"> </w:t>
      </w:r>
      <w:r w:rsidR="00D6015E">
        <w:t xml:space="preserve">The </w:t>
      </w:r>
      <w:r>
        <w:t xml:space="preserve">OTA peak directions set is </w:t>
      </w:r>
      <w:r w:rsidR="00D6015E">
        <w:t xml:space="preserve">a </w:t>
      </w:r>
      <w:r>
        <w:t xml:space="preserve">set of beam peak directions for which the EIRP accuracy requirement is intended to be met. The beam peak directions are related to a corresponding contiguous range or discrete list of beam centre directions by the beam direction pairs included in the set. A beam direction pair is data set consisting of the beam centre direction and the related beam peak direction. A declared EIRP value is a value provided by the manufacturer for verification according to the conformance specification declaration requirements, whereas a claimed EIRP value is provided by the </w:t>
      </w:r>
      <w:r>
        <w:lastRenderedPageBreak/>
        <w:t>manufacturer to the equipment used for normal operation of the equipment and is not subject to formal conformance testing.</w:t>
      </w:r>
    </w:p>
    <w:p w14:paraId="0E173495" w14:textId="65A1A143" w:rsidR="004C4823" w:rsidRDefault="004C4823" w:rsidP="004C4823">
      <w:pPr>
        <w:pStyle w:val="BodyText"/>
      </w:pPr>
      <w:r>
        <w:t xml:space="preserve">For each declared beam, for any specific beam peak direction associated with a beam direction pair within the OTA peak directions set, a manufacturer claimed EIRP level in the corresponding beam peak direction shall be achievable to within ± </w:t>
      </w:r>
      <w:r w:rsidR="00D6015E" w:rsidRPr="00E9278F">
        <w:rPr>
          <w:rFonts w:ascii="Symbol" w:hAnsi="Symbol"/>
          <w:i/>
        </w:rPr>
        <w:t></w:t>
      </w:r>
      <w:r w:rsidR="00D6015E" w:rsidRPr="00E9278F">
        <w:rPr>
          <w:i/>
        </w:rPr>
        <w:t xml:space="preserve"> </w:t>
      </w:r>
      <w:r>
        <w:t>dB of the claimed value. The accuracy interval for different base station types and environmental conditions is given in Table 2</w:t>
      </w:r>
      <w:r w:rsidR="008114F2">
        <w:t>.1</w:t>
      </w:r>
      <w:r>
        <w:t>-1.</w:t>
      </w:r>
    </w:p>
    <w:p w14:paraId="2B48DEA5" w14:textId="77777777" w:rsidR="004C4823" w:rsidRDefault="004C4823" w:rsidP="004C4823">
      <w:pPr>
        <w:keepNext/>
        <w:keepLines/>
        <w:spacing w:before="60"/>
        <w:jc w:val="center"/>
        <w:rPr>
          <w:rFonts w:ascii="Arial" w:hAnsi="Arial"/>
          <w:b/>
        </w:rPr>
      </w:pPr>
      <w:r>
        <w:rPr>
          <w:rFonts w:ascii="Arial" w:hAnsi="Arial"/>
          <w:b/>
        </w:rPr>
        <w:t>Table 2</w:t>
      </w:r>
      <w:r w:rsidR="008114F2">
        <w:rPr>
          <w:rFonts w:ascii="Arial" w:hAnsi="Arial"/>
          <w:b/>
        </w:rPr>
        <w:t>.1</w:t>
      </w:r>
      <w:r>
        <w:rPr>
          <w:rFonts w:ascii="Arial" w:hAnsi="Arial"/>
          <w:b/>
        </w:rPr>
        <w:t xml:space="preserve">-1: </w:t>
      </w:r>
      <w:r w:rsidR="008114F2">
        <w:rPr>
          <w:rFonts w:ascii="Arial" w:hAnsi="Arial"/>
          <w:b/>
        </w:rPr>
        <w:t xml:space="preserve">RF core </w:t>
      </w:r>
      <w:r>
        <w:rPr>
          <w:rFonts w:ascii="Arial" w:hAnsi="Arial"/>
          <w:b/>
        </w:rPr>
        <w:t>EIRP accuracy</w:t>
      </w:r>
      <w:r w:rsidR="008114F2">
        <w:rPr>
          <w:rFonts w:ascii="Arial" w:hAnsi="Arial"/>
          <w:b/>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2143"/>
        <w:gridCol w:w="2079"/>
      </w:tblGrid>
      <w:tr w:rsidR="004C4823" w14:paraId="1BD67A7B" w14:textId="77777777" w:rsidTr="004C4823">
        <w:trPr>
          <w:trHeight w:val="151"/>
          <w:jc w:val="center"/>
        </w:trPr>
        <w:tc>
          <w:tcPr>
            <w:tcW w:w="1954" w:type="dxa"/>
            <w:tcBorders>
              <w:top w:val="single" w:sz="4" w:space="0" w:color="auto"/>
              <w:left w:val="single" w:sz="4" w:space="0" w:color="auto"/>
              <w:bottom w:val="single" w:sz="4" w:space="0" w:color="auto"/>
              <w:right w:val="single" w:sz="4" w:space="0" w:color="auto"/>
            </w:tcBorders>
            <w:hideMark/>
          </w:tcPr>
          <w:p w14:paraId="2592215B" w14:textId="77777777" w:rsidR="004C4823" w:rsidRDefault="004C4823">
            <w:pPr>
              <w:keepNext/>
              <w:keepLines/>
              <w:spacing w:after="0"/>
              <w:jc w:val="center"/>
              <w:rPr>
                <w:rFonts w:ascii="Arial" w:hAnsi="Arial" w:cs="Arial"/>
                <w:b/>
                <w:sz w:val="18"/>
              </w:rPr>
            </w:pPr>
            <w:r>
              <w:rPr>
                <w:rFonts w:ascii="Arial" w:hAnsi="Arial" w:cs="Arial"/>
                <w:b/>
                <w:sz w:val="18"/>
              </w:rPr>
              <w:t>BS Type</w:t>
            </w:r>
          </w:p>
        </w:tc>
        <w:tc>
          <w:tcPr>
            <w:tcW w:w="2143" w:type="dxa"/>
            <w:tcBorders>
              <w:top w:val="single" w:sz="4" w:space="0" w:color="auto"/>
              <w:left w:val="single" w:sz="4" w:space="0" w:color="auto"/>
              <w:bottom w:val="single" w:sz="4" w:space="0" w:color="auto"/>
              <w:right w:val="single" w:sz="4" w:space="0" w:color="auto"/>
            </w:tcBorders>
            <w:hideMark/>
          </w:tcPr>
          <w:p w14:paraId="7216697C" w14:textId="76962F57" w:rsidR="004C4823" w:rsidRDefault="00D6015E">
            <w:pPr>
              <w:keepNext/>
              <w:keepLines/>
              <w:spacing w:after="0"/>
              <w:jc w:val="center"/>
              <w:rPr>
                <w:rFonts w:ascii="Arial" w:hAnsi="Arial" w:cs="Arial"/>
                <w:b/>
                <w:sz w:val="18"/>
              </w:rPr>
            </w:pPr>
            <w:r w:rsidRPr="00E9278F">
              <w:rPr>
                <w:rFonts w:ascii="Symbol" w:hAnsi="Symbol" w:cs="Arial"/>
                <w:b/>
                <w:i/>
                <w:sz w:val="18"/>
              </w:rPr>
              <w:t></w:t>
            </w:r>
            <w:r w:rsidRPr="00E9278F">
              <w:rPr>
                <w:rFonts w:ascii="Arial" w:hAnsi="Arial" w:cs="Arial"/>
                <w:b/>
                <w:i/>
                <w:sz w:val="18"/>
                <w:vertAlign w:val="subscript"/>
              </w:rPr>
              <w:t>normal</w:t>
            </w:r>
            <w:r>
              <w:rPr>
                <w:rFonts w:ascii="Arial" w:hAnsi="Arial" w:cs="Arial"/>
                <w:b/>
                <w:sz w:val="18"/>
              </w:rPr>
              <w:t xml:space="preserve"> </w:t>
            </w:r>
            <w:r w:rsidR="004C4823">
              <w:rPr>
                <w:rFonts w:ascii="Arial" w:hAnsi="Arial" w:cs="Arial"/>
                <w:b/>
                <w:sz w:val="18"/>
              </w:rPr>
              <w:t>(dB)</w:t>
            </w:r>
          </w:p>
        </w:tc>
        <w:tc>
          <w:tcPr>
            <w:tcW w:w="2079" w:type="dxa"/>
            <w:tcBorders>
              <w:top w:val="single" w:sz="4" w:space="0" w:color="auto"/>
              <w:left w:val="single" w:sz="4" w:space="0" w:color="auto"/>
              <w:bottom w:val="single" w:sz="4" w:space="0" w:color="auto"/>
              <w:right w:val="single" w:sz="4" w:space="0" w:color="auto"/>
            </w:tcBorders>
            <w:hideMark/>
          </w:tcPr>
          <w:p w14:paraId="60D9BA8C" w14:textId="03A9EDE6" w:rsidR="004C4823" w:rsidRDefault="00D6015E">
            <w:pPr>
              <w:keepNext/>
              <w:keepLines/>
              <w:spacing w:after="0"/>
              <w:jc w:val="center"/>
              <w:rPr>
                <w:rFonts w:ascii="Arial" w:hAnsi="Arial" w:cs="Arial"/>
                <w:b/>
                <w:sz w:val="18"/>
              </w:rPr>
            </w:pPr>
            <w:r w:rsidRPr="00E9278F">
              <w:rPr>
                <w:rFonts w:ascii="Symbol" w:hAnsi="Symbol" w:cs="Arial"/>
                <w:b/>
                <w:i/>
                <w:sz w:val="18"/>
              </w:rPr>
              <w:t></w:t>
            </w:r>
            <w:r w:rsidRPr="00E9278F">
              <w:rPr>
                <w:rFonts w:ascii="Arial" w:hAnsi="Arial" w:cs="Arial"/>
                <w:b/>
                <w:i/>
                <w:sz w:val="18"/>
                <w:vertAlign w:val="subscript"/>
              </w:rPr>
              <w:t>extreme</w:t>
            </w:r>
            <w:r>
              <w:rPr>
                <w:rFonts w:ascii="Arial" w:hAnsi="Arial" w:cs="Arial"/>
                <w:b/>
                <w:sz w:val="18"/>
              </w:rPr>
              <w:t xml:space="preserve"> </w:t>
            </w:r>
            <w:r w:rsidR="004C4823">
              <w:rPr>
                <w:rFonts w:ascii="Arial" w:hAnsi="Arial" w:cs="Arial"/>
                <w:b/>
                <w:sz w:val="18"/>
              </w:rPr>
              <w:t>(dB)</w:t>
            </w:r>
          </w:p>
        </w:tc>
      </w:tr>
      <w:tr w:rsidR="004C4823" w14:paraId="6B6E453F" w14:textId="77777777" w:rsidTr="004C4823">
        <w:trPr>
          <w:jc w:val="center"/>
        </w:trPr>
        <w:tc>
          <w:tcPr>
            <w:tcW w:w="1954" w:type="dxa"/>
            <w:tcBorders>
              <w:top w:val="single" w:sz="4" w:space="0" w:color="auto"/>
              <w:left w:val="single" w:sz="4" w:space="0" w:color="auto"/>
              <w:bottom w:val="single" w:sz="4" w:space="0" w:color="auto"/>
              <w:right w:val="single" w:sz="4" w:space="0" w:color="auto"/>
            </w:tcBorders>
            <w:hideMark/>
          </w:tcPr>
          <w:p w14:paraId="0E25908F" w14:textId="77777777" w:rsidR="004C4823" w:rsidRDefault="004C4823">
            <w:pPr>
              <w:keepNext/>
              <w:keepLines/>
              <w:spacing w:after="0"/>
              <w:jc w:val="center"/>
              <w:rPr>
                <w:rFonts w:ascii="Arial" w:hAnsi="Arial" w:cs="Arial"/>
                <w:sz w:val="18"/>
                <w:szCs w:val="18"/>
              </w:rPr>
            </w:pPr>
            <w:r>
              <w:rPr>
                <w:rFonts w:ascii="Arial" w:hAnsi="Arial" w:cs="Arial"/>
                <w:sz w:val="18"/>
                <w:szCs w:val="18"/>
              </w:rPr>
              <w:t>1-H, 1-O</w:t>
            </w:r>
          </w:p>
        </w:tc>
        <w:tc>
          <w:tcPr>
            <w:tcW w:w="2143" w:type="dxa"/>
            <w:tcBorders>
              <w:top w:val="single" w:sz="4" w:space="0" w:color="auto"/>
              <w:left w:val="single" w:sz="4" w:space="0" w:color="auto"/>
              <w:bottom w:val="single" w:sz="4" w:space="0" w:color="auto"/>
              <w:right w:val="single" w:sz="4" w:space="0" w:color="auto"/>
            </w:tcBorders>
            <w:hideMark/>
          </w:tcPr>
          <w:p w14:paraId="5227898D" w14:textId="77777777" w:rsidR="004C4823" w:rsidRDefault="004C4823">
            <w:pPr>
              <w:keepNext/>
              <w:keepLines/>
              <w:spacing w:after="0"/>
              <w:jc w:val="center"/>
              <w:rPr>
                <w:rFonts w:ascii="Arial" w:hAnsi="Arial" w:cs="Arial"/>
                <w:sz w:val="18"/>
                <w:szCs w:val="18"/>
              </w:rPr>
            </w:pPr>
            <w:r>
              <w:rPr>
                <w:rFonts w:ascii="Arial" w:hAnsi="Arial" w:cs="Arial"/>
                <w:sz w:val="18"/>
                <w:szCs w:val="18"/>
              </w:rPr>
              <w:t>+/- 2.2</w:t>
            </w:r>
          </w:p>
        </w:tc>
        <w:tc>
          <w:tcPr>
            <w:tcW w:w="2079" w:type="dxa"/>
            <w:tcBorders>
              <w:top w:val="single" w:sz="4" w:space="0" w:color="auto"/>
              <w:left w:val="single" w:sz="4" w:space="0" w:color="auto"/>
              <w:bottom w:val="single" w:sz="4" w:space="0" w:color="auto"/>
              <w:right w:val="single" w:sz="4" w:space="0" w:color="auto"/>
            </w:tcBorders>
            <w:hideMark/>
          </w:tcPr>
          <w:p w14:paraId="51D4CAA0" w14:textId="77777777" w:rsidR="004C4823" w:rsidRDefault="004C4823">
            <w:pPr>
              <w:keepNext/>
              <w:keepLines/>
              <w:spacing w:after="0"/>
              <w:jc w:val="center"/>
              <w:rPr>
                <w:rFonts w:ascii="Arial" w:hAnsi="Arial" w:cs="Arial"/>
                <w:sz w:val="18"/>
                <w:szCs w:val="18"/>
              </w:rPr>
            </w:pPr>
            <w:r>
              <w:rPr>
                <w:rFonts w:ascii="Arial" w:hAnsi="Arial" w:cs="Arial"/>
                <w:sz w:val="18"/>
                <w:szCs w:val="18"/>
              </w:rPr>
              <w:t>+/- 2.7</w:t>
            </w:r>
          </w:p>
        </w:tc>
      </w:tr>
      <w:tr w:rsidR="004C4823" w14:paraId="341D3FC8" w14:textId="77777777" w:rsidTr="004C4823">
        <w:trPr>
          <w:jc w:val="center"/>
        </w:trPr>
        <w:tc>
          <w:tcPr>
            <w:tcW w:w="1954" w:type="dxa"/>
            <w:tcBorders>
              <w:top w:val="single" w:sz="4" w:space="0" w:color="auto"/>
              <w:left w:val="single" w:sz="4" w:space="0" w:color="auto"/>
              <w:bottom w:val="single" w:sz="4" w:space="0" w:color="auto"/>
              <w:right w:val="single" w:sz="4" w:space="0" w:color="auto"/>
            </w:tcBorders>
            <w:hideMark/>
          </w:tcPr>
          <w:p w14:paraId="00637C06" w14:textId="77777777" w:rsidR="004C4823" w:rsidRDefault="004C4823">
            <w:pPr>
              <w:keepNext/>
              <w:keepLines/>
              <w:spacing w:after="0"/>
              <w:jc w:val="center"/>
              <w:rPr>
                <w:rFonts w:ascii="Arial" w:hAnsi="Arial" w:cs="Arial"/>
                <w:sz w:val="18"/>
                <w:szCs w:val="18"/>
              </w:rPr>
            </w:pPr>
            <w:r>
              <w:rPr>
                <w:rFonts w:ascii="Arial" w:hAnsi="Arial" w:cs="Arial"/>
                <w:sz w:val="18"/>
                <w:szCs w:val="18"/>
              </w:rPr>
              <w:t>2-O</w:t>
            </w:r>
          </w:p>
        </w:tc>
        <w:tc>
          <w:tcPr>
            <w:tcW w:w="2143" w:type="dxa"/>
            <w:tcBorders>
              <w:top w:val="single" w:sz="4" w:space="0" w:color="auto"/>
              <w:left w:val="single" w:sz="4" w:space="0" w:color="auto"/>
              <w:bottom w:val="single" w:sz="4" w:space="0" w:color="auto"/>
              <w:right w:val="single" w:sz="4" w:space="0" w:color="auto"/>
            </w:tcBorders>
            <w:hideMark/>
          </w:tcPr>
          <w:p w14:paraId="0399A8A8" w14:textId="77777777" w:rsidR="004C4823" w:rsidRDefault="004C4823">
            <w:pPr>
              <w:keepNext/>
              <w:keepLines/>
              <w:spacing w:after="0"/>
              <w:jc w:val="center"/>
              <w:rPr>
                <w:rFonts w:ascii="Arial" w:hAnsi="Arial" w:cs="Arial"/>
                <w:sz w:val="18"/>
                <w:szCs w:val="18"/>
              </w:rPr>
            </w:pPr>
            <w:r>
              <w:rPr>
                <w:rFonts w:ascii="Arial" w:hAnsi="Arial" w:cs="Arial"/>
                <w:sz w:val="18"/>
                <w:szCs w:val="18"/>
              </w:rPr>
              <w:t>+/- 3.4</w:t>
            </w:r>
          </w:p>
        </w:tc>
        <w:tc>
          <w:tcPr>
            <w:tcW w:w="2079" w:type="dxa"/>
            <w:tcBorders>
              <w:top w:val="single" w:sz="4" w:space="0" w:color="auto"/>
              <w:left w:val="single" w:sz="4" w:space="0" w:color="auto"/>
              <w:bottom w:val="single" w:sz="4" w:space="0" w:color="auto"/>
              <w:right w:val="single" w:sz="4" w:space="0" w:color="auto"/>
            </w:tcBorders>
            <w:hideMark/>
          </w:tcPr>
          <w:p w14:paraId="38E7EA88" w14:textId="77777777" w:rsidR="004C4823" w:rsidRDefault="008114F2">
            <w:pPr>
              <w:keepNext/>
              <w:keepLines/>
              <w:spacing w:after="0"/>
              <w:jc w:val="center"/>
              <w:rPr>
                <w:rFonts w:ascii="Arial" w:hAnsi="Arial" w:cs="Arial"/>
                <w:sz w:val="18"/>
                <w:szCs w:val="18"/>
              </w:rPr>
            </w:pPr>
            <w:r>
              <w:rPr>
                <w:rFonts w:ascii="Arial" w:hAnsi="Arial" w:cs="Arial"/>
                <w:sz w:val="18"/>
                <w:szCs w:val="18"/>
              </w:rPr>
              <w:t>+/- 4.5</w:t>
            </w:r>
          </w:p>
        </w:tc>
      </w:tr>
      <w:tr w:rsidR="008114F2" w:rsidRPr="007F632D" w14:paraId="54B044B6" w14:textId="77777777" w:rsidTr="001A3218">
        <w:trPr>
          <w:jc w:val="center"/>
        </w:trPr>
        <w:tc>
          <w:tcPr>
            <w:tcW w:w="6176" w:type="dxa"/>
            <w:gridSpan w:val="3"/>
            <w:tcBorders>
              <w:top w:val="single" w:sz="4" w:space="0" w:color="auto"/>
              <w:left w:val="single" w:sz="4" w:space="0" w:color="auto"/>
              <w:bottom w:val="single" w:sz="4" w:space="0" w:color="auto"/>
              <w:right w:val="single" w:sz="4" w:space="0" w:color="auto"/>
            </w:tcBorders>
          </w:tcPr>
          <w:p w14:paraId="61249D38" w14:textId="77777777" w:rsidR="008114F2" w:rsidRDefault="008114F2">
            <w:pPr>
              <w:keepNext/>
              <w:keepLines/>
              <w:spacing w:after="0"/>
              <w:jc w:val="center"/>
              <w:rPr>
                <w:rFonts w:ascii="Arial" w:hAnsi="Arial" w:cs="Arial"/>
                <w:sz w:val="18"/>
                <w:szCs w:val="18"/>
              </w:rPr>
            </w:pPr>
            <w:r>
              <w:rPr>
                <w:rFonts w:ascii="Arial" w:hAnsi="Arial" w:cs="Arial"/>
                <w:sz w:val="18"/>
                <w:szCs w:val="18"/>
              </w:rPr>
              <w:t>NOTE: The extreme condition EIRP requirement is not applicable for 1-H</w:t>
            </w:r>
          </w:p>
        </w:tc>
      </w:tr>
    </w:tbl>
    <w:p w14:paraId="0948CC04" w14:textId="77777777" w:rsidR="004C4823" w:rsidRDefault="004C4823" w:rsidP="004C4823">
      <w:pPr>
        <w:pStyle w:val="BodyText"/>
      </w:pPr>
    </w:p>
    <w:p w14:paraId="48C77D62" w14:textId="77777777" w:rsidR="004C4823" w:rsidRDefault="004C4823" w:rsidP="004C4823">
      <w:pPr>
        <w:pStyle w:val="BodyText"/>
      </w:pPr>
      <w:r>
        <w:t xml:space="preserve">Since NR will support legacy band and new wider bands the impact on EIRP due to large operating band need some </w:t>
      </w:r>
      <w:r w:rsidR="00177E16">
        <w:t xml:space="preserve">further </w:t>
      </w:r>
      <w:r>
        <w:t>consideration. In Table 2</w:t>
      </w:r>
      <w:r w:rsidR="008114F2">
        <w:t>.1</w:t>
      </w:r>
      <w:r>
        <w:t>-2, the antenna operating bandwidth is studied in terms of absolute bandwidth, relative bandwidth and fractional bandwidth for some wide E-UTRA and NR bands</w:t>
      </w:r>
      <w:r w:rsidR="00160F54">
        <w:t xml:space="preserve"> defined in 3GPP</w:t>
      </w:r>
      <w:r>
        <w:t xml:space="preserve">. </w:t>
      </w:r>
    </w:p>
    <w:p w14:paraId="282200D4" w14:textId="6E524009" w:rsidR="004C4823" w:rsidRDefault="004C4823" w:rsidP="004C4823">
      <w:pPr>
        <w:keepNext/>
        <w:keepLines/>
        <w:spacing w:before="60"/>
        <w:jc w:val="center"/>
        <w:rPr>
          <w:rFonts w:ascii="Arial" w:hAnsi="Arial"/>
          <w:b/>
        </w:rPr>
      </w:pPr>
      <w:r>
        <w:rPr>
          <w:rFonts w:ascii="Arial" w:hAnsi="Arial"/>
          <w:b/>
        </w:rPr>
        <w:t>Table 2</w:t>
      </w:r>
      <w:r w:rsidR="008114F2">
        <w:rPr>
          <w:rFonts w:ascii="Arial" w:hAnsi="Arial"/>
          <w:b/>
        </w:rPr>
        <w:t>.1</w:t>
      </w:r>
      <w:r>
        <w:rPr>
          <w:rFonts w:ascii="Arial" w:hAnsi="Arial"/>
          <w:b/>
        </w:rPr>
        <w:t xml:space="preserve">-2: </w:t>
      </w:r>
      <w:r w:rsidR="008114F2">
        <w:rPr>
          <w:rFonts w:ascii="Arial" w:hAnsi="Arial"/>
          <w:b/>
        </w:rPr>
        <w:t xml:space="preserve">Examples of 3GPP </w:t>
      </w:r>
      <w:r>
        <w:rPr>
          <w:rFonts w:ascii="Arial" w:hAnsi="Arial"/>
          <w:b/>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1987"/>
        <w:gridCol w:w="1977"/>
        <w:gridCol w:w="1977"/>
        <w:gridCol w:w="1877"/>
      </w:tblGrid>
      <w:tr w:rsidR="003A2391" w14:paraId="747EC45F" w14:textId="6F514077" w:rsidTr="00E9278F">
        <w:trPr>
          <w:trHeight w:val="151"/>
          <w:jc w:val="center"/>
        </w:trPr>
        <w:tc>
          <w:tcPr>
            <w:tcW w:w="1813" w:type="dxa"/>
            <w:tcBorders>
              <w:top w:val="single" w:sz="4" w:space="0" w:color="auto"/>
              <w:left w:val="single" w:sz="4" w:space="0" w:color="auto"/>
              <w:bottom w:val="single" w:sz="4" w:space="0" w:color="auto"/>
              <w:right w:val="single" w:sz="4" w:space="0" w:color="auto"/>
            </w:tcBorders>
            <w:hideMark/>
          </w:tcPr>
          <w:p w14:paraId="33965B58" w14:textId="78FCD54D" w:rsidR="003A2391" w:rsidRDefault="003A2391" w:rsidP="00C230C9">
            <w:pPr>
              <w:keepNext/>
              <w:keepLines/>
              <w:spacing w:after="0"/>
              <w:jc w:val="center"/>
              <w:rPr>
                <w:rFonts w:ascii="Arial" w:hAnsi="Arial" w:cs="Arial"/>
                <w:b/>
                <w:sz w:val="18"/>
              </w:rPr>
            </w:pPr>
            <w:r>
              <w:rPr>
                <w:rFonts w:ascii="Arial" w:hAnsi="Arial" w:cs="Arial"/>
                <w:b/>
                <w:sz w:val="18"/>
              </w:rPr>
              <w:t>Band</w:t>
            </w:r>
          </w:p>
        </w:tc>
        <w:tc>
          <w:tcPr>
            <w:tcW w:w="1987" w:type="dxa"/>
            <w:tcBorders>
              <w:top w:val="single" w:sz="4" w:space="0" w:color="auto"/>
              <w:left w:val="single" w:sz="4" w:space="0" w:color="auto"/>
              <w:bottom w:val="single" w:sz="4" w:space="0" w:color="auto"/>
              <w:right w:val="single" w:sz="4" w:space="0" w:color="auto"/>
            </w:tcBorders>
            <w:hideMark/>
          </w:tcPr>
          <w:p w14:paraId="0911D380" w14:textId="7C9E56EE" w:rsidR="003E697F" w:rsidRDefault="003E697F" w:rsidP="003A2391">
            <w:pPr>
              <w:keepNext/>
              <w:keepLines/>
              <w:spacing w:after="0"/>
              <w:jc w:val="center"/>
              <w:rPr>
                <w:rFonts w:ascii="Arial" w:hAnsi="Arial" w:cs="Arial"/>
                <w:b/>
                <w:i/>
                <w:sz w:val="18"/>
              </w:rPr>
            </w:pPr>
            <w:r>
              <w:rPr>
                <w:rFonts w:ascii="Arial" w:hAnsi="Arial" w:cs="Arial"/>
                <w:b/>
                <w:i/>
                <w:sz w:val="18"/>
              </w:rPr>
              <w:t>Band Definition</w:t>
            </w:r>
          </w:p>
          <w:p w14:paraId="3CCB4A08" w14:textId="70C2D69C" w:rsidR="003A2391" w:rsidRDefault="003A2391" w:rsidP="003A2391">
            <w:pPr>
              <w:keepNext/>
              <w:keepLines/>
              <w:spacing w:after="0"/>
              <w:jc w:val="center"/>
              <w:rPr>
                <w:rFonts w:ascii="Arial" w:hAnsi="Arial" w:cs="Arial"/>
                <w:b/>
                <w:sz w:val="18"/>
                <w:vertAlign w:val="subscript"/>
              </w:rPr>
            </w:pPr>
            <w:proofErr w:type="spellStart"/>
            <w:r w:rsidRPr="00E9278F">
              <w:rPr>
                <w:rFonts w:ascii="Arial" w:hAnsi="Arial" w:cs="Arial"/>
                <w:b/>
                <w:i/>
                <w:sz w:val="18"/>
              </w:rPr>
              <w:t>f</w:t>
            </w:r>
            <w:r w:rsidRPr="00E9278F">
              <w:rPr>
                <w:rFonts w:ascii="Arial" w:hAnsi="Arial" w:cs="Arial"/>
                <w:b/>
                <w:i/>
                <w:sz w:val="18"/>
                <w:vertAlign w:val="subscript"/>
              </w:rPr>
              <w:t>l</w:t>
            </w:r>
            <w:proofErr w:type="spellEnd"/>
            <w:r>
              <w:rPr>
                <w:rFonts w:ascii="Arial" w:hAnsi="Arial" w:cs="Arial"/>
                <w:b/>
                <w:sz w:val="18"/>
              </w:rPr>
              <w:t xml:space="preserve">   </w:t>
            </w:r>
            <w:r w:rsidR="003E697F">
              <w:rPr>
                <w:rFonts w:ascii="Arial" w:hAnsi="Arial" w:cs="Arial"/>
                <w:b/>
                <w:sz w:val="18"/>
              </w:rPr>
              <w:t>to</w:t>
            </w:r>
            <w:bookmarkStart w:id="1" w:name="_GoBack"/>
            <w:bookmarkEnd w:id="1"/>
            <w:r w:rsidR="003E697F">
              <w:rPr>
                <w:rFonts w:ascii="Arial" w:hAnsi="Arial" w:cs="Arial"/>
                <w:b/>
                <w:sz w:val="18"/>
              </w:rPr>
              <w:t xml:space="preserve"> </w:t>
            </w:r>
            <w:proofErr w:type="spellStart"/>
            <w:r w:rsidRPr="00E9278F">
              <w:rPr>
                <w:rFonts w:ascii="Arial" w:hAnsi="Arial" w:cs="Arial"/>
                <w:b/>
                <w:i/>
                <w:sz w:val="18"/>
              </w:rPr>
              <w:t>f</w:t>
            </w:r>
            <w:r w:rsidRPr="00E9278F">
              <w:rPr>
                <w:rFonts w:ascii="Arial" w:hAnsi="Arial" w:cs="Arial"/>
                <w:b/>
                <w:i/>
                <w:sz w:val="18"/>
                <w:vertAlign w:val="subscript"/>
              </w:rPr>
              <w:t>h</w:t>
            </w:r>
            <w:proofErr w:type="spellEnd"/>
          </w:p>
          <w:p w14:paraId="2A3B0028" w14:textId="5DE3EED2" w:rsidR="003A2391" w:rsidRDefault="003A2391" w:rsidP="003A2391">
            <w:pPr>
              <w:keepNext/>
              <w:keepLines/>
              <w:spacing w:after="0"/>
              <w:jc w:val="center"/>
              <w:rPr>
                <w:rFonts w:ascii="Arial" w:hAnsi="Arial" w:cs="Arial"/>
                <w:b/>
                <w:sz w:val="18"/>
              </w:rPr>
            </w:pPr>
            <w:r>
              <w:rPr>
                <w:rFonts w:ascii="Arial" w:hAnsi="Arial" w:cs="Arial"/>
                <w:b/>
                <w:sz w:val="18"/>
              </w:rPr>
              <w:t>(MHz)</w:t>
            </w:r>
          </w:p>
        </w:tc>
        <w:tc>
          <w:tcPr>
            <w:tcW w:w="1977" w:type="dxa"/>
            <w:tcBorders>
              <w:top w:val="single" w:sz="4" w:space="0" w:color="auto"/>
              <w:left w:val="single" w:sz="4" w:space="0" w:color="auto"/>
              <w:bottom w:val="single" w:sz="4" w:space="0" w:color="auto"/>
              <w:right w:val="single" w:sz="4" w:space="0" w:color="auto"/>
            </w:tcBorders>
            <w:hideMark/>
          </w:tcPr>
          <w:p w14:paraId="2C5ADD2F" w14:textId="77777777" w:rsidR="003A2391" w:rsidRPr="00C230C9" w:rsidRDefault="003A2391" w:rsidP="003A2391">
            <w:pPr>
              <w:keepNext/>
              <w:keepLines/>
              <w:spacing w:after="0"/>
              <w:jc w:val="center"/>
              <w:rPr>
                <w:rFonts w:ascii="Arial" w:hAnsi="Arial" w:cs="Arial"/>
                <w:b/>
                <w:sz w:val="18"/>
                <w:lang w:val="sv-SE"/>
              </w:rPr>
            </w:pPr>
            <w:r w:rsidRPr="00C230C9">
              <w:rPr>
                <w:rFonts w:ascii="Arial" w:hAnsi="Arial" w:cs="Arial"/>
                <w:b/>
                <w:sz w:val="18"/>
                <w:lang w:val="sv-SE"/>
              </w:rPr>
              <w:t>Absolute Bandwidth</w:t>
            </w:r>
          </w:p>
          <w:p w14:paraId="34E42346" w14:textId="77777777" w:rsidR="003A2391" w:rsidRPr="00C230C9" w:rsidRDefault="003A2391" w:rsidP="003A2391">
            <w:pPr>
              <w:keepNext/>
              <w:keepLines/>
              <w:spacing w:after="0"/>
              <w:jc w:val="center"/>
              <w:rPr>
                <w:rFonts w:ascii="Arial" w:hAnsi="Arial" w:cs="Arial"/>
                <w:b/>
                <w:sz w:val="18"/>
                <w:lang w:val="sv-SE"/>
              </w:rPr>
            </w:pPr>
            <w:r w:rsidRPr="00E9278F">
              <w:rPr>
                <w:rFonts w:ascii="Arial" w:hAnsi="Arial" w:cs="Arial"/>
                <w:b/>
                <w:i/>
                <w:sz w:val="18"/>
                <w:lang w:val="sv-SE"/>
              </w:rPr>
              <w:t>f</w:t>
            </w:r>
            <w:r w:rsidRPr="00E9278F">
              <w:rPr>
                <w:rFonts w:ascii="Arial" w:hAnsi="Arial" w:cs="Arial"/>
                <w:b/>
                <w:i/>
                <w:sz w:val="18"/>
                <w:vertAlign w:val="subscript"/>
                <w:lang w:val="sv-SE"/>
              </w:rPr>
              <w:t>h</w:t>
            </w:r>
            <w:r w:rsidRPr="00C230C9">
              <w:rPr>
                <w:rFonts w:ascii="Arial" w:hAnsi="Arial" w:cs="Arial"/>
                <w:b/>
                <w:sz w:val="18"/>
                <w:lang w:val="sv-SE"/>
              </w:rPr>
              <w:t xml:space="preserve"> – </w:t>
            </w:r>
            <w:r w:rsidRPr="00E9278F">
              <w:rPr>
                <w:rFonts w:ascii="Arial" w:hAnsi="Arial" w:cs="Arial"/>
                <w:b/>
                <w:i/>
                <w:sz w:val="18"/>
                <w:lang w:val="sv-SE"/>
              </w:rPr>
              <w:t>f</w:t>
            </w:r>
            <w:r w:rsidRPr="00E9278F">
              <w:rPr>
                <w:rFonts w:ascii="Arial" w:hAnsi="Arial" w:cs="Arial"/>
                <w:b/>
                <w:i/>
                <w:sz w:val="18"/>
                <w:vertAlign w:val="subscript"/>
                <w:lang w:val="sv-SE"/>
              </w:rPr>
              <w:t>l</w:t>
            </w:r>
          </w:p>
          <w:p w14:paraId="3481D96C" w14:textId="2F2A0E0C" w:rsidR="003A2391" w:rsidRPr="00E9278F" w:rsidRDefault="003A2391" w:rsidP="003A2391">
            <w:pPr>
              <w:keepNext/>
              <w:keepLines/>
              <w:spacing w:after="0"/>
              <w:jc w:val="center"/>
              <w:rPr>
                <w:rFonts w:ascii="Arial" w:hAnsi="Arial" w:cs="Arial"/>
                <w:b/>
                <w:sz w:val="18"/>
                <w:lang w:val="sv-SE"/>
              </w:rPr>
            </w:pPr>
            <w:r w:rsidRPr="00C230C9">
              <w:rPr>
                <w:rFonts w:ascii="Arial" w:hAnsi="Arial" w:cs="Arial"/>
                <w:b/>
                <w:sz w:val="18"/>
                <w:lang w:val="sv-SE"/>
              </w:rPr>
              <w:t>(MHz)</w:t>
            </w:r>
          </w:p>
        </w:tc>
        <w:tc>
          <w:tcPr>
            <w:tcW w:w="1977" w:type="dxa"/>
            <w:tcBorders>
              <w:top w:val="single" w:sz="4" w:space="0" w:color="auto"/>
              <w:left w:val="single" w:sz="4" w:space="0" w:color="auto"/>
              <w:bottom w:val="single" w:sz="4" w:space="0" w:color="auto"/>
              <w:right w:val="single" w:sz="4" w:space="0" w:color="auto"/>
            </w:tcBorders>
          </w:tcPr>
          <w:p w14:paraId="1267A9E5" w14:textId="77777777" w:rsidR="003A2391" w:rsidRDefault="003A2391" w:rsidP="003A2391">
            <w:pPr>
              <w:keepNext/>
              <w:keepLines/>
              <w:spacing w:after="0"/>
              <w:jc w:val="center"/>
              <w:rPr>
                <w:rFonts w:ascii="Arial" w:hAnsi="Arial" w:cs="Arial"/>
                <w:b/>
                <w:sz w:val="18"/>
              </w:rPr>
            </w:pPr>
            <w:r>
              <w:rPr>
                <w:rFonts w:ascii="Arial" w:hAnsi="Arial" w:cs="Arial"/>
                <w:b/>
                <w:sz w:val="18"/>
              </w:rPr>
              <w:t>Relative Bandwidth</w:t>
            </w:r>
          </w:p>
          <w:p w14:paraId="2DED841E" w14:textId="77777777" w:rsidR="003A2391" w:rsidRDefault="003A2391" w:rsidP="003A2391">
            <w:pPr>
              <w:keepNext/>
              <w:keepLines/>
              <w:spacing w:after="0"/>
              <w:jc w:val="center"/>
              <w:rPr>
                <w:rFonts w:ascii="Arial" w:hAnsi="Arial" w:cs="Arial"/>
                <w:b/>
                <w:sz w:val="18"/>
              </w:rPr>
            </w:pPr>
            <w:proofErr w:type="spellStart"/>
            <w:r w:rsidRPr="00E9278F">
              <w:rPr>
                <w:rFonts w:ascii="Arial" w:hAnsi="Arial" w:cs="Arial"/>
                <w:b/>
                <w:i/>
                <w:sz w:val="18"/>
              </w:rPr>
              <w:t>f</w:t>
            </w:r>
            <w:r w:rsidRPr="00E9278F">
              <w:rPr>
                <w:rFonts w:ascii="Arial" w:hAnsi="Arial" w:cs="Arial"/>
                <w:b/>
                <w:i/>
                <w:sz w:val="18"/>
                <w:vertAlign w:val="subscript"/>
              </w:rPr>
              <w:t>h</w:t>
            </w:r>
            <w:proofErr w:type="spellEnd"/>
            <w:r>
              <w:rPr>
                <w:rFonts w:ascii="Arial" w:hAnsi="Arial" w:cs="Arial"/>
                <w:b/>
                <w:sz w:val="18"/>
              </w:rPr>
              <w:t>/</w:t>
            </w:r>
            <w:proofErr w:type="spellStart"/>
            <w:r w:rsidRPr="00E9278F">
              <w:rPr>
                <w:rFonts w:ascii="Arial" w:hAnsi="Arial" w:cs="Arial"/>
                <w:b/>
                <w:i/>
                <w:sz w:val="18"/>
              </w:rPr>
              <w:t>f</w:t>
            </w:r>
            <w:r w:rsidRPr="00E9278F">
              <w:rPr>
                <w:rFonts w:ascii="Arial" w:hAnsi="Arial" w:cs="Arial"/>
                <w:b/>
                <w:i/>
                <w:sz w:val="18"/>
                <w:vertAlign w:val="subscript"/>
              </w:rPr>
              <w:t>l</w:t>
            </w:r>
            <w:proofErr w:type="spellEnd"/>
          </w:p>
          <w:p w14:paraId="6DB9DCEC" w14:textId="0BF24925" w:rsidR="003A2391" w:rsidRPr="00E9278F" w:rsidRDefault="003A2391" w:rsidP="003A2391">
            <w:pPr>
              <w:keepNext/>
              <w:keepLines/>
              <w:spacing w:after="0"/>
              <w:jc w:val="center"/>
              <w:rPr>
                <w:rFonts w:ascii="Arial" w:hAnsi="Arial" w:cs="Arial"/>
                <w:b/>
                <w:sz w:val="18"/>
                <w:lang w:val="en-US"/>
              </w:rPr>
            </w:pPr>
            <w:r>
              <w:rPr>
                <w:rFonts w:ascii="Arial" w:hAnsi="Arial" w:cs="Arial"/>
                <w:b/>
                <w:sz w:val="18"/>
              </w:rPr>
              <w:t>(dB)</w:t>
            </w:r>
          </w:p>
        </w:tc>
        <w:tc>
          <w:tcPr>
            <w:tcW w:w="1877" w:type="dxa"/>
            <w:tcBorders>
              <w:top w:val="single" w:sz="4" w:space="0" w:color="auto"/>
              <w:left w:val="single" w:sz="4" w:space="0" w:color="auto"/>
              <w:bottom w:val="single" w:sz="4" w:space="0" w:color="auto"/>
              <w:right w:val="single" w:sz="4" w:space="0" w:color="auto"/>
            </w:tcBorders>
          </w:tcPr>
          <w:p w14:paraId="47012577" w14:textId="77777777" w:rsidR="003A2391" w:rsidRDefault="003A2391" w:rsidP="003A2391">
            <w:pPr>
              <w:keepNext/>
              <w:keepLines/>
              <w:spacing w:after="0"/>
              <w:jc w:val="center"/>
              <w:rPr>
                <w:rFonts w:ascii="Arial" w:hAnsi="Arial" w:cs="Arial"/>
                <w:b/>
                <w:sz w:val="18"/>
              </w:rPr>
            </w:pPr>
            <w:r>
              <w:rPr>
                <w:rFonts w:ascii="Arial" w:hAnsi="Arial" w:cs="Arial"/>
                <w:b/>
                <w:sz w:val="18"/>
              </w:rPr>
              <w:t>Fractional Bandwidth</w:t>
            </w:r>
          </w:p>
          <w:p w14:paraId="120720F9" w14:textId="77777777" w:rsidR="003A2391" w:rsidRDefault="003A2391" w:rsidP="003A2391">
            <w:pPr>
              <w:keepNext/>
              <w:keepLines/>
              <w:spacing w:after="0"/>
              <w:jc w:val="center"/>
              <w:rPr>
                <w:rFonts w:ascii="Arial" w:hAnsi="Arial" w:cs="Arial"/>
                <w:b/>
                <w:sz w:val="18"/>
              </w:rPr>
            </w:pPr>
            <w:r>
              <w:rPr>
                <w:rFonts w:ascii="Arial" w:hAnsi="Arial" w:cs="Arial"/>
                <w:b/>
                <w:sz w:val="18"/>
              </w:rPr>
              <w:t>100</w:t>
            </w:r>
            <w:r>
              <w:rPr>
                <w:rFonts w:ascii="Arial" w:hAnsi="Arial" w:cs="Arial"/>
                <w:b/>
                <w:sz w:val="18"/>
                <w:vertAlign w:val="superscript"/>
              </w:rPr>
              <w:t>.</w:t>
            </w:r>
            <w:r>
              <w:rPr>
                <w:rFonts w:ascii="Arial" w:hAnsi="Arial" w:cs="Arial"/>
                <w:b/>
                <w:sz w:val="18"/>
              </w:rPr>
              <w:t>(</w:t>
            </w:r>
            <w:proofErr w:type="spellStart"/>
            <w:r w:rsidRPr="00E9278F">
              <w:rPr>
                <w:rFonts w:ascii="Arial" w:hAnsi="Arial" w:cs="Arial"/>
                <w:b/>
                <w:i/>
                <w:sz w:val="18"/>
              </w:rPr>
              <w:t>f</w:t>
            </w:r>
            <w:r w:rsidRPr="00E9278F">
              <w:rPr>
                <w:rFonts w:ascii="Arial" w:hAnsi="Arial" w:cs="Arial"/>
                <w:b/>
                <w:i/>
                <w:sz w:val="18"/>
                <w:vertAlign w:val="subscript"/>
              </w:rPr>
              <w:t>h</w:t>
            </w:r>
            <w:r>
              <w:rPr>
                <w:rFonts w:ascii="Arial" w:hAnsi="Arial" w:cs="Arial"/>
                <w:b/>
                <w:sz w:val="18"/>
              </w:rPr>
              <w:t>-</w:t>
            </w:r>
            <w:r w:rsidRPr="00E9278F">
              <w:rPr>
                <w:rFonts w:ascii="Arial" w:hAnsi="Arial" w:cs="Arial"/>
                <w:b/>
                <w:i/>
                <w:sz w:val="18"/>
              </w:rPr>
              <w:t>f</w:t>
            </w:r>
            <w:r w:rsidRPr="00E9278F">
              <w:rPr>
                <w:rFonts w:ascii="Arial" w:hAnsi="Arial" w:cs="Arial"/>
                <w:b/>
                <w:i/>
                <w:sz w:val="18"/>
                <w:vertAlign w:val="subscript"/>
              </w:rPr>
              <w:t>l</w:t>
            </w:r>
            <w:proofErr w:type="spellEnd"/>
            <w:r>
              <w:rPr>
                <w:rFonts w:ascii="Arial" w:hAnsi="Arial" w:cs="Arial"/>
                <w:b/>
                <w:sz w:val="18"/>
              </w:rPr>
              <w:t>)/</w:t>
            </w:r>
            <w:r w:rsidRPr="00E9278F">
              <w:rPr>
                <w:rFonts w:ascii="Arial" w:hAnsi="Arial" w:cs="Arial"/>
                <w:b/>
                <w:i/>
                <w:sz w:val="18"/>
              </w:rPr>
              <w:t>f</w:t>
            </w:r>
            <w:r w:rsidRPr="00E9278F">
              <w:rPr>
                <w:rFonts w:ascii="Arial" w:hAnsi="Arial" w:cs="Arial"/>
                <w:b/>
                <w:i/>
                <w:sz w:val="18"/>
                <w:vertAlign w:val="subscript"/>
              </w:rPr>
              <w:t>c</w:t>
            </w:r>
          </w:p>
          <w:p w14:paraId="1B230F4B" w14:textId="3688A2A9" w:rsidR="003A2391" w:rsidRDefault="003A2391" w:rsidP="003A2391">
            <w:pPr>
              <w:keepNext/>
              <w:keepLines/>
              <w:spacing w:after="0"/>
              <w:jc w:val="center"/>
              <w:rPr>
                <w:rFonts w:ascii="Arial" w:hAnsi="Arial" w:cs="Arial"/>
                <w:b/>
                <w:sz w:val="18"/>
              </w:rPr>
            </w:pPr>
            <w:r>
              <w:rPr>
                <w:rFonts w:ascii="Arial" w:hAnsi="Arial" w:cs="Arial"/>
                <w:b/>
                <w:sz w:val="18"/>
              </w:rPr>
              <w:t>(%)</w:t>
            </w:r>
          </w:p>
        </w:tc>
      </w:tr>
      <w:tr w:rsidR="003A2391" w14:paraId="67E71B88" w14:textId="04ED1809" w:rsidTr="00E9278F">
        <w:trPr>
          <w:jc w:val="center"/>
        </w:trPr>
        <w:tc>
          <w:tcPr>
            <w:tcW w:w="1813" w:type="dxa"/>
            <w:tcBorders>
              <w:top w:val="single" w:sz="4" w:space="0" w:color="auto"/>
              <w:left w:val="single" w:sz="4" w:space="0" w:color="auto"/>
              <w:bottom w:val="single" w:sz="4" w:space="0" w:color="auto"/>
              <w:right w:val="single" w:sz="4" w:space="0" w:color="auto"/>
            </w:tcBorders>
            <w:hideMark/>
          </w:tcPr>
          <w:p w14:paraId="3E405CEF" w14:textId="37066F03" w:rsidR="003A2391" w:rsidRDefault="00D37DE7" w:rsidP="00C230C9">
            <w:pPr>
              <w:keepNext/>
              <w:keepLines/>
              <w:spacing w:after="0"/>
              <w:jc w:val="center"/>
              <w:rPr>
                <w:rFonts w:ascii="Arial" w:hAnsi="Arial" w:cs="Arial"/>
                <w:sz w:val="18"/>
                <w:szCs w:val="18"/>
              </w:rPr>
            </w:pPr>
            <w:r>
              <w:rPr>
                <w:rFonts w:ascii="Arial" w:hAnsi="Arial" w:cs="Arial"/>
                <w:sz w:val="18"/>
                <w:szCs w:val="18"/>
              </w:rPr>
              <w:t>44</w:t>
            </w:r>
          </w:p>
        </w:tc>
        <w:tc>
          <w:tcPr>
            <w:tcW w:w="1987" w:type="dxa"/>
            <w:tcBorders>
              <w:top w:val="single" w:sz="4" w:space="0" w:color="auto"/>
              <w:left w:val="single" w:sz="4" w:space="0" w:color="auto"/>
              <w:bottom w:val="single" w:sz="4" w:space="0" w:color="auto"/>
              <w:right w:val="single" w:sz="4" w:space="0" w:color="auto"/>
            </w:tcBorders>
            <w:hideMark/>
          </w:tcPr>
          <w:p w14:paraId="463A105F" w14:textId="1DD9A855" w:rsidR="003A2391" w:rsidRDefault="00D37DE7" w:rsidP="00C230C9">
            <w:pPr>
              <w:keepNext/>
              <w:keepLines/>
              <w:spacing w:after="0"/>
              <w:jc w:val="center"/>
              <w:rPr>
                <w:rFonts w:ascii="Arial" w:hAnsi="Arial" w:cs="Arial"/>
                <w:sz w:val="18"/>
                <w:szCs w:val="18"/>
              </w:rPr>
            </w:pPr>
            <w:r>
              <w:rPr>
                <w:rFonts w:ascii="Arial" w:hAnsi="Arial" w:cs="Arial"/>
                <w:sz w:val="18"/>
                <w:szCs w:val="18"/>
              </w:rPr>
              <w:t xml:space="preserve">703 </w:t>
            </w:r>
            <w:r w:rsidR="003E697F">
              <w:rPr>
                <w:rFonts w:ascii="Arial" w:hAnsi="Arial" w:cs="Arial"/>
                <w:sz w:val="18"/>
                <w:szCs w:val="18"/>
              </w:rPr>
              <w:t xml:space="preserve">to </w:t>
            </w:r>
            <w:r>
              <w:rPr>
                <w:rFonts w:ascii="Arial" w:hAnsi="Arial" w:cs="Arial"/>
                <w:sz w:val="18"/>
                <w:szCs w:val="18"/>
              </w:rPr>
              <w:t xml:space="preserve">803 </w:t>
            </w:r>
          </w:p>
        </w:tc>
        <w:tc>
          <w:tcPr>
            <w:tcW w:w="1977" w:type="dxa"/>
            <w:tcBorders>
              <w:top w:val="single" w:sz="4" w:space="0" w:color="auto"/>
              <w:left w:val="single" w:sz="4" w:space="0" w:color="auto"/>
              <w:bottom w:val="single" w:sz="4" w:space="0" w:color="auto"/>
              <w:right w:val="single" w:sz="4" w:space="0" w:color="auto"/>
            </w:tcBorders>
            <w:hideMark/>
          </w:tcPr>
          <w:p w14:paraId="3C92D44B" w14:textId="705FF718" w:rsidR="003A2391" w:rsidRDefault="00D37DE7" w:rsidP="00C230C9">
            <w:pPr>
              <w:keepNext/>
              <w:keepLines/>
              <w:spacing w:after="0"/>
              <w:jc w:val="center"/>
              <w:rPr>
                <w:rFonts w:ascii="Arial" w:hAnsi="Arial" w:cs="Arial"/>
                <w:sz w:val="18"/>
                <w:szCs w:val="18"/>
              </w:rPr>
            </w:pPr>
            <w:r>
              <w:rPr>
                <w:rFonts w:ascii="Arial" w:hAnsi="Arial" w:cs="Arial"/>
                <w:sz w:val="18"/>
                <w:szCs w:val="18"/>
              </w:rPr>
              <w:t>100</w:t>
            </w:r>
          </w:p>
        </w:tc>
        <w:tc>
          <w:tcPr>
            <w:tcW w:w="1977" w:type="dxa"/>
            <w:tcBorders>
              <w:top w:val="single" w:sz="4" w:space="0" w:color="auto"/>
              <w:left w:val="single" w:sz="4" w:space="0" w:color="auto"/>
              <w:bottom w:val="single" w:sz="4" w:space="0" w:color="auto"/>
              <w:right w:val="single" w:sz="4" w:space="0" w:color="auto"/>
            </w:tcBorders>
          </w:tcPr>
          <w:p w14:paraId="7B325CDA" w14:textId="3D73E41E" w:rsidR="003A2391" w:rsidRDefault="00E9278F" w:rsidP="00C230C9">
            <w:pPr>
              <w:keepNext/>
              <w:keepLines/>
              <w:spacing w:after="0"/>
              <w:jc w:val="center"/>
              <w:rPr>
                <w:rFonts w:ascii="Arial" w:hAnsi="Arial" w:cs="Arial"/>
                <w:sz w:val="18"/>
                <w:szCs w:val="18"/>
              </w:rPr>
            </w:pPr>
            <w:r>
              <w:rPr>
                <w:rFonts w:ascii="Arial" w:hAnsi="Arial" w:cs="Arial"/>
                <w:sz w:val="18"/>
                <w:szCs w:val="18"/>
              </w:rPr>
              <w:t>0.6</w:t>
            </w:r>
          </w:p>
        </w:tc>
        <w:tc>
          <w:tcPr>
            <w:tcW w:w="1877" w:type="dxa"/>
            <w:tcBorders>
              <w:top w:val="single" w:sz="4" w:space="0" w:color="auto"/>
              <w:left w:val="single" w:sz="4" w:space="0" w:color="auto"/>
              <w:bottom w:val="single" w:sz="4" w:space="0" w:color="auto"/>
              <w:right w:val="single" w:sz="4" w:space="0" w:color="auto"/>
            </w:tcBorders>
          </w:tcPr>
          <w:p w14:paraId="16BFCB44" w14:textId="61BCAB30" w:rsidR="003A2391" w:rsidRDefault="00E9278F" w:rsidP="00C230C9">
            <w:pPr>
              <w:keepNext/>
              <w:keepLines/>
              <w:spacing w:after="0"/>
              <w:jc w:val="center"/>
              <w:rPr>
                <w:rFonts w:ascii="Arial" w:hAnsi="Arial" w:cs="Arial"/>
                <w:sz w:val="18"/>
                <w:szCs w:val="18"/>
              </w:rPr>
            </w:pPr>
            <w:r>
              <w:rPr>
                <w:rFonts w:ascii="Arial" w:hAnsi="Arial" w:cs="Arial"/>
                <w:sz w:val="18"/>
                <w:szCs w:val="18"/>
              </w:rPr>
              <w:t>13.3</w:t>
            </w:r>
          </w:p>
        </w:tc>
      </w:tr>
      <w:tr w:rsidR="003A2391" w14:paraId="156C51E0" w14:textId="55FD8CF8" w:rsidTr="00E9278F">
        <w:trPr>
          <w:jc w:val="center"/>
        </w:trPr>
        <w:tc>
          <w:tcPr>
            <w:tcW w:w="1813" w:type="dxa"/>
            <w:tcBorders>
              <w:top w:val="single" w:sz="4" w:space="0" w:color="auto"/>
              <w:left w:val="single" w:sz="4" w:space="0" w:color="auto"/>
              <w:bottom w:val="single" w:sz="4" w:space="0" w:color="auto"/>
              <w:right w:val="single" w:sz="4" w:space="0" w:color="auto"/>
            </w:tcBorders>
            <w:hideMark/>
          </w:tcPr>
          <w:p w14:paraId="28182BE4" w14:textId="2C47AAE7" w:rsidR="003A2391" w:rsidRDefault="00D37DE7" w:rsidP="00C230C9">
            <w:pPr>
              <w:keepNext/>
              <w:keepLines/>
              <w:spacing w:after="0"/>
              <w:jc w:val="center"/>
              <w:rPr>
                <w:rFonts w:ascii="Arial" w:hAnsi="Arial" w:cs="Arial"/>
                <w:sz w:val="18"/>
                <w:szCs w:val="18"/>
              </w:rPr>
            </w:pPr>
            <w:r>
              <w:rPr>
                <w:rFonts w:ascii="Arial" w:hAnsi="Arial" w:cs="Arial"/>
                <w:sz w:val="18"/>
                <w:szCs w:val="18"/>
              </w:rPr>
              <w:t>39</w:t>
            </w:r>
          </w:p>
        </w:tc>
        <w:tc>
          <w:tcPr>
            <w:tcW w:w="1987" w:type="dxa"/>
            <w:tcBorders>
              <w:top w:val="single" w:sz="4" w:space="0" w:color="auto"/>
              <w:left w:val="single" w:sz="4" w:space="0" w:color="auto"/>
              <w:bottom w:val="single" w:sz="4" w:space="0" w:color="auto"/>
              <w:right w:val="single" w:sz="4" w:space="0" w:color="auto"/>
            </w:tcBorders>
            <w:hideMark/>
          </w:tcPr>
          <w:p w14:paraId="42588A7E" w14:textId="32EDAC58" w:rsidR="003A2391" w:rsidRDefault="00D37DE7" w:rsidP="00C230C9">
            <w:pPr>
              <w:keepNext/>
              <w:keepLines/>
              <w:spacing w:after="0"/>
              <w:jc w:val="center"/>
              <w:rPr>
                <w:rFonts w:ascii="Arial" w:hAnsi="Arial" w:cs="Arial"/>
                <w:sz w:val="18"/>
                <w:szCs w:val="18"/>
              </w:rPr>
            </w:pPr>
            <w:r>
              <w:rPr>
                <w:rFonts w:ascii="Arial" w:hAnsi="Arial" w:cs="Arial"/>
                <w:sz w:val="18"/>
                <w:szCs w:val="18"/>
              </w:rPr>
              <w:t xml:space="preserve">1880 </w:t>
            </w:r>
            <w:r w:rsidR="003E697F">
              <w:rPr>
                <w:rFonts w:ascii="Arial" w:hAnsi="Arial" w:cs="Arial"/>
                <w:sz w:val="18"/>
                <w:szCs w:val="18"/>
              </w:rPr>
              <w:t xml:space="preserve">to </w:t>
            </w:r>
            <w:r>
              <w:rPr>
                <w:rFonts w:ascii="Arial" w:hAnsi="Arial" w:cs="Arial"/>
                <w:sz w:val="18"/>
                <w:szCs w:val="18"/>
              </w:rPr>
              <w:t xml:space="preserve">1920 </w:t>
            </w:r>
          </w:p>
        </w:tc>
        <w:tc>
          <w:tcPr>
            <w:tcW w:w="1977" w:type="dxa"/>
            <w:tcBorders>
              <w:top w:val="single" w:sz="4" w:space="0" w:color="auto"/>
              <w:left w:val="single" w:sz="4" w:space="0" w:color="auto"/>
              <w:bottom w:val="single" w:sz="4" w:space="0" w:color="auto"/>
              <w:right w:val="single" w:sz="4" w:space="0" w:color="auto"/>
            </w:tcBorders>
            <w:hideMark/>
          </w:tcPr>
          <w:p w14:paraId="59C5D43F" w14:textId="23C2B89B" w:rsidR="003A2391" w:rsidRDefault="00D37DE7" w:rsidP="00C230C9">
            <w:pPr>
              <w:keepNext/>
              <w:keepLines/>
              <w:spacing w:after="0"/>
              <w:jc w:val="center"/>
              <w:rPr>
                <w:rFonts w:ascii="Arial" w:hAnsi="Arial" w:cs="Arial"/>
                <w:sz w:val="18"/>
                <w:szCs w:val="18"/>
              </w:rPr>
            </w:pPr>
            <w:r>
              <w:rPr>
                <w:rFonts w:ascii="Arial" w:hAnsi="Arial" w:cs="Arial"/>
                <w:sz w:val="18"/>
                <w:szCs w:val="18"/>
              </w:rPr>
              <w:t>40</w:t>
            </w:r>
          </w:p>
        </w:tc>
        <w:tc>
          <w:tcPr>
            <w:tcW w:w="1977" w:type="dxa"/>
            <w:tcBorders>
              <w:top w:val="single" w:sz="4" w:space="0" w:color="auto"/>
              <w:left w:val="single" w:sz="4" w:space="0" w:color="auto"/>
              <w:bottom w:val="single" w:sz="4" w:space="0" w:color="auto"/>
              <w:right w:val="single" w:sz="4" w:space="0" w:color="auto"/>
            </w:tcBorders>
          </w:tcPr>
          <w:p w14:paraId="6A33F818" w14:textId="5F332F5A" w:rsidR="003A2391" w:rsidRDefault="00E9278F" w:rsidP="00C230C9">
            <w:pPr>
              <w:keepNext/>
              <w:keepLines/>
              <w:spacing w:after="0"/>
              <w:jc w:val="center"/>
              <w:rPr>
                <w:rFonts w:ascii="Arial" w:hAnsi="Arial" w:cs="Arial"/>
                <w:sz w:val="18"/>
                <w:szCs w:val="18"/>
              </w:rPr>
            </w:pPr>
            <w:r>
              <w:rPr>
                <w:rFonts w:ascii="Arial" w:hAnsi="Arial" w:cs="Arial"/>
                <w:sz w:val="18"/>
                <w:szCs w:val="18"/>
              </w:rPr>
              <w:t>0.1</w:t>
            </w:r>
          </w:p>
        </w:tc>
        <w:tc>
          <w:tcPr>
            <w:tcW w:w="1877" w:type="dxa"/>
            <w:tcBorders>
              <w:top w:val="single" w:sz="4" w:space="0" w:color="auto"/>
              <w:left w:val="single" w:sz="4" w:space="0" w:color="auto"/>
              <w:bottom w:val="single" w:sz="4" w:space="0" w:color="auto"/>
              <w:right w:val="single" w:sz="4" w:space="0" w:color="auto"/>
            </w:tcBorders>
          </w:tcPr>
          <w:p w14:paraId="7B15F8BB" w14:textId="6929D7B7" w:rsidR="003A2391" w:rsidRDefault="00E9278F" w:rsidP="00C230C9">
            <w:pPr>
              <w:keepNext/>
              <w:keepLines/>
              <w:spacing w:after="0"/>
              <w:jc w:val="center"/>
              <w:rPr>
                <w:rFonts w:ascii="Arial" w:hAnsi="Arial" w:cs="Arial"/>
                <w:sz w:val="18"/>
                <w:szCs w:val="18"/>
              </w:rPr>
            </w:pPr>
            <w:r>
              <w:rPr>
                <w:rFonts w:ascii="Arial" w:hAnsi="Arial" w:cs="Arial"/>
                <w:sz w:val="18"/>
                <w:szCs w:val="18"/>
              </w:rPr>
              <w:t>2.1</w:t>
            </w:r>
          </w:p>
        </w:tc>
      </w:tr>
      <w:tr w:rsidR="00D37DE7" w14:paraId="0FA8D6DA" w14:textId="77777777" w:rsidTr="003A2391">
        <w:trPr>
          <w:jc w:val="center"/>
        </w:trPr>
        <w:tc>
          <w:tcPr>
            <w:tcW w:w="1813" w:type="dxa"/>
            <w:tcBorders>
              <w:top w:val="single" w:sz="4" w:space="0" w:color="auto"/>
              <w:left w:val="single" w:sz="4" w:space="0" w:color="auto"/>
              <w:bottom w:val="single" w:sz="4" w:space="0" w:color="auto"/>
              <w:right w:val="single" w:sz="4" w:space="0" w:color="auto"/>
            </w:tcBorders>
          </w:tcPr>
          <w:p w14:paraId="7CD4E395" w14:textId="087CC8CD" w:rsidR="00D37DE7" w:rsidRDefault="00D37DE7" w:rsidP="00C230C9">
            <w:pPr>
              <w:keepNext/>
              <w:keepLines/>
              <w:spacing w:after="0"/>
              <w:jc w:val="center"/>
              <w:rPr>
                <w:rFonts w:ascii="Arial" w:hAnsi="Arial" w:cs="Arial"/>
                <w:sz w:val="18"/>
                <w:szCs w:val="18"/>
              </w:rPr>
            </w:pPr>
            <w:r>
              <w:rPr>
                <w:rFonts w:ascii="Arial" w:hAnsi="Arial" w:cs="Arial"/>
                <w:sz w:val="18"/>
                <w:szCs w:val="18"/>
              </w:rPr>
              <w:t>40</w:t>
            </w:r>
          </w:p>
        </w:tc>
        <w:tc>
          <w:tcPr>
            <w:tcW w:w="1987" w:type="dxa"/>
            <w:tcBorders>
              <w:top w:val="single" w:sz="4" w:space="0" w:color="auto"/>
              <w:left w:val="single" w:sz="4" w:space="0" w:color="auto"/>
              <w:bottom w:val="single" w:sz="4" w:space="0" w:color="auto"/>
              <w:right w:val="single" w:sz="4" w:space="0" w:color="auto"/>
            </w:tcBorders>
          </w:tcPr>
          <w:p w14:paraId="0E2BC052" w14:textId="17A39DFD" w:rsidR="00D37DE7" w:rsidRDefault="00D37DE7" w:rsidP="00C230C9">
            <w:pPr>
              <w:keepNext/>
              <w:keepLines/>
              <w:spacing w:after="0"/>
              <w:jc w:val="center"/>
              <w:rPr>
                <w:rFonts w:ascii="Arial" w:hAnsi="Arial" w:cs="Arial"/>
                <w:sz w:val="18"/>
                <w:szCs w:val="18"/>
              </w:rPr>
            </w:pPr>
            <w:r>
              <w:rPr>
                <w:rFonts w:ascii="Arial" w:hAnsi="Arial" w:cs="Arial"/>
                <w:sz w:val="18"/>
                <w:szCs w:val="18"/>
              </w:rPr>
              <w:t xml:space="preserve">2300 </w:t>
            </w:r>
            <w:r w:rsidR="003E697F">
              <w:rPr>
                <w:rFonts w:ascii="Arial" w:hAnsi="Arial" w:cs="Arial"/>
                <w:sz w:val="18"/>
                <w:szCs w:val="18"/>
              </w:rPr>
              <w:t xml:space="preserve">to </w:t>
            </w:r>
            <w:r>
              <w:rPr>
                <w:rFonts w:ascii="Arial" w:hAnsi="Arial" w:cs="Arial"/>
                <w:sz w:val="18"/>
                <w:szCs w:val="18"/>
              </w:rPr>
              <w:t>2400</w:t>
            </w:r>
          </w:p>
        </w:tc>
        <w:tc>
          <w:tcPr>
            <w:tcW w:w="1977" w:type="dxa"/>
            <w:tcBorders>
              <w:top w:val="single" w:sz="4" w:space="0" w:color="auto"/>
              <w:left w:val="single" w:sz="4" w:space="0" w:color="auto"/>
              <w:bottom w:val="single" w:sz="4" w:space="0" w:color="auto"/>
              <w:right w:val="single" w:sz="4" w:space="0" w:color="auto"/>
            </w:tcBorders>
          </w:tcPr>
          <w:p w14:paraId="3F7DC090" w14:textId="30EBA7B3" w:rsidR="00D37DE7" w:rsidRDefault="00D37DE7" w:rsidP="00C230C9">
            <w:pPr>
              <w:keepNext/>
              <w:keepLines/>
              <w:spacing w:after="0"/>
              <w:jc w:val="center"/>
              <w:rPr>
                <w:rFonts w:ascii="Arial" w:hAnsi="Arial" w:cs="Arial"/>
                <w:sz w:val="18"/>
                <w:szCs w:val="18"/>
              </w:rPr>
            </w:pPr>
            <w:r>
              <w:rPr>
                <w:rFonts w:ascii="Arial" w:hAnsi="Arial" w:cs="Arial"/>
                <w:sz w:val="18"/>
                <w:szCs w:val="18"/>
              </w:rPr>
              <w:t>100</w:t>
            </w:r>
          </w:p>
        </w:tc>
        <w:tc>
          <w:tcPr>
            <w:tcW w:w="1977" w:type="dxa"/>
            <w:tcBorders>
              <w:top w:val="single" w:sz="4" w:space="0" w:color="auto"/>
              <w:left w:val="single" w:sz="4" w:space="0" w:color="auto"/>
              <w:bottom w:val="single" w:sz="4" w:space="0" w:color="auto"/>
              <w:right w:val="single" w:sz="4" w:space="0" w:color="auto"/>
            </w:tcBorders>
          </w:tcPr>
          <w:p w14:paraId="565125AF" w14:textId="48A210C1" w:rsidR="00D37DE7" w:rsidRDefault="00E9278F" w:rsidP="00C230C9">
            <w:pPr>
              <w:keepNext/>
              <w:keepLines/>
              <w:spacing w:after="0"/>
              <w:jc w:val="center"/>
              <w:rPr>
                <w:rFonts w:ascii="Arial" w:hAnsi="Arial" w:cs="Arial"/>
                <w:sz w:val="18"/>
                <w:szCs w:val="18"/>
              </w:rPr>
            </w:pPr>
            <w:r>
              <w:rPr>
                <w:rFonts w:ascii="Arial" w:hAnsi="Arial" w:cs="Arial"/>
                <w:sz w:val="18"/>
                <w:szCs w:val="18"/>
              </w:rPr>
              <w:t>0.2</w:t>
            </w:r>
          </w:p>
        </w:tc>
        <w:tc>
          <w:tcPr>
            <w:tcW w:w="1877" w:type="dxa"/>
            <w:tcBorders>
              <w:top w:val="single" w:sz="4" w:space="0" w:color="auto"/>
              <w:left w:val="single" w:sz="4" w:space="0" w:color="auto"/>
              <w:bottom w:val="single" w:sz="4" w:space="0" w:color="auto"/>
              <w:right w:val="single" w:sz="4" w:space="0" w:color="auto"/>
            </w:tcBorders>
          </w:tcPr>
          <w:p w14:paraId="021F8E75" w14:textId="0B8A7244" w:rsidR="00D37DE7" w:rsidRDefault="00E9278F" w:rsidP="00C230C9">
            <w:pPr>
              <w:keepNext/>
              <w:keepLines/>
              <w:spacing w:after="0"/>
              <w:jc w:val="center"/>
              <w:rPr>
                <w:rFonts w:ascii="Arial" w:hAnsi="Arial" w:cs="Arial"/>
                <w:sz w:val="18"/>
                <w:szCs w:val="18"/>
              </w:rPr>
            </w:pPr>
            <w:r>
              <w:rPr>
                <w:rFonts w:ascii="Arial" w:hAnsi="Arial" w:cs="Arial"/>
                <w:sz w:val="18"/>
                <w:szCs w:val="18"/>
              </w:rPr>
              <w:t>4.3</w:t>
            </w:r>
          </w:p>
        </w:tc>
      </w:tr>
      <w:tr w:rsidR="00D37DE7" w14:paraId="2C798A15" w14:textId="77777777" w:rsidTr="003A2391">
        <w:trPr>
          <w:jc w:val="center"/>
        </w:trPr>
        <w:tc>
          <w:tcPr>
            <w:tcW w:w="1813" w:type="dxa"/>
            <w:tcBorders>
              <w:top w:val="single" w:sz="4" w:space="0" w:color="auto"/>
              <w:left w:val="single" w:sz="4" w:space="0" w:color="auto"/>
              <w:bottom w:val="single" w:sz="4" w:space="0" w:color="auto"/>
              <w:right w:val="single" w:sz="4" w:space="0" w:color="auto"/>
            </w:tcBorders>
          </w:tcPr>
          <w:p w14:paraId="5B473373" w14:textId="6D6603DA" w:rsidR="00D37DE7" w:rsidRDefault="00D37DE7" w:rsidP="00C230C9">
            <w:pPr>
              <w:keepNext/>
              <w:keepLines/>
              <w:spacing w:after="0"/>
              <w:jc w:val="center"/>
              <w:rPr>
                <w:rFonts w:ascii="Arial" w:hAnsi="Arial" w:cs="Arial"/>
                <w:sz w:val="18"/>
                <w:szCs w:val="18"/>
              </w:rPr>
            </w:pPr>
            <w:r>
              <w:rPr>
                <w:rFonts w:ascii="Arial" w:hAnsi="Arial" w:cs="Arial"/>
                <w:sz w:val="18"/>
                <w:szCs w:val="18"/>
              </w:rPr>
              <w:t>38</w:t>
            </w:r>
          </w:p>
        </w:tc>
        <w:tc>
          <w:tcPr>
            <w:tcW w:w="1987" w:type="dxa"/>
            <w:tcBorders>
              <w:top w:val="single" w:sz="4" w:space="0" w:color="auto"/>
              <w:left w:val="single" w:sz="4" w:space="0" w:color="auto"/>
              <w:bottom w:val="single" w:sz="4" w:space="0" w:color="auto"/>
              <w:right w:val="single" w:sz="4" w:space="0" w:color="auto"/>
            </w:tcBorders>
          </w:tcPr>
          <w:p w14:paraId="558DB3D8" w14:textId="7F39FDF7" w:rsidR="00D37DE7" w:rsidRDefault="00D37DE7" w:rsidP="00C230C9">
            <w:pPr>
              <w:keepNext/>
              <w:keepLines/>
              <w:spacing w:after="0"/>
              <w:jc w:val="center"/>
              <w:rPr>
                <w:rFonts w:ascii="Arial" w:hAnsi="Arial" w:cs="Arial"/>
                <w:sz w:val="18"/>
                <w:szCs w:val="18"/>
              </w:rPr>
            </w:pPr>
            <w:r>
              <w:rPr>
                <w:rFonts w:ascii="Arial" w:hAnsi="Arial" w:cs="Arial"/>
                <w:sz w:val="18"/>
                <w:szCs w:val="18"/>
              </w:rPr>
              <w:t xml:space="preserve">2570 </w:t>
            </w:r>
            <w:r w:rsidR="003E697F">
              <w:rPr>
                <w:rFonts w:ascii="Arial" w:hAnsi="Arial" w:cs="Arial"/>
                <w:sz w:val="18"/>
                <w:szCs w:val="18"/>
              </w:rPr>
              <w:t xml:space="preserve">to </w:t>
            </w:r>
            <w:r>
              <w:rPr>
                <w:rFonts w:ascii="Arial" w:hAnsi="Arial" w:cs="Arial"/>
                <w:sz w:val="18"/>
                <w:szCs w:val="18"/>
              </w:rPr>
              <w:t>2620</w:t>
            </w:r>
          </w:p>
        </w:tc>
        <w:tc>
          <w:tcPr>
            <w:tcW w:w="1977" w:type="dxa"/>
            <w:tcBorders>
              <w:top w:val="single" w:sz="4" w:space="0" w:color="auto"/>
              <w:left w:val="single" w:sz="4" w:space="0" w:color="auto"/>
              <w:bottom w:val="single" w:sz="4" w:space="0" w:color="auto"/>
              <w:right w:val="single" w:sz="4" w:space="0" w:color="auto"/>
            </w:tcBorders>
          </w:tcPr>
          <w:p w14:paraId="383942FB" w14:textId="5825F4AE" w:rsidR="00D37DE7" w:rsidRDefault="00D37DE7" w:rsidP="00C230C9">
            <w:pPr>
              <w:keepNext/>
              <w:keepLines/>
              <w:spacing w:after="0"/>
              <w:jc w:val="center"/>
              <w:rPr>
                <w:rFonts w:ascii="Arial" w:hAnsi="Arial" w:cs="Arial"/>
                <w:sz w:val="18"/>
                <w:szCs w:val="18"/>
              </w:rPr>
            </w:pPr>
            <w:r>
              <w:rPr>
                <w:rFonts w:ascii="Arial" w:hAnsi="Arial" w:cs="Arial"/>
                <w:sz w:val="18"/>
                <w:szCs w:val="18"/>
              </w:rPr>
              <w:t>50</w:t>
            </w:r>
          </w:p>
        </w:tc>
        <w:tc>
          <w:tcPr>
            <w:tcW w:w="1977" w:type="dxa"/>
            <w:tcBorders>
              <w:top w:val="single" w:sz="4" w:space="0" w:color="auto"/>
              <w:left w:val="single" w:sz="4" w:space="0" w:color="auto"/>
              <w:bottom w:val="single" w:sz="4" w:space="0" w:color="auto"/>
              <w:right w:val="single" w:sz="4" w:space="0" w:color="auto"/>
            </w:tcBorders>
          </w:tcPr>
          <w:p w14:paraId="07CB650A" w14:textId="7718FEDB" w:rsidR="00D37DE7" w:rsidRDefault="00E9278F" w:rsidP="00C230C9">
            <w:pPr>
              <w:keepNext/>
              <w:keepLines/>
              <w:spacing w:after="0"/>
              <w:jc w:val="center"/>
              <w:rPr>
                <w:rFonts w:ascii="Arial" w:hAnsi="Arial" w:cs="Arial"/>
                <w:sz w:val="18"/>
                <w:szCs w:val="18"/>
              </w:rPr>
            </w:pPr>
            <w:r>
              <w:rPr>
                <w:rFonts w:ascii="Arial" w:hAnsi="Arial" w:cs="Arial"/>
                <w:sz w:val="18"/>
                <w:szCs w:val="18"/>
              </w:rPr>
              <w:t>0.08</w:t>
            </w:r>
          </w:p>
        </w:tc>
        <w:tc>
          <w:tcPr>
            <w:tcW w:w="1877" w:type="dxa"/>
            <w:tcBorders>
              <w:top w:val="single" w:sz="4" w:space="0" w:color="auto"/>
              <w:left w:val="single" w:sz="4" w:space="0" w:color="auto"/>
              <w:bottom w:val="single" w:sz="4" w:space="0" w:color="auto"/>
              <w:right w:val="single" w:sz="4" w:space="0" w:color="auto"/>
            </w:tcBorders>
          </w:tcPr>
          <w:p w14:paraId="20EFD98C" w14:textId="5CECB9F1" w:rsidR="00D37DE7" w:rsidRDefault="00E9278F" w:rsidP="00C230C9">
            <w:pPr>
              <w:keepNext/>
              <w:keepLines/>
              <w:spacing w:after="0"/>
              <w:jc w:val="center"/>
              <w:rPr>
                <w:rFonts w:ascii="Arial" w:hAnsi="Arial" w:cs="Arial"/>
                <w:sz w:val="18"/>
                <w:szCs w:val="18"/>
              </w:rPr>
            </w:pPr>
            <w:r>
              <w:rPr>
                <w:rFonts w:ascii="Arial" w:hAnsi="Arial" w:cs="Arial"/>
                <w:sz w:val="18"/>
                <w:szCs w:val="18"/>
              </w:rPr>
              <w:t>1.9</w:t>
            </w:r>
          </w:p>
        </w:tc>
      </w:tr>
      <w:tr w:rsidR="00D37DE7" w14:paraId="1545E76A" w14:textId="77777777" w:rsidTr="003A2391">
        <w:trPr>
          <w:jc w:val="center"/>
        </w:trPr>
        <w:tc>
          <w:tcPr>
            <w:tcW w:w="1813" w:type="dxa"/>
            <w:tcBorders>
              <w:top w:val="single" w:sz="4" w:space="0" w:color="auto"/>
              <w:left w:val="single" w:sz="4" w:space="0" w:color="auto"/>
              <w:bottom w:val="single" w:sz="4" w:space="0" w:color="auto"/>
              <w:right w:val="single" w:sz="4" w:space="0" w:color="auto"/>
            </w:tcBorders>
          </w:tcPr>
          <w:p w14:paraId="4760498C" w14:textId="5C7D4CB7" w:rsidR="00D37DE7" w:rsidRDefault="00D37DE7" w:rsidP="00C230C9">
            <w:pPr>
              <w:keepNext/>
              <w:keepLines/>
              <w:spacing w:after="0"/>
              <w:jc w:val="center"/>
              <w:rPr>
                <w:rFonts w:ascii="Arial" w:hAnsi="Arial" w:cs="Arial"/>
                <w:sz w:val="18"/>
                <w:szCs w:val="18"/>
              </w:rPr>
            </w:pPr>
            <w:r>
              <w:rPr>
                <w:rFonts w:ascii="Arial" w:hAnsi="Arial" w:cs="Arial"/>
                <w:sz w:val="18"/>
                <w:szCs w:val="18"/>
              </w:rPr>
              <w:t>41, n41</w:t>
            </w:r>
          </w:p>
        </w:tc>
        <w:tc>
          <w:tcPr>
            <w:tcW w:w="1987" w:type="dxa"/>
            <w:tcBorders>
              <w:top w:val="single" w:sz="4" w:space="0" w:color="auto"/>
              <w:left w:val="single" w:sz="4" w:space="0" w:color="auto"/>
              <w:bottom w:val="single" w:sz="4" w:space="0" w:color="auto"/>
              <w:right w:val="single" w:sz="4" w:space="0" w:color="auto"/>
            </w:tcBorders>
          </w:tcPr>
          <w:p w14:paraId="53F2488A" w14:textId="62070895" w:rsidR="00D37DE7" w:rsidRDefault="00D37DE7" w:rsidP="00C230C9">
            <w:pPr>
              <w:keepNext/>
              <w:keepLines/>
              <w:spacing w:after="0"/>
              <w:jc w:val="center"/>
              <w:rPr>
                <w:rFonts w:ascii="Arial" w:hAnsi="Arial" w:cs="Arial"/>
                <w:sz w:val="18"/>
                <w:szCs w:val="18"/>
              </w:rPr>
            </w:pPr>
            <w:r>
              <w:rPr>
                <w:rFonts w:ascii="Arial" w:hAnsi="Arial" w:cs="Arial"/>
                <w:sz w:val="18"/>
                <w:szCs w:val="18"/>
              </w:rPr>
              <w:t xml:space="preserve">2496 </w:t>
            </w:r>
            <w:r w:rsidR="003E697F">
              <w:rPr>
                <w:rFonts w:ascii="Arial" w:hAnsi="Arial" w:cs="Arial"/>
                <w:sz w:val="18"/>
                <w:szCs w:val="18"/>
              </w:rPr>
              <w:t xml:space="preserve">to </w:t>
            </w:r>
            <w:r>
              <w:rPr>
                <w:rFonts w:ascii="Arial" w:hAnsi="Arial" w:cs="Arial"/>
                <w:sz w:val="18"/>
                <w:szCs w:val="18"/>
              </w:rPr>
              <w:t xml:space="preserve">2690 </w:t>
            </w:r>
          </w:p>
        </w:tc>
        <w:tc>
          <w:tcPr>
            <w:tcW w:w="1977" w:type="dxa"/>
            <w:tcBorders>
              <w:top w:val="single" w:sz="4" w:space="0" w:color="auto"/>
              <w:left w:val="single" w:sz="4" w:space="0" w:color="auto"/>
              <w:bottom w:val="single" w:sz="4" w:space="0" w:color="auto"/>
              <w:right w:val="single" w:sz="4" w:space="0" w:color="auto"/>
            </w:tcBorders>
          </w:tcPr>
          <w:p w14:paraId="10D5B751" w14:textId="4B7D7D59" w:rsidR="00D37DE7" w:rsidRDefault="00D37DE7" w:rsidP="00C230C9">
            <w:pPr>
              <w:keepNext/>
              <w:keepLines/>
              <w:spacing w:after="0"/>
              <w:jc w:val="center"/>
              <w:rPr>
                <w:rFonts w:ascii="Arial" w:hAnsi="Arial" w:cs="Arial"/>
                <w:sz w:val="18"/>
                <w:szCs w:val="18"/>
              </w:rPr>
            </w:pPr>
            <w:r>
              <w:rPr>
                <w:rFonts w:ascii="Arial" w:hAnsi="Arial" w:cs="Arial"/>
                <w:sz w:val="18"/>
                <w:szCs w:val="18"/>
              </w:rPr>
              <w:t>194</w:t>
            </w:r>
          </w:p>
        </w:tc>
        <w:tc>
          <w:tcPr>
            <w:tcW w:w="1977" w:type="dxa"/>
            <w:tcBorders>
              <w:top w:val="single" w:sz="4" w:space="0" w:color="auto"/>
              <w:left w:val="single" w:sz="4" w:space="0" w:color="auto"/>
              <w:bottom w:val="single" w:sz="4" w:space="0" w:color="auto"/>
              <w:right w:val="single" w:sz="4" w:space="0" w:color="auto"/>
            </w:tcBorders>
          </w:tcPr>
          <w:p w14:paraId="71E66874" w14:textId="7A575D50" w:rsidR="00D37DE7" w:rsidRDefault="00E9278F" w:rsidP="00C230C9">
            <w:pPr>
              <w:keepNext/>
              <w:keepLines/>
              <w:spacing w:after="0"/>
              <w:jc w:val="center"/>
              <w:rPr>
                <w:rFonts w:ascii="Arial" w:hAnsi="Arial" w:cs="Arial"/>
                <w:sz w:val="18"/>
                <w:szCs w:val="18"/>
              </w:rPr>
            </w:pPr>
            <w:r>
              <w:rPr>
                <w:rFonts w:ascii="Arial" w:hAnsi="Arial" w:cs="Arial"/>
                <w:sz w:val="18"/>
                <w:szCs w:val="18"/>
              </w:rPr>
              <w:t>0.3</w:t>
            </w:r>
          </w:p>
        </w:tc>
        <w:tc>
          <w:tcPr>
            <w:tcW w:w="1877" w:type="dxa"/>
            <w:tcBorders>
              <w:top w:val="single" w:sz="4" w:space="0" w:color="auto"/>
              <w:left w:val="single" w:sz="4" w:space="0" w:color="auto"/>
              <w:bottom w:val="single" w:sz="4" w:space="0" w:color="auto"/>
              <w:right w:val="single" w:sz="4" w:space="0" w:color="auto"/>
            </w:tcBorders>
          </w:tcPr>
          <w:p w14:paraId="2F4215AA" w14:textId="3ABF0F1E" w:rsidR="00D37DE7" w:rsidRDefault="00E9278F" w:rsidP="00C230C9">
            <w:pPr>
              <w:keepNext/>
              <w:keepLines/>
              <w:spacing w:after="0"/>
              <w:jc w:val="center"/>
              <w:rPr>
                <w:rFonts w:ascii="Arial" w:hAnsi="Arial" w:cs="Arial"/>
                <w:sz w:val="18"/>
                <w:szCs w:val="18"/>
              </w:rPr>
            </w:pPr>
            <w:r>
              <w:rPr>
                <w:rFonts w:ascii="Arial" w:hAnsi="Arial" w:cs="Arial"/>
                <w:sz w:val="18"/>
                <w:szCs w:val="18"/>
              </w:rPr>
              <w:t>7.5</w:t>
            </w:r>
          </w:p>
        </w:tc>
      </w:tr>
      <w:tr w:rsidR="00D37DE7" w14:paraId="779D2000" w14:textId="77777777" w:rsidTr="003A2391">
        <w:trPr>
          <w:jc w:val="center"/>
        </w:trPr>
        <w:tc>
          <w:tcPr>
            <w:tcW w:w="1813" w:type="dxa"/>
            <w:tcBorders>
              <w:top w:val="single" w:sz="4" w:space="0" w:color="auto"/>
              <w:left w:val="single" w:sz="4" w:space="0" w:color="auto"/>
              <w:bottom w:val="single" w:sz="4" w:space="0" w:color="auto"/>
              <w:right w:val="single" w:sz="4" w:space="0" w:color="auto"/>
            </w:tcBorders>
          </w:tcPr>
          <w:p w14:paraId="35CB7A04" w14:textId="48AC1DAA" w:rsidR="00D37DE7" w:rsidRDefault="00D37DE7" w:rsidP="00C230C9">
            <w:pPr>
              <w:keepNext/>
              <w:keepLines/>
              <w:spacing w:after="0"/>
              <w:jc w:val="center"/>
              <w:rPr>
                <w:rFonts w:ascii="Arial" w:hAnsi="Arial" w:cs="Arial"/>
                <w:sz w:val="18"/>
                <w:szCs w:val="18"/>
              </w:rPr>
            </w:pPr>
            <w:r>
              <w:rPr>
                <w:rFonts w:ascii="Arial" w:hAnsi="Arial" w:cs="Arial"/>
                <w:sz w:val="18"/>
                <w:szCs w:val="18"/>
              </w:rPr>
              <w:t>42</w:t>
            </w:r>
          </w:p>
        </w:tc>
        <w:tc>
          <w:tcPr>
            <w:tcW w:w="1987" w:type="dxa"/>
            <w:tcBorders>
              <w:top w:val="single" w:sz="4" w:space="0" w:color="auto"/>
              <w:left w:val="single" w:sz="4" w:space="0" w:color="auto"/>
              <w:bottom w:val="single" w:sz="4" w:space="0" w:color="auto"/>
              <w:right w:val="single" w:sz="4" w:space="0" w:color="auto"/>
            </w:tcBorders>
          </w:tcPr>
          <w:p w14:paraId="5A14C13F" w14:textId="55502080" w:rsidR="00D37DE7" w:rsidRDefault="00D37DE7" w:rsidP="00C230C9">
            <w:pPr>
              <w:keepNext/>
              <w:keepLines/>
              <w:spacing w:after="0"/>
              <w:jc w:val="center"/>
              <w:rPr>
                <w:rFonts w:ascii="Arial" w:hAnsi="Arial" w:cs="Arial"/>
                <w:sz w:val="18"/>
                <w:szCs w:val="18"/>
              </w:rPr>
            </w:pPr>
            <w:r>
              <w:rPr>
                <w:rFonts w:ascii="Arial" w:hAnsi="Arial" w:cs="Arial"/>
                <w:sz w:val="18"/>
                <w:szCs w:val="18"/>
              </w:rPr>
              <w:t xml:space="preserve">3400 </w:t>
            </w:r>
            <w:r w:rsidR="003E697F">
              <w:rPr>
                <w:rFonts w:ascii="Arial" w:hAnsi="Arial" w:cs="Arial"/>
                <w:sz w:val="18"/>
                <w:szCs w:val="18"/>
              </w:rPr>
              <w:t xml:space="preserve">to </w:t>
            </w:r>
            <w:r>
              <w:rPr>
                <w:rFonts w:ascii="Arial" w:hAnsi="Arial" w:cs="Arial"/>
                <w:sz w:val="18"/>
                <w:szCs w:val="18"/>
              </w:rPr>
              <w:t xml:space="preserve">3600 </w:t>
            </w:r>
          </w:p>
        </w:tc>
        <w:tc>
          <w:tcPr>
            <w:tcW w:w="1977" w:type="dxa"/>
            <w:tcBorders>
              <w:top w:val="single" w:sz="4" w:space="0" w:color="auto"/>
              <w:left w:val="single" w:sz="4" w:space="0" w:color="auto"/>
              <w:bottom w:val="single" w:sz="4" w:space="0" w:color="auto"/>
              <w:right w:val="single" w:sz="4" w:space="0" w:color="auto"/>
            </w:tcBorders>
          </w:tcPr>
          <w:p w14:paraId="694666E6" w14:textId="580E549D" w:rsidR="00D37DE7" w:rsidRDefault="00D37DE7" w:rsidP="00C230C9">
            <w:pPr>
              <w:keepNext/>
              <w:keepLines/>
              <w:spacing w:after="0"/>
              <w:jc w:val="center"/>
              <w:rPr>
                <w:rFonts w:ascii="Arial" w:hAnsi="Arial" w:cs="Arial"/>
                <w:sz w:val="18"/>
                <w:szCs w:val="18"/>
              </w:rPr>
            </w:pPr>
            <w:r>
              <w:rPr>
                <w:rFonts w:ascii="Arial" w:hAnsi="Arial" w:cs="Arial"/>
                <w:sz w:val="18"/>
                <w:szCs w:val="18"/>
              </w:rPr>
              <w:t>200</w:t>
            </w:r>
          </w:p>
        </w:tc>
        <w:tc>
          <w:tcPr>
            <w:tcW w:w="1977" w:type="dxa"/>
            <w:tcBorders>
              <w:top w:val="single" w:sz="4" w:space="0" w:color="auto"/>
              <w:left w:val="single" w:sz="4" w:space="0" w:color="auto"/>
              <w:bottom w:val="single" w:sz="4" w:space="0" w:color="auto"/>
              <w:right w:val="single" w:sz="4" w:space="0" w:color="auto"/>
            </w:tcBorders>
          </w:tcPr>
          <w:p w14:paraId="4CE67DAA" w14:textId="0AD7CE74" w:rsidR="00D37DE7" w:rsidRDefault="00E9278F" w:rsidP="00C230C9">
            <w:pPr>
              <w:keepNext/>
              <w:keepLines/>
              <w:spacing w:after="0"/>
              <w:jc w:val="center"/>
              <w:rPr>
                <w:rFonts w:ascii="Arial" w:hAnsi="Arial" w:cs="Arial"/>
                <w:sz w:val="18"/>
                <w:szCs w:val="18"/>
              </w:rPr>
            </w:pPr>
            <w:r>
              <w:rPr>
                <w:rFonts w:ascii="Arial" w:hAnsi="Arial" w:cs="Arial"/>
                <w:sz w:val="18"/>
                <w:szCs w:val="18"/>
              </w:rPr>
              <w:t>0.2</w:t>
            </w:r>
          </w:p>
        </w:tc>
        <w:tc>
          <w:tcPr>
            <w:tcW w:w="1877" w:type="dxa"/>
            <w:tcBorders>
              <w:top w:val="single" w:sz="4" w:space="0" w:color="auto"/>
              <w:left w:val="single" w:sz="4" w:space="0" w:color="auto"/>
              <w:bottom w:val="single" w:sz="4" w:space="0" w:color="auto"/>
              <w:right w:val="single" w:sz="4" w:space="0" w:color="auto"/>
            </w:tcBorders>
          </w:tcPr>
          <w:p w14:paraId="416FC31E" w14:textId="70C7805E" w:rsidR="00D37DE7" w:rsidRDefault="00E9278F" w:rsidP="00C230C9">
            <w:pPr>
              <w:keepNext/>
              <w:keepLines/>
              <w:spacing w:after="0"/>
              <w:jc w:val="center"/>
              <w:rPr>
                <w:rFonts w:ascii="Arial" w:hAnsi="Arial" w:cs="Arial"/>
                <w:sz w:val="18"/>
                <w:szCs w:val="18"/>
              </w:rPr>
            </w:pPr>
            <w:r>
              <w:rPr>
                <w:rFonts w:ascii="Arial" w:hAnsi="Arial" w:cs="Arial"/>
                <w:sz w:val="18"/>
                <w:szCs w:val="18"/>
              </w:rPr>
              <w:t>5.7</w:t>
            </w:r>
          </w:p>
        </w:tc>
      </w:tr>
      <w:tr w:rsidR="00D37DE7" w14:paraId="03248124" w14:textId="77777777" w:rsidTr="003A2391">
        <w:trPr>
          <w:jc w:val="center"/>
        </w:trPr>
        <w:tc>
          <w:tcPr>
            <w:tcW w:w="1813" w:type="dxa"/>
            <w:tcBorders>
              <w:top w:val="single" w:sz="4" w:space="0" w:color="auto"/>
              <w:left w:val="single" w:sz="4" w:space="0" w:color="auto"/>
              <w:bottom w:val="single" w:sz="4" w:space="0" w:color="auto"/>
              <w:right w:val="single" w:sz="4" w:space="0" w:color="auto"/>
            </w:tcBorders>
          </w:tcPr>
          <w:p w14:paraId="61E1927D" w14:textId="6D355C82" w:rsidR="00D37DE7" w:rsidRDefault="00D37DE7" w:rsidP="00C230C9">
            <w:pPr>
              <w:keepNext/>
              <w:keepLines/>
              <w:spacing w:after="0"/>
              <w:jc w:val="center"/>
              <w:rPr>
                <w:rFonts w:ascii="Arial" w:hAnsi="Arial" w:cs="Arial"/>
                <w:sz w:val="18"/>
                <w:szCs w:val="18"/>
              </w:rPr>
            </w:pPr>
            <w:r>
              <w:rPr>
                <w:rFonts w:ascii="Arial" w:hAnsi="Arial" w:cs="Arial"/>
                <w:sz w:val="18"/>
                <w:szCs w:val="18"/>
              </w:rPr>
              <w:t>43</w:t>
            </w:r>
          </w:p>
        </w:tc>
        <w:tc>
          <w:tcPr>
            <w:tcW w:w="1987" w:type="dxa"/>
            <w:tcBorders>
              <w:top w:val="single" w:sz="4" w:space="0" w:color="auto"/>
              <w:left w:val="single" w:sz="4" w:space="0" w:color="auto"/>
              <w:bottom w:val="single" w:sz="4" w:space="0" w:color="auto"/>
              <w:right w:val="single" w:sz="4" w:space="0" w:color="auto"/>
            </w:tcBorders>
          </w:tcPr>
          <w:p w14:paraId="25BDB43B" w14:textId="294FE953" w:rsidR="00D37DE7" w:rsidRDefault="00D37DE7" w:rsidP="00C230C9">
            <w:pPr>
              <w:keepNext/>
              <w:keepLines/>
              <w:spacing w:after="0"/>
              <w:jc w:val="center"/>
              <w:rPr>
                <w:rFonts w:ascii="Arial" w:hAnsi="Arial" w:cs="Arial"/>
                <w:sz w:val="18"/>
                <w:szCs w:val="18"/>
              </w:rPr>
            </w:pPr>
            <w:r>
              <w:rPr>
                <w:rFonts w:ascii="Arial" w:hAnsi="Arial" w:cs="Arial"/>
                <w:sz w:val="18"/>
                <w:szCs w:val="18"/>
              </w:rPr>
              <w:t xml:space="preserve">3600 </w:t>
            </w:r>
            <w:r w:rsidR="003E697F">
              <w:rPr>
                <w:rFonts w:ascii="Arial" w:hAnsi="Arial" w:cs="Arial"/>
                <w:sz w:val="18"/>
                <w:szCs w:val="18"/>
              </w:rPr>
              <w:t xml:space="preserve">to </w:t>
            </w:r>
            <w:r>
              <w:rPr>
                <w:rFonts w:ascii="Arial" w:hAnsi="Arial" w:cs="Arial"/>
                <w:sz w:val="18"/>
                <w:szCs w:val="18"/>
              </w:rPr>
              <w:t xml:space="preserve">3800 </w:t>
            </w:r>
          </w:p>
        </w:tc>
        <w:tc>
          <w:tcPr>
            <w:tcW w:w="1977" w:type="dxa"/>
            <w:tcBorders>
              <w:top w:val="single" w:sz="4" w:space="0" w:color="auto"/>
              <w:left w:val="single" w:sz="4" w:space="0" w:color="auto"/>
              <w:bottom w:val="single" w:sz="4" w:space="0" w:color="auto"/>
              <w:right w:val="single" w:sz="4" w:space="0" w:color="auto"/>
            </w:tcBorders>
          </w:tcPr>
          <w:p w14:paraId="79B807B5" w14:textId="7A0F7D06" w:rsidR="00D37DE7" w:rsidRDefault="00D37DE7" w:rsidP="00C230C9">
            <w:pPr>
              <w:keepNext/>
              <w:keepLines/>
              <w:spacing w:after="0"/>
              <w:jc w:val="center"/>
              <w:rPr>
                <w:rFonts w:ascii="Arial" w:hAnsi="Arial" w:cs="Arial"/>
                <w:sz w:val="18"/>
                <w:szCs w:val="18"/>
              </w:rPr>
            </w:pPr>
            <w:r>
              <w:rPr>
                <w:rFonts w:ascii="Arial" w:hAnsi="Arial" w:cs="Arial"/>
                <w:sz w:val="18"/>
                <w:szCs w:val="18"/>
              </w:rPr>
              <w:t>200</w:t>
            </w:r>
          </w:p>
        </w:tc>
        <w:tc>
          <w:tcPr>
            <w:tcW w:w="1977" w:type="dxa"/>
            <w:tcBorders>
              <w:top w:val="single" w:sz="4" w:space="0" w:color="auto"/>
              <w:left w:val="single" w:sz="4" w:space="0" w:color="auto"/>
              <w:bottom w:val="single" w:sz="4" w:space="0" w:color="auto"/>
              <w:right w:val="single" w:sz="4" w:space="0" w:color="auto"/>
            </w:tcBorders>
          </w:tcPr>
          <w:p w14:paraId="240CA783" w14:textId="3032E077" w:rsidR="00D37DE7" w:rsidRDefault="00E9278F" w:rsidP="00C230C9">
            <w:pPr>
              <w:keepNext/>
              <w:keepLines/>
              <w:spacing w:after="0"/>
              <w:jc w:val="center"/>
              <w:rPr>
                <w:rFonts w:ascii="Arial" w:hAnsi="Arial" w:cs="Arial"/>
                <w:sz w:val="18"/>
                <w:szCs w:val="18"/>
              </w:rPr>
            </w:pPr>
            <w:r>
              <w:rPr>
                <w:rFonts w:ascii="Arial" w:hAnsi="Arial" w:cs="Arial"/>
                <w:sz w:val="18"/>
                <w:szCs w:val="18"/>
              </w:rPr>
              <w:t>0.2</w:t>
            </w:r>
          </w:p>
        </w:tc>
        <w:tc>
          <w:tcPr>
            <w:tcW w:w="1877" w:type="dxa"/>
            <w:tcBorders>
              <w:top w:val="single" w:sz="4" w:space="0" w:color="auto"/>
              <w:left w:val="single" w:sz="4" w:space="0" w:color="auto"/>
              <w:bottom w:val="single" w:sz="4" w:space="0" w:color="auto"/>
              <w:right w:val="single" w:sz="4" w:space="0" w:color="auto"/>
            </w:tcBorders>
          </w:tcPr>
          <w:p w14:paraId="148310B4" w14:textId="3E343390" w:rsidR="00D37DE7" w:rsidRDefault="00E9278F" w:rsidP="00C230C9">
            <w:pPr>
              <w:keepNext/>
              <w:keepLines/>
              <w:spacing w:after="0"/>
              <w:jc w:val="center"/>
              <w:rPr>
                <w:rFonts w:ascii="Arial" w:hAnsi="Arial" w:cs="Arial"/>
                <w:sz w:val="18"/>
                <w:szCs w:val="18"/>
              </w:rPr>
            </w:pPr>
            <w:r>
              <w:rPr>
                <w:rFonts w:ascii="Arial" w:hAnsi="Arial" w:cs="Arial"/>
                <w:sz w:val="18"/>
                <w:szCs w:val="18"/>
              </w:rPr>
              <w:t>5.4</w:t>
            </w:r>
          </w:p>
        </w:tc>
      </w:tr>
      <w:tr w:rsidR="00D37DE7" w14:paraId="435370D9" w14:textId="77777777" w:rsidTr="003A2391">
        <w:trPr>
          <w:jc w:val="center"/>
        </w:trPr>
        <w:tc>
          <w:tcPr>
            <w:tcW w:w="1813" w:type="dxa"/>
            <w:tcBorders>
              <w:top w:val="single" w:sz="4" w:space="0" w:color="auto"/>
              <w:left w:val="single" w:sz="4" w:space="0" w:color="auto"/>
              <w:bottom w:val="single" w:sz="4" w:space="0" w:color="auto"/>
              <w:right w:val="single" w:sz="4" w:space="0" w:color="auto"/>
            </w:tcBorders>
          </w:tcPr>
          <w:p w14:paraId="2A7AFAF3" w14:textId="364C557E" w:rsidR="00D37DE7" w:rsidRDefault="00D37DE7" w:rsidP="00C230C9">
            <w:pPr>
              <w:keepNext/>
              <w:keepLines/>
              <w:spacing w:after="0"/>
              <w:jc w:val="center"/>
              <w:rPr>
                <w:rFonts w:ascii="Arial" w:hAnsi="Arial" w:cs="Arial"/>
                <w:sz w:val="18"/>
                <w:szCs w:val="18"/>
              </w:rPr>
            </w:pPr>
            <w:r>
              <w:rPr>
                <w:rFonts w:ascii="Arial" w:hAnsi="Arial" w:cs="Arial"/>
                <w:sz w:val="18"/>
                <w:szCs w:val="18"/>
              </w:rPr>
              <w:t>n77</w:t>
            </w:r>
          </w:p>
        </w:tc>
        <w:tc>
          <w:tcPr>
            <w:tcW w:w="1987" w:type="dxa"/>
            <w:tcBorders>
              <w:top w:val="single" w:sz="4" w:space="0" w:color="auto"/>
              <w:left w:val="single" w:sz="4" w:space="0" w:color="auto"/>
              <w:bottom w:val="single" w:sz="4" w:space="0" w:color="auto"/>
              <w:right w:val="single" w:sz="4" w:space="0" w:color="auto"/>
            </w:tcBorders>
          </w:tcPr>
          <w:p w14:paraId="4AFA10F3" w14:textId="75A00A1F" w:rsidR="00D37DE7" w:rsidRDefault="00D37DE7" w:rsidP="00C230C9">
            <w:pPr>
              <w:keepNext/>
              <w:keepLines/>
              <w:spacing w:after="0"/>
              <w:jc w:val="center"/>
              <w:rPr>
                <w:rFonts w:ascii="Arial" w:hAnsi="Arial" w:cs="Arial"/>
                <w:sz w:val="18"/>
                <w:szCs w:val="18"/>
              </w:rPr>
            </w:pPr>
            <w:r>
              <w:rPr>
                <w:rFonts w:ascii="Arial" w:hAnsi="Arial" w:cs="Arial"/>
                <w:sz w:val="18"/>
                <w:szCs w:val="18"/>
              </w:rPr>
              <w:t xml:space="preserve">3300 </w:t>
            </w:r>
            <w:r w:rsidR="003E697F">
              <w:rPr>
                <w:rFonts w:ascii="Arial" w:hAnsi="Arial" w:cs="Arial"/>
                <w:sz w:val="18"/>
                <w:szCs w:val="18"/>
              </w:rPr>
              <w:t xml:space="preserve">to </w:t>
            </w:r>
            <w:r>
              <w:rPr>
                <w:rFonts w:ascii="Arial" w:hAnsi="Arial" w:cs="Arial"/>
                <w:sz w:val="18"/>
                <w:szCs w:val="18"/>
              </w:rPr>
              <w:t xml:space="preserve">4200  </w:t>
            </w:r>
          </w:p>
        </w:tc>
        <w:tc>
          <w:tcPr>
            <w:tcW w:w="1977" w:type="dxa"/>
            <w:tcBorders>
              <w:top w:val="single" w:sz="4" w:space="0" w:color="auto"/>
              <w:left w:val="single" w:sz="4" w:space="0" w:color="auto"/>
              <w:bottom w:val="single" w:sz="4" w:space="0" w:color="auto"/>
              <w:right w:val="single" w:sz="4" w:space="0" w:color="auto"/>
            </w:tcBorders>
          </w:tcPr>
          <w:p w14:paraId="76690E7E" w14:textId="442D264A" w:rsidR="00D37DE7" w:rsidRDefault="00D37DE7" w:rsidP="00C230C9">
            <w:pPr>
              <w:keepNext/>
              <w:keepLines/>
              <w:spacing w:after="0"/>
              <w:jc w:val="center"/>
              <w:rPr>
                <w:rFonts w:ascii="Arial" w:hAnsi="Arial" w:cs="Arial"/>
                <w:sz w:val="18"/>
                <w:szCs w:val="18"/>
              </w:rPr>
            </w:pPr>
            <w:r>
              <w:rPr>
                <w:rFonts w:ascii="Arial" w:hAnsi="Arial" w:cs="Arial"/>
                <w:sz w:val="18"/>
                <w:szCs w:val="18"/>
              </w:rPr>
              <w:t>900</w:t>
            </w:r>
          </w:p>
        </w:tc>
        <w:tc>
          <w:tcPr>
            <w:tcW w:w="1977" w:type="dxa"/>
            <w:tcBorders>
              <w:top w:val="single" w:sz="4" w:space="0" w:color="auto"/>
              <w:left w:val="single" w:sz="4" w:space="0" w:color="auto"/>
              <w:bottom w:val="single" w:sz="4" w:space="0" w:color="auto"/>
              <w:right w:val="single" w:sz="4" w:space="0" w:color="auto"/>
            </w:tcBorders>
          </w:tcPr>
          <w:p w14:paraId="375DFE45" w14:textId="5E2C997D" w:rsidR="00D37DE7" w:rsidRDefault="00E9278F" w:rsidP="00C230C9">
            <w:pPr>
              <w:keepNext/>
              <w:keepLines/>
              <w:spacing w:after="0"/>
              <w:jc w:val="center"/>
              <w:rPr>
                <w:rFonts w:ascii="Arial" w:hAnsi="Arial" w:cs="Arial"/>
                <w:sz w:val="18"/>
                <w:szCs w:val="18"/>
              </w:rPr>
            </w:pPr>
            <w:r>
              <w:rPr>
                <w:rFonts w:ascii="Arial" w:hAnsi="Arial" w:cs="Arial"/>
                <w:sz w:val="18"/>
                <w:szCs w:val="18"/>
              </w:rPr>
              <w:t>1.0</w:t>
            </w:r>
          </w:p>
        </w:tc>
        <w:tc>
          <w:tcPr>
            <w:tcW w:w="1877" w:type="dxa"/>
            <w:tcBorders>
              <w:top w:val="single" w:sz="4" w:space="0" w:color="auto"/>
              <w:left w:val="single" w:sz="4" w:space="0" w:color="auto"/>
              <w:bottom w:val="single" w:sz="4" w:space="0" w:color="auto"/>
              <w:right w:val="single" w:sz="4" w:space="0" w:color="auto"/>
            </w:tcBorders>
          </w:tcPr>
          <w:p w14:paraId="2BF078B5" w14:textId="7C9853D0" w:rsidR="00D37DE7" w:rsidRDefault="00E9278F" w:rsidP="00C230C9">
            <w:pPr>
              <w:keepNext/>
              <w:keepLines/>
              <w:spacing w:after="0"/>
              <w:jc w:val="center"/>
              <w:rPr>
                <w:rFonts w:ascii="Arial" w:hAnsi="Arial" w:cs="Arial"/>
                <w:sz w:val="18"/>
                <w:szCs w:val="18"/>
              </w:rPr>
            </w:pPr>
            <w:r>
              <w:rPr>
                <w:rFonts w:ascii="Arial" w:hAnsi="Arial" w:cs="Arial"/>
                <w:sz w:val="18"/>
                <w:szCs w:val="18"/>
              </w:rPr>
              <w:t>24.0</w:t>
            </w:r>
          </w:p>
        </w:tc>
      </w:tr>
      <w:tr w:rsidR="00D37DE7" w14:paraId="70E416FB" w14:textId="77777777" w:rsidTr="003A2391">
        <w:trPr>
          <w:jc w:val="center"/>
        </w:trPr>
        <w:tc>
          <w:tcPr>
            <w:tcW w:w="1813" w:type="dxa"/>
            <w:tcBorders>
              <w:top w:val="single" w:sz="4" w:space="0" w:color="auto"/>
              <w:left w:val="single" w:sz="4" w:space="0" w:color="auto"/>
              <w:bottom w:val="single" w:sz="4" w:space="0" w:color="auto"/>
              <w:right w:val="single" w:sz="4" w:space="0" w:color="auto"/>
            </w:tcBorders>
          </w:tcPr>
          <w:p w14:paraId="4ED97C55" w14:textId="3834983F" w:rsidR="00D37DE7" w:rsidRDefault="00D37DE7" w:rsidP="00C230C9">
            <w:pPr>
              <w:keepNext/>
              <w:keepLines/>
              <w:spacing w:after="0"/>
              <w:jc w:val="center"/>
              <w:rPr>
                <w:rFonts w:ascii="Arial" w:hAnsi="Arial" w:cs="Arial"/>
                <w:sz w:val="18"/>
                <w:szCs w:val="18"/>
              </w:rPr>
            </w:pPr>
            <w:r>
              <w:rPr>
                <w:rFonts w:ascii="Arial" w:hAnsi="Arial" w:cs="Arial"/>
                <w:sz w:val="18"/>
                <w:szCs w:val="18"/>
              </w:rPr>
              <w:t>n78</w:t>
            </w:r>
          </w:p>
        </w:tc>
        <w:tc>
          <w:tcPr>
            <w:tcW w:w="1987" w:type="dxa"/>
            <w:tcBorders>
              <w:top w:val="single" w:sz="4" w:space="0" w:color="auto"/>
              <w:left w:val="single" w:sz="4" w:space="0" w:color="auto"/>
              <w:bottom w:val="single" w:sz="4" w:space="0" w:color="auto"/>
              <w:right w:val="single" w:sz="4" w:space="0" w:color="auto"/>
            </w:tcBorders>
          </w:tcPr>
          <w:p w14:paraId="0883AB43" w14:textId="052C87B5" w:rsidR="00D37DE7" w:rsidRDefault="00D37DE7" w:rsidP="00C230C9">
            <w:pPr>
              <w:keepNext/>
              <w:keepLines/>
              <w:spacing w:after="0"/>
              <w:jc w:val="center"/>
              <w:rPr>
                <w:rFonts w:ascii="Arial" w:hAnsi="Arial" w:cs="Arial"/>
                <w:sz w:val="18"/>
                <w:szCs w:val="18"/>
              </w:rPr>
            </w:pPr>
            <w:r>
              <w:rPr>
                <w:rFonts w:ascii="Arial" w:hAnsi="Arial" w:cs="Arial"/>
                <w:sz w:val="18"/>
                <w:szCs w:val="18"/>
              </w:rPr>
              <w:t xml:space="preserve">3300 </w:t>
            </w:r>
            <w:r w:rsidR="003E697F">
              <w:rPr>
                <w:rFonts w:ascii="Arial" w:hAnsi="Arial" w:cs="Arial"/>
                <w:sz w:val="18"/>
                <w:szCs w:val="18"/>
              </w:rPr>
              <w:t xml:space="preserve">to </w:t>
            </w:r>
            <w:r>
              <w:rPr>
                <w:rFonts w:ascii="Arial" w:hAnsi="Arial" w:cs="Arial"/>
                <w:sz w:val="18"/>
                <w:szCs w:val="18"/>
              </w:rPr>
              <w:t xml:space="preserve">3800 </w:t>
            </w:r>
          </w:p>
        </w:tc>
        <w:tc>
          <w:tcPr>
            <w:tcW w:w="1977" w:type="dxa"/>
            <w:tcBorders>
              <w:top w:val="single" w:sz="4" w:space="0" w:color="auto"/>
              <w:left w:val="single" w:sz="4" w:space="0" w:color="auto"/>
              <w:bottom w:val="single" w:sz="4" w:space="0" w:color="auto"/>
              <w:right w:val="single" w:sz="4" w:space="0" w:color="auto"/>
            </w:tcBorders>
          </w:tcPr>
          <w:p w14:paraId="3E4DEFC6" w14:textId="7BA57610" w:rsidR="00D37DE7" w:rsidRDefault="00D37DE7" w:rsidP="00C230C9">
            <w:pPr>
              <w:keepNext/>
              <w:keepLines/>
              <w:spacing w:after="0"/>
              <w:jc w:val="center"/>
              <w:rPr>
                <w:rFonts w:ascii="Arial" w:hAnsi="Arial" w:cs="Arial"/>
                <w:sz w:val="18"/>
                <w:szCs w:val="18"/>
              </w:rPr>
            </w:pPr>
            <w:r>
              <w:rPr>
                <w:rFonts w:ascii="Arial" w:hAnsi="Arial" w:cs="Arial"/>
                <w:sz w:val="18"/>
                <w:szCs w:val="18"/>
              </w:rPr>
              <w:t>500</w:t>
            </w:r>
          </w:p>
        </w:tc>
        <w:tc>
          <w:tcPr>
            <w:tcW w:w="1977" w:type="dxa"/>
            <w:tcBorders>
              <w:top w:val="single" w:sz="4" w:space="0" w:color="auto"/>
              <w:left w:val="single" w:sz="4" w:space="0" w:color="auto"/>
              <w:bottom w:val="single" w:sz="4" w:space="0" w:color="auto"/>
              <w:right w:val="single" w:sz="4" w:space="0" w:color="auto"/>
            </w:tcBorders>
          </w:tcPr>
          <w:p w14:paraId="4EF44EE1" w14:textId="565C67AA" w:rsidR="00D37DE7" w:rsidRDefault="00E9278F" w:rsidP="00C230C9">
            <w:pPr>
              <w:keepNext/>
              <w:keepLines/>
              <w:spacing w:after="0"/>
              <w:jc w:val="center"/>
              <w:rPr>
                <w:rFonts w:ascii="Arial" w:hAnsi="Arial" w:cs="Arial"/>
                <w:sz w:val="18"/>
                <w:szCs w:val="18"/>
              </w:rPr>
            </w:pPr>
            <w:r>
              <w:rPr>
                <w:rFonts w:ascii="Arial" w:hAnsi="Arial" w:cs="Arial"/>
                <w:sz w:val="18"/>
                <w:szCs w:val="18"/>
              </w:rPr>
              <w:t>0.6</w:t>
            </w:r>
          </w:p>
        </w:tc>
        <w:tc>
          <w:tcPr>
            <w:tcW w:w="1877" w:type="dxa"/>
            <w:tcBorders>
              <w:top w:val="single" w:sz="4" w:space="0" w:color="auto"/>
              <w:left w:val="single" w:sz="4" w:space="0" w:color="auto"/>
              <w:bottom w:val="single" w:sz="4" w:space="0" w:color="auto"/>
              <w:right w:val="single" w:sz="4" w:space="0" w:color="auto"/>
            </w:tcBorders>
          </w:tcPr>
          <w:p w14:paraId="0D82E050" w14:textId="474C8DED" w:rsidR="00D37DE7" w:rsidRDefault="00E9278F" w:rsidP="00C230C9">
            <w:pPr>
              <w:keepNext/>
              <w:keepLines/>
              <w:spacing w:after="0"/>
              <w:jc w:val="center"/>
              <w:rPr>
                <w:rFonts w:ascii="Arial" w:hAnsi="Arial" w:cs="Arial"/>
                <w:sz w:val="18"/>
                <w:szCs w:val="18"/>
              </w:rPr>
            </w:pPr>
            <w:r>
              <w:rPr>
                <w:rFonts w:ascii="Arial" w:hAnsi="Arial" w:cs="Arial"/>
                <w:sz w:val="18"/>
                <w:szCs w:val="18"/>
              </w:rPr>
              <w:t>14.1</w:t>
            </w:r>
          </w:p>
        </w:tc>
      </w:tr>
      <w:tr w:rsidR="00D37DE7" w14:paraId="59C8ECF8" w14:textId="77777777" w:rsidTr="003A2391">
        <w:trPr>
          <w:jc w:val="center"/>
        </w:trPr>
        <w:tc>
          <w:tcPr>
            <w:tcW w:w="1813" w:type="dxa"/>
            <w:tcBorders>
              <w:top w:val="single" w:sz="4" w:space="0" w:color="auto"/>
              <w:left w:val="single" w:sz="4" w:space="0" w:color="auto"/>
              <w:bottom w:val="single" w:sz="4" w:space="0" w:color="auto"/>
              <w:right w:val="single" w:sz="4" w:space="0" w:color="auto"/>
            </w:tcBorders>
          </w:tcPr>
          <w:p w14:paraId="795284AE" w14:textId="68D4FB60" w:rsidR="00D37DE7" w:rsidRDefault="00D37DE7" w:rsidP="00C230C9">
            <w:pPr>
              <w:keepNext/>
              <w:keepLines/>
              <w:spacing w:after="0"/>
              <w:jc w:val="center"/>
              <w:rPr>
                <w:rFonts w:ascii="Arial" w:hAnsi="Arial" w:cs="Arial"/>
                <w:sz w:val="18"/>
                <w:szCs w:val="18"/>
              </w:rPr>
            </w:pPr>
            <w:r>
              <w:rPr>
                <w:rFonts w:ascii="Arial" w:hAnsi="Arial" w:cs="Arial"/>
                <w:sz w:val="18"/>
                <w:szCs w:val="18"/>
              </w:rPr>
              <w:t>48</w:t>
            </w:r>
          </w:p>
        </w:tc>
        <w:tc>
          <w:tcPr>
            <w:tcW w:w="1987" w:type="dxa"/>
            <w:tcBorders>
              <w:top w:val="single" w:sz="4" w:space="0" w:color="auto"/>
              <w:left w:val="single" w:sz="4" w:space="0" w:color="auto"/>
              <w:bottom w:val="single" w:sz="4" w:space="0" w:color="auto"/>
              <w:right w:val="single" w:sz="4" w:space="0" w:color="auto"/>
            </w:tcBorders>
          </w:tcPr>
          <w:p w14:paraId="6DB8FDD2" w14:textId="0BBF60C1" w:rsidR="00D37DE7" w:rsidRDefault="00D37DE7" w:rsidP="00C230C9">
            <w:pPr>
              <w:keepNext/>
              <w:keepLines/>
              <w:spacing w:after="0"/>
              <w:jc w:val="center"/>
              <w:rPr>
                <w:rFonts w:ascii="Arial" w:hAnsi="Arial" w:cs="Arial"/>
                <w:sz w:val="18"/>
                <w:szCs w:val="18"/>
              </w:rPr>
            </w:pPr>
            <w:r>
              <w:rPr>
                <w:rFonts w:ascii="Arial" w:hAnsi="Arial" w:cs="Arial"/>
                <w:sz w:val="18"/>
                <w:szCs w:val="18"/>
              </w:rPr>
              <w:t xml:space="preserve">3550 </w:t>
            </w:r>
            <w:r w:rsidR="003E697F">
              <w:rPr>
                <w:rFonts w:ascii="Arial" w:hAnsi="Arial" w:cs="Arial"/>
                <w:sz w:val="18"/>
                <w:szCs w:val="18"/>
              </w:rPr>
              <w:t xml:space="preserve">to </w:t>
            </w:r>
            <w:r>
              <w:rPr>
                <w:rFonts w:ascii="Arial" w:hAnsi="Arial" w:cs="Arial"/>
                <w:sz w:val="18"/>
                <w:szCs w:val="18"/>
              </w:rPr>
              <w:t>3700</w:t>
            </w:r>
          </w:p>
        </w:tc>
        <w:tc>
          <w:tcPr>
            <w:tcW w:w="1977" w:type="dxa"/>
            <w:tcBorders>
              <w:top w:val="single" w:sz="4" w:space="0" w:color="auto"/>
              <w:left w:val="single" w:sz="4" w:space="0" w:color="auto"/>
              <w:bottom w:val="single" w:sz="4" w:space="0" w:color="auto"/>
              <w:right w:val="single" w:sz="4" w:space="0" w:color="auto"/>
            </w:tcBorders>
          </w:tcPr>
          <w:p w14:paraId="6CEE4FCE" w14:textId="1E83B3A8" w:rsidR="00D37DE7" w:rsidRDefault="00D37DE7" w:rsidP="00C230C9">
            <w:pPr>
              <w:keepNext/>
              <w:keepLines/>
              <w:spacing w:after="0"/>
              <w:jc w:val="center"/>
              <w:rPr>
                <w:rFonts w:ascii="Arial" w:hAnsi="Arial" w:cs="Arial"/>
                <w:sz w:val="18"/>
                <w:szCs w:val="18"/>
              </w:rPr>
            </w:pPr>
            <w:r>
              <w:rPr>
                <w:rFonts w:ascii="Arial" w:hAnsi="Arial" w:cs="Arial"/>
                <w:sz w:val="18"/>
                <w:szCs w:val="18"/>
              </w:rPr>
              <w:t>150</w:t>
            </w:r>
          </w:p>
        </w:tc>
        <w:tc>
          <w:tcPr>
            <w:tcW w:w="1977" w:type="dxa"/>
            <w:tcBorders>
              <w:top w:val="single" w:sz="4" w:space="0" w:color="auto"/>
              <w:left w:val="single" w:sz="4" w:space="0" w:color="auto"/>
              <w:bottom w:val="single" w:sz="4" w:space="0" w:color="auto"/>
              <w:right w:val="single" w:sz="4" w:space="0" w:color="auto"/>
            </w:tcBorders>
          </w:tcPr>
          <w:p w14:paraId="0D788F0B" w14:textId="357E530D" w:rsidR="00D37DE7" w:rsidRDefault="00E9278F" w:rsidP="00C230C9">
            <w:pPr>
              <w:keepNext/>
              <w:keepLines/>
              <w:spacing w:after="0"/>
              <w:jc w:val="center"/>
              <w:rPr>
                <w:rFonts w:ascii="Arial" w:hAnsi="Arial" w:cs="Arial"/>
                <w:sz w:val="18"/>
                <w:szCs w:val="18"/>
              </w:rPr>
            </w:pPr>
            <w:r>
              <w:rPr>
                <w:rFonts w:ascii="Arial" w:hAnsi="Arial" w:cs="Arial"/>
                <w:sz w:val="18"/>
                <w:szCs w:val="18"/>
              </w:rPr>
              <w:t>0.2</w:t>
            </w:r>
          </w:p>
        </w:tc>
        <w:tc>
          <w:tcPr>
            <w:tcW w:w="1877" w:type="dxa"/>
            <w:tcBorders>
              <w:top w:val="single" w:sz="4" w:space="0" w:color="auto"/>
              <w:left w:val="single" w:sz="4" w:space="0" w:color="auto"/>
              <w:bottom w:val="single" w:sz="4" w:space="0" w:color="auto"/>
              <w:right w:val="single" w:sz="4" w:space="0" w:color="auto"/>
            </w:tcBorders>
          </w:tcPr>
          <w:p w14:paraId="6514608D" w14:textId="58DEB3AF" w:rsidR="00D37DE7" w:rsidRDefault="00E9278F" w:rsidP="00C230C9">
            <w:pPr>
              <w:keepNext/>
              <w:keepLines/>
              <w:spacing w:after="0"/>
              <w:jc w:val="center"/>
              <w:rPr>
                <w:rFonts w:ascii="Arial" w:hAnsi="Arial" w:cs="Arial"/>
                <w:sz w:val="18"/>
                <w:szCs w:val="18"/>
              </w:rPr>
            </w:pPr>
            <w:r>
              <w:rPr>
                <w:rFonts w:ascii="Arial" w:hAnsi="Arial" w:cs="Arial"/>
                <w:sz w:val="18"/>
                <w:szCs w:val="18"/>
              </w:rPr>
              <w:t>4.1</w:t>
            </w:r>
          </w:p>
        </w:tc>
      </w:tr>
      <w:tr w:rsidR="00D37DE7" w14:paraId="1A1CD1BA" w14:textId="77777777" w:rsidTr="003A2391">
        <w:trPr>
          <w:jc w:val="center"/>
        </w:trPr>
        <w:tc>
          <w:tcPr>
            <w:tcW w:w="1813" w:type="dxa"/>
            <w:tcBorders>
              <w:top w:val="single" w:sz="4" w:space="0" w:color="auto"/>
              <w:left w:val="single" w:sz="4" w:space="0" w:color="auto"/>
              <w:bottom w:val="single" w:sz="4" w:space="0" w:color="auto"/>
              <w:right w:val="single" w:sz="4" w:space="0" w:color="auto"/>
            </w:tcBorders>
          </w:tcPr>
          <w:p w14:paraId="0C37C794" w14:textId="0FA5CD6A" w:rsidR="00D37DE7" w:rsidRDefault="00D37DE7" w:rsidP="00C230C9">
            <w:pPr>
              <w:keepNext/>
              <w:keepLines/>
              <w:spacing w:after="0"/>
              <w:jc w:val="center"/>
              <w:rPr>
                <w:rFonts w:ascii="Arial" w:hAnsi="Arial" w:cs="Arial"/>
                <w:sz w:val="18"/>
                <w:szCs w:val="18"/>
              </w:rPr>
            </w:pPr>
            <w:r>
              <w:rPr>
                <w:rFonts w:ascii="Arial" w:hAnsi="Arial" w:cs="Arial"/>
                <w:sz w:val="18"/>
                <w:szCs w:val="18"/>
              </w:rPr>
              <w:t>n79</w:t>
            </w:r>
          </w:p>
        </w:tc>
        <w:tc>
          <w:tcPr>
            <w:tcW w:w="1987" w:type="dxa"/>
            <w:tcBorders>
              <w:top w:val="single" w:sz="4" w:space="0" w:color="auto"/>
              <w:left w:val="single" w:sz="4" w:space="0" w:color="auto"/>
              <w:bottom w:val="single" w:sz="4" w:space="0" w:color="auto"/>
              <w:right w:val="single" w:sz="4" w:space="0" w:color="auto"/>
            </w:tcBorders>
          </w:tcPr>
          <w:p w14:paraId="52F0384E" w14:textId="4A5D7142" w:rsidR="00D37DE7" w:rsidRDefault="00D37DE7" w:rsidP="00C230C9">
            <w:pPr>
              <w:keepNext/>
              <w:keepLines/>
              <w:spacing w:after="0"/>
              <w:jc w:val="center"/>
              <w:rPr>
                <w:rFonts w:ascii="Arial" w:hAnsi="Arial" w:cs="Arial"/>
                <w:sz w:val="18"/>
                <w:szCs w:val="18"/>
              </w:rPr>
            </w:pPr>
            <w:r>
              <w:rPr>
                <w:rFonts w:ascii="Arial" w:hAnsi="Arial" w:cs="Arial"/>
                <w:sz w:val="18"/>
                <w:szCs w:val="18"/>
              </w:rPr>
              <w:t xml:space="preserve">4400 </w:t>
            </w:r>
            <w:r w:rsidR="003E697F">
              <w:rPr>
                <w:rFonts w:ascii="Arial" w:hAnsi="Arial" w:cs="Arial"/>
                <w:sz w:val="18"/>
                <w:szCs w:val="18"/>
              </w:rPr>
              <w:t xml:space="preserve">to </w:t>
            </w:r>
            <w:r>
              <w:rPr>
                <w:rFonts w:ascii="Arial" w:hAnsi="Arial" w:cs="Arial"/>
                <w:sz w:val="18"/>
                <w:szCs w:val="18"/>
              </w:rPr>
              <w:t>5000</w:t>
            </w:r>
          </w:p>
        </w:tc>
        <w:tc>
          <w:tcPr>
            <w:tcW w:w="1977" w:type="dxa"/>
            <w:tcBorders>
              <w:top w:val="single" w:sz="4" w:space="0" w:color="auto"/>
              <w:left w:val="single" w:sz="4" w:space="0" w:color="auto"/>
              <w:bottom w:val="single" w:sz="4" w:space="0" w:color="auto"/>
              <w:right w:val="single" w:sz="4" w:space="0" w:color="auto"/>
            </w:tcBorders>
          </w:tcPr>
          <w:p w14:paraId="64ACE35F" w14:textId="03D7C4E5" w:rsidR="00D37DE7" w:rsidRDefault="00D37DE7" w:rsidP="00C230C9">
            <w:pPr>
              <w:keepNext/>
              <w:keepLines/>
              <w:spacing w:after="0"/>
              <w:jc w:val="center"/>
              <w:rPr>
                <w:rFonts w:ascii="Arial" w:hAnsi="Arial" w:cs="Arial"/>
                <w:sz w:val="18"/>
                <w:szCs w:val="18"/>
              </w:rPr>
            </w:pPr>
            <w:r>
              <w:rPr>
                <w:rFonts w:ascii="Arial" w:hAnsi="Arial" w:cs="Arial"/>
                <w:sz w:val="18"/>
                <w:szCs w:val="18"/>
              </w:rPr>
              <w:t>600</w:t>
            </w:r>
          </w:p>
        </w:tc>
        <w:tc>
          <w:tcPr>
            <w:tcW w:w="1977" w:type="dxa"/>
            <w:tcBorders>
              <w:top w:val="single" w:sz="4" w:space="0" w:color="auto"/>
              <w:left w:val="single" w:sz="4" w:space="0" w:color="auto"/>
              <w:bottom w:val="single" w:sz="4" w:space="0" w:color="auto"/>
              <w:right w:val="single" w:sz="4" w:space="0" w:color="auto"/>
            </w:tcBorders>
          </w:tcPr>
          <w:p w14:paraId="579BA7F3" w14:textId="78B8D31F" w:rsidR="00D37DE7" w:rsidRDefault="00E9278F" w:rsidP="00C230C9">
            <w:pPr>
              <w:keepNext/>
              <w:keepLines/>
              <w:spacing w:after="0"/>
              <w:jc w:val="center"/>
              <w:rPr>
                <w:rFonts w:ascii="Arial" w:hAnsi="Arial" w:cs="Arial"/>
                <w:sz w:val="18"/>
                <w:szCs w:val="18"/>
              </w:rPr>
            </w:pPr>
            <w:r>
              <w:rPr>
                <w:rFonts w:ascii="Arial" w:hAnsi="Arial" w:cs="Arial"/>
                <w:sz w:val="18"/>
                <w:szCs w:val="18"/>
              </w:rPr>
              <w:t>0.6</w:t>
            </w:r>
          </w:p>
        </w:tc>
        <w:tc>
          <w:tcPr>
            <w:tcW w:w="1877" w:type="dxa"/>
            <w:tcBorders>
              <w:top w:val="single" w:sz="4" w:space="0" w:color="auto"/>
              <w:left w:val="single" w:sz="4" w:space="0" w:color="auto"/>
              <w:bottom w:val="single" w:sz="4" w:space="0" w:color="auto"/>
              <w:right w:val="single" w:sz="4" w:space="0" w:color="auto"/>
            </w:tcBorders>
          </w:tcPr>
          <w:p w14:paraId="0986F976" w14:textId="6B1E9F60" w:rsidR="00D37DE7" w:rsidRDefault="00E9278F" w:rsidP="00C230C9">
            <w:pPr>
              <w:keepNext/>
              <w:keepLines/>
              <w:spacing w:after="0"/>
              <w:jc w:val="center"/>
              <w:rPr>
                <w:rFonts w:ascii="Arial" w:hAnsi="Arial" w:cs="Arial"/>
                <w:sz w:val="18"/>
                <w:szCs w:val="18"/>
              </w:rPr>
            </w:pPr>
            <w:r>
              <w:rPr>
                <w:rFonts w:ascii="Arial" w:hAnsi="Arial" w:cs="Arial"/>
                <w:sz w:val="18"/>
                <w:szCs w:val="18"/>
              </w:rPr>
              <w:t>12.8</w:t>
            </w:r>
          </w:p>
        </w:tc>
      </w:tr>
      <w:tr w:rsidR="00D37DE7" w14:paraId="193F4455" w14:textId="77777777" w:rsidTr="003A2391">
        <w:trPr>
          <w:jc w:val="center"/>
        </w:trPr>
        <w:tc>
          <w:tcPr>
            <w:tcW w:w="1813" w:type="dxa"/>
            <w:tcBorders>
              <w:top w:val="single" w:sz="4" w:space="0" w:color="auto"/>
              <w:left w:val="single" w:sz="4" w:space="0" w:color="auto"/>
              <w:bottom w:val="single" w:sz="4" w:space="0" w:color="auto"/>
              <w:right w:val="single" w:sz="4" w:space="0" w:color="auto"/>
            </w:tcBorders>
          </w:tcPr>
          <w:p w14:paraId="5EA68657" w14:textId="0CA70DF5" w:rsidR="00D37DE7" w:rsidRDefault="00D37DE7" w:rsidP="00C230C9">
            <w:pPr>
              <w:keepNext/>
              <w:keepLines/>
              <w:spacing w:after="0"/>
              <w:jc w:val="center"/>
              <w:rPr>
                <w:rFonts w:ascii="Arial" w:hAnsi="Arial" w:cs="Arial"/>
                <w:sz w:val="18"/>
                <w:szCs w:val="18"/>
              </w:rPr>
            </w:pPr>
            <w:r>
              <w:rPr>
                <w:rFonts w:ascii="Arial" w:hAnsi="Arial" w:cs="Arial"/>
                <w:sz w:val="18"/>
                <w:szCs w:val="18"/>
              </w:rPr>
              <w:t>46</w:t>
            </w:r>
          </w:p>
        </w:tc>
        <w:tc>
          <w:tcPr>
            <w:tcW w:w="1987" w:type="dxa"/>
            <w:tcBorders>
              <w:top w:val="single" w:sz="4" w:space="0" w:color="auto"/>
              <w:left w:val="single" w:sz="4" w:space="0" w:color="auto"/>
              <w:bottom w:val="single" w:sz="4" w:space="0" w:color="auto"/>
              <w:right w:val="single" w:sz="4" w:space="0" w:color="auto"/>
            </w:tcBorders>
          </w:tcPr>
          <w:p w14:paraId="357C932B" w14:textId="03D4083F" w:rsidR="00D37DE7" w:rsidRDefault="00D37DE7" w:rsidP="00C230C9">
            <w:pPr>
              <w:keepNext/>
              <w:keepLines/>
              <w:spacing w:after="0"/>
              <w:jc w:val="center"/>
              <w:rPr>
                <w:rFonts w:ascii="Arial" w:hAnsi="Arial" w:cs="Arial"/>
                <w:sz w:val="18"/>
                <w:szCs w:val="18"/>
              </w:rPr>
            </w:pPr>
            <w:r>
              <w:rPr>
                <w:rFonts w:ascii="Arial" w:hAnsi="Arial" w:cs="Arial"/>
                <w:sz w:val="18"/>
                <w:szCs w:val="18"/>
              </w:rPr>
              <w:t xml:space="preserve">5150 </w:t>
            </w:r>
            <w:r w:rsidR="003E697F">
              <w:rPr>
                <w:rFonts w:ascii="Arial" w:hAnsi="Arial" w:cs="Arial"/>
                <w:sz w:val="18"/>
                <w:szCs w:val="18"/>
              </w:rPr>
              <w:t xml:space="preserve">to </w:t>
            </w:r>
            <w:r>
              <w:rPr>
                <w:rFonts w:ascii="Arial" w:hAnsi="Arial" w:cs="Arial"/>
                <w:sz w:val="18"/>
                <w:szCs w:val="18"/>
              </w:rPr>
              <w:t xml:space="preserve">5925 </w:t>
            </w:r>
          </w:p>
        </w:tc>
        <w:tc>
          <w:tcPr>
            <w:tcW w:w="1977" w:type="dxa"/>
            <w:tcBorders>
              <w:top w:val="single" w:sz="4" w:space="0" w:color="auto"/>
              <w:left w:val="single" w:sz="4" w:space="0" w:color="auto"/>
              <w:bottom w:val="single" w:sz="4" w:space="0" w:color="auto"/>
              <w:right w:val="single" w:sz="4" w:space="0" w:color="auto"/>
            </w:tcBorders>
          </w:tcPr>
          <w:p w14:paraId="0726B11D" w14:textId="3766F9C9" w:rsidR="00D37DE7" w:rsidRDefault="00D37DE7" w:rsidP="00C230C9">
            <w:pPr>
              <w:keepNext/>
              <w:keepLines/>
              <w:spacing w:after="0"/>
              <w:jc w:val="center"/>
              <w:rPr>
                <w:rFonts w:ascii="Arial" w:hAnsi="Arial" w:cs="Arial"/>
                <w:sz w:val="18"/>
                <w:szCs w:val="18"/>
              </w:rPr>
            </w:pPr>
            <w:r>
              <w:rPr>
                <w:rFonts w:ascii="Arial" w:hAnsi="Arial" w:cs="Arial"/>
                <w:sz w:val="18"/>
                <w:szCs w:val="18"/>
              </w:rPr>
              <w:t>775</w:t>
            </w:r>
          </w:p>
        </w:tc>
        <w:tc>
          <w:tcPr>
            <w:tcW w:w="1977" w:type="dxa"/>
            <w:tcBorders>
              <w:top w:val="single" w:sz="4" w:space="0" w:color="auto"/>
              <w:left w:val="single" w:sz="4" w:space="0" w:color="auto"/>
              <w:bottom w:val="single" w:sz="4" w:space="0" w:color="auto"/>
              <w:right w:val="single" w:sz="4" w:space="0" w:color="auto"/>
            </w:tcBorders>
          </w:tcPr>
          <w:p w14:paraId="72656CDD" w14:textId="4399ECC7" w:rsidR="00D37DE7" w:rsidRDefault="00E9278F" w:rsidP="00C230C9">
            <w:pPr>
              <w:keepNext/>
              <w:keepLines/>
              <w:spacing w:after="0"/>
              <w:jc w:val="center"/>
              <w:rPr>
                <w:rFonts w:ascii="Arial" w:hAnsi="Arial" w:cs="Arial"/>
                <w:sz w:val="18"/>
                <w:szCs w:val="18"/>
              </w:rPr>
            </w:pPr>
            <w:r>
              <w:rPr>
                <w:rFonts w:ascii="Arial" w:hAnsi="Arial" w:cs="Arial"/>
                <w:sz w:val="18"/>
                <w:szCs w:val="18"/>
              </w:rPr>
              <w:t>0.6</w:t>
            </w:r>
          </w:p>
        </w:tc>
        <w:tc>
          <w:tcPr>
            <w:tcW w:w="1877" w:type="dxa"/>
            <w:tcBorders>
              <w:top w:val="single" w:sz="4" w:space="0" w:color="auto"/>
              <w:left w:val="single" w:sz="4" w:space="0" w:color="auto"/>
              <w:bottom w:val="single" w:sz="4" w:space="0" w:color="auto"/>
              <w:right w:val="single" w:sz="4" w:space="0" w:color="auto"/>
            </w:tcBorders>
          </w:tcPr>
          <w:p w14:paraId="380E577E" w14:textId="1E1B683C" w:rsidR="00D37DE7" w:rsidRDefault="00E9278F" w:rsidP="00C230C9">
            <w:pPr>
              <w:keepNext/>
              <w:keepLines/>
              <w:spacing w:after="0"/>
              <w:jc w:val="center"/>
              <w:rPr>
                <w:rFonts w:ascii="Arial" w:hAnsi="Arial" w:cs="Arial"/>
                <w:sz w:val="18"/>
                <w:szCs w:val="18"/>
              </w:rPr>
            </w:pPr>
            <w:r>
              <w:rPr>
                <w:rFonts w:ascii="Arial" w:hAnsi="Arial" w:cs="Arial"/>
                <w:sz w:val="18"/>
                <w:szCs w:val="18"/>
              </w:rPr>
              <w:t>14.0</w:t>
            </w:r>
          </w:p>
        </w:tc>
      </w:tr>
      <w:tr w:rsidR="00D37DE7" w14:paraId="66E3B41A" w14:textId="77777777" w:rsidTr="003A2391">
        <w:trPr>
          <w:jc w:val="center"/>
        </w:trPr>
        <w:tc>
          <w:tcPr>
            <w:tcW w:w="1813" w:type="dxa"/>
            <w:tcBorders>
              <w:top w:val="single" w:sz="4" w:space="0" w:color="auto"/>
              <w:left w:val="single" w:sz="4" w:space="0" w:color="auto"/>
              <w:bottom w:val="single" w:sz="4" w:space="0" w:color="auto"/>
              <w:right w:val="single" w:sz="4" w:space="0" w:color="auto"/>
            </w:tcBorders>
          </w:tcPr>
          <w:p w14:paraId="2B2D3644" w14:textId="5E957C2E" w:rsidR="00D37DE7" w:rsidRDefault="00D37DE7" w:rsidP="00C230C9">
            <w:pPr>
              <w:keepNext/>
              <w:keepLines/>
              <w:spacing w:after="0"/>
              <w:jc w:val="center"/>
              <w:rPr>
                <w:rFonts w:ascii="Arial" w:hAnsi="Arial" w:cs="Arial"/>
                <w:sz w:val="18"/>
                <w:szCs w:val="18"/>
              </w:rPr>
            </w:pPr>
            <w:r>
              <w:rPr>
                <w:rFonts w:ascii="Arial" w:hAnsi="Arial" w:cs="Arial"/>
                <w:sz w:val="18"/>
                <w:szCs w:val="18"/>
              </w:rPr>
              <w:t>n257</w:t>
            </w:r>
          </w:p>
        </w:tc>
        <w:tc>
          <w:tcPr>
            <w:tcW w:w="1987" w:type="dxa"/>
            <w:tcBorders>
              <w:top w:val="single" w:sz="4" w:space="0" w:color="auto"/>
              <w:left w:val="single" w:sz="4" w:space="0" w:color="auto"/>
              <w:bottom w:val="single" w:sz="4" w:space="0" w:color="auto"/>
              <w:right w:val="single" w:sz="4" w:space="0" w:color="auto"/>
            </w:tcBorders>
          </w:tcPr>
          <w:p w14:paraId="008789D3" w14:textId="3C9B7795" w:rsidR="00D37DE7" w:rsidRDefault="00D37DE7" w:rsidP="00C230C9">
            <w:pPr>
              <w:keepNext/>
              <w:keepLines/>
              <w:spacing w:after="0"/>
              <w:jc w:val="center"/>
              <w:rPr>
                <w:rFonts w:ascii="Arial" w:hAnsi="Arial" w:cs="Arial"/>
                <w:sz w:val="18"/>
                <w:szCs w:val="18"/>
              </w:rPr>
            </w:pPr>
            <w:r>
              <w:rPr>
                <w:rFonts w:ascii="Arial" w:hAnsi="Arial" w:cs="Arial"/>
                <w:sz w:val="18"/>
                <w:szCs w:val="18"/>
              </w:rPr>
              <w:t xml:space="preserve">26500 </w:t>
            </w:r>
            <w:r w:rsidR="003E697F">
              <w:rPr>
                <w:rFonts w:ascii="Arial" w:hAnsi="Arial" w:cs="Arial"/>
                <w:sz w:val="18"/>
                <w:szCs w:val="18"/>
              </w:rPr>
              <w:t xml:space="preserve">to </w:t>
            </w:r>
            <w:r>
              <w:rPr>
                <w:rFonts w:ascii="Arial" w:hAnsi="Arial" w:cs="Arial"/>
                <w:sz w:val="18"/>
                <w:szCs w:val="18"/>
              </w:rPr>
              <w:t>29500</w:t>
            </w:r>
          </w:p>
        </w:tc>
        <w:tc>
          <w:tcPr>
            <w:tcW w:w="1977" w:type="dxa"/>
            <w:tcBorders>
              <w:top w:val="single" w:sz="4" w:space="0" w:color="auto"/>
              <w:left w:val="single" w:sz="4" w:space="0" w:color="auto"/>
              <w:bottom w:val="single" w:sz="4" w:space="0" w:color="auto"/>
              <w:right w:val="single" w:sz="4" w:space="0" w:color="auto"/>
            </w:tcBorders>
          </w:tcPr>
          <w:p w14:paraId="6ABF2330" w14:textId="29EBE69E" w:rsidR="00D37DE7" w:rsidRDefault="00D37DE7" w:rsidP="00C230C9">
            <w:pPr>
              <w:keepNext/>
              <w:keepLines/>
              <w:spacing w:after="0"/>
              <w:jc w:val="center"/>
              <w:rPr>
                <w:rFonts w:ascii="Arial" w:hAnsi="Arial" w:cs="Arial"/>
                <w:sz w:val="18"/>
                <w:szCs w:val="18"/>
              </w:rPr>
            </w:pPr>
            <w:r>
              <w:rPr>
                <w:rFonts w:ascii="Arial" w:hAnsi="Arial" w:cs="Arial"/>
                <w:sz w:val="18"/>
                <w:szCs w:val="18"/>
              </w:rPr>
              <w:t>3000</w:t>
            </w:r>
          </w:p>
        </w:tc>
        <w:tc>
          <w:tcPr>
            <w:tcW w:w="1977" w:type="dxa"/>
            <w:tcBorders>
              <w:top w:val="single" w:sz="4" w:space="0" w:color="auto"/>
              <w:left w:val="single" w:sz="4" w:space="0" w:color="auto"/>
              <w:bottom w:val="single" w:sz="4" w:space="0" w:color="auto"/>
              <w:right w:val="single" w:sz="4" w:space="0" w:color="auto"/>
            </w:tcBorders>
          </w:tcPr>
          <w:p w14:paraId="41B5E9D7" w14:textId="4DA1F415" w:rsidR="00D37DE7" w:rsidRDefault="00E9278F" w:rsidP="00C230C9">
            <w:pPr>
              <w:keepNext/>
              <w:keepLines/>
              <w:spacing w:after="0"/>
              <w:jc w:val="center"/>
              <w:rPr>
                <w:rFonts w:ascii="Arial" w:hAnsi="Arial" w:cs="Arial"/>
                <w:sz w:val="18"/>
                <w:szCs w:val="18"/>
              </w:rPr>
            </w:pPr>
            <w:r>
              <w:rPr>
                <w:rFonts w:ascii="Arial" w:hAnsi="Arial" w:cs="Arial"/>
                <w:sz w:val="18"/>
                <w:szCs w:val="18"/>
              </w:rPr>
              <w:t>0.5</w:t>
            </w:r>
          </w:p>
        </w:tc>
        <w:tc>
          <w:tcPr>
            <w:tcW w:w="1877" w:type="dxa"/>
            <w:tcBorders>
              <w:top w:val="single" w:sz="4" w:space="0" w:color="auto"/>
              <w:left w:val="single" w:sz="4" w:space="0" w:color="auto"/>
              <w:bottom w:val="single" w:sz="4" w:space="0" w:color="auto"/>
              <w:right w:val="single" w:sz="4" w:space="0" w:color="auto"/>
            </w:tcBorders>
          </w:tcPr>
          <w:p w14:paraId="7AD8B6A4" w14:textId="7204E464" w:rsidR="00D37DE7" w:rsidRDefault="00E9278F" w:rsidP="00C230C9">
            <w:pPr>
              <w:keepNext/>
              <w:keepLines/>
              <w:spacing w:after="0"/>
              <w:jc w:val="center"/>
              <w:rPr>
                <w:rFonts w:ascii="Arial" w:hAnsi="Arial" w:cs="Arial"/>
                <w:sz w:val="18"/>
                <w:szCs w:val="18"/>
              </w:rPr>
            </w:pPr>
            <w:r>
              <w:rPr>
                <w:rFonts w:ascii="Arial" w:hAnsi="Arial" w:cs="Arial"/>
                <w:sz w:val="18"/>
                <w:szCs w:val="18"/>
              </w:rPr>
              <w:t>10.7</w:t>
            </w:r>
          </w:p>
        </w:tc>
      </w:tr>
      <w:tr w:rsidR="00D37DE7" w14:paraId="6DB9AF73" w14:textId="77777777" w:rsidTr="003A2391">
        <w:trPr>
          <w:jc w:val="center"/>
        </w:trPr>
        <w:tc>
          <w:tcPr>
            <w:tcW w:w="1813" w:type="dxa"/>
            <w:tcBorders>
              <w:top w:val="single" w:sz="4" w:space="0" w:color="auto"/>
              <w:left w:val="single" w:sz="4" w:space="0" w:color="auto"/>
              <w:bottom w:val="single" w:sz="4" w:space="0" w:color="auto"/>
              <w:right w:val="single" w:sz="4" w:space="0" w:color="auto"/>
            </w:tcBorders>
          </w:tcPr>
          <w:p w14:paraId="48813378" w14:textId="57DEBECF" w:rsidR="00D37DE7" w:rsidRDefault="00D37DE7" w:rsidP="00C230C9">
            <w:pPr>
              <w:keepNext/>
              <w:keepLines/>
              <w:spacing w:after="0"/>
              <w:jc w:val="center"/>
              <w:rPr>
                <w:rFonts w:ascii="Arial" w:hAnsi="Arial" w:cs="Arial"/>
                <w:sz w:val="18"/>
                <w:szCs w:val="18"/>
              </w:rPr>
            </w:pPr>
            <w:r>
              <w:rPr>
                <w:rFonts w:ascii="Arial" w:hAnsi="Arial" w:cs="Arial"/>
                <w:sz w:val="18"/>
                <w:szCs w:val="18"/>
              </w:rPr>
              <w:t>n258</w:t>
            </w:r>
          </w:p>
        </w:tc>
        <w:tc>
          <w:tcPr>
            <w:tcW w:w="1987" w:type="dxa"/>
            <w:tcBorders>
              <w:top w:val="single" w:sz="4" w:space="0" w:color="auto"/>
              <w:left w:val="single" w:sz="4" w:space="0" w:color="auto"/>
              <w:bottom w:val="single" w:sz="4" w:space="0" w:color="auto"/>
              <w:right w:val="single" w:sz="4" w:space="0" w:color="auto"/>
            </w:tcBorders>
          </w:tcPr>
          <w:p w14:paraId="1FA05D42" w14:textId="53C6D875" w:rsidR="00D37DE7" w:rsidRDefault="00D37DE7" w:rsidP="00C230C9">
            <w:pPr>
              <w:keepNext/>
              <w:keepLines/>
              <w:spacing w:after="0"/>
              <w:jc w:val="center"/>
              <w:rPr>
                <w:rFonts w:ascii="Arial" w:hAnsi="Arial" w:cs="Arial"/>
                <w:sz w:val="18"/>
                <w:szCs w:val="18"/>
              </w:rPr>
            </w:pPr>
            <w:r>
              <w:rPr>
                <w:rFonts w:ascii="Arial" w:hAnsi="Arial" w:cs="Arial"/>
                <w:sz w:val="18"/>
                <w:szCs w:val="18"/>
              </w:rPr>
              <w:t xml:space="preserve">24250 </w:t>
            </w:r>
            <w:r w:rsidR="003E697F">
              <w:rPr>
                <w:rFonts w:ascii="Arial" w:hAnsi="Arial" w:cs="Arial"/>
                <w:sz w:val="18"/>
                <w:szCs w:val="18"/>
              </w:rPr>
              <w:t xml:space="preserve">to </w:t>
            </w:r>
            <w:r>
              <w:rPr>
                <w:rFonts w:ascii="Arial" w:hAnsi="Arial" w:cs="Arial"/>
                <w:sz w:val="18"/>
                <w:szCs w:val="18"/>
              </w:rPr>
              <w:t>27500</w:t>
            </w:r>
          </w:p>
        </w:tc>
        <w:tc>
          <w:tcPr>
            <w:tcW w:w="1977" w:type="dxa"/>
            <w:tcBorders>
              <w:top w:val="single" w:sz="4" w:space="0" w:color="auto"/>
              <w:left w:val="single" w:sz="4" w:space="0" w:color="auto"/>
              <w:bottom w:val="single" w:sz="4" w:space="0" w:color="auto"/>
              <w:right w:val="single" w:sz="4" w:space="0" w:color="auto"/>
            </w:tcBorders>
          </w:tcPr>
          <w:p w14:paraId="66267E92" w14:textId="6E867B22" w:rsidR="00D37DE7" w:rsidRDefault="00D37DE7" w:rsidP="00C230C9">
            <w:pPr>
              <w:keepNext/>
              <w:keepLines/>
              <w:spacing w:after="0"/>
              <w:jc w:val="center"/>
              <w:rPr>
                <w:rFonts w:ascii="Arial" w:hAnsi="Arial" w:cs="Arial"/>
                <w:sz w:val="18"/>
                <w:szCs w:val="18"/>
              </w:rPr>
            </w:pPr>
            <w:r>
              <w:rPr>
                <w:rFonts w:ascii="Arial" w:hAnsi="Arial" w:cs="Arial"/>
                <w:sz w:val="18"/>
                <w:szCs w:val="18"/>
              </w:rPr>
              <w:t>3250</w:t>
            </w:r>
          </w:p>
        </w:tc>
        <w:tc>
          <w:tcPr>
            <w:tcW w:w="1977" w:type="dxa"/>
            <w:tcBorders>
              <w:top w:val="single" w:sz="4" w:space="0" w:color="auto"/>
              <w:left w:val="single" w:sz="4" w:space="0" w:color="auto"/>
              <w:bottom w:val="single" w:sz="4" w:space="0" w:color="auto"/>
              <w:right w:val="single" w:sz="4" w:space="0" w:color="auto"/>
            </w:tcBorders>
          </w:tcPr>
          <w:p w14:paraId="6DD29FD2" w14:textId="4B49DA0B" w:rsidR="00D37DE7" w:rsidRDefault="00E9278F" w:rsidP="00C230C9">
            <w:pPr>
              <w:keepNext/>
              <w:keepLines/>
              <w:spacing w:after="0"/>
              <w:jc w:val="center"/>
              <w:rPr>
                <w:rFonts w:ascii="Arial" w:hAnsi="Arial" w:cs="Arial"/>
                <w:sz w:val="18"/>
                <w:szCs w:val="18"/>
              </w:rPr>
            </w:pPr>
            <w:r>
              <w:rPr>
                <w:rFonts w:ascii="Arial" w:hAnsi="Arial" w:cs="Arial"/>
                <w:sz w:val="18"/>
                <w:szCs w:val="18"/>
              </w:rPr>
              <w:t>0.5</w:t>
            </w:r>
          </w:p>
        </w:tc>
        <w:tc>
          <w:tcPr>
            <w:tcW w:w="1877" w:type="dxa"/>
            <w:tcBorders>
              <w:top w:val="single" w:sz="4" w:space="0" w:color="auto"/>
              <w:left w:val="single" w:sz="4" w:space="0" w:color="auto"/>
              <w:bottom w:val="single" w:sz="4" w:space="0" w:color="auto"/>
              <w:right w:val="single" w:sz="4" w:space="0" w:color="auto"/>
            </w:tcBorders>
          </w:tcPr>
          <w:p w14:paraId="444A3400" w14:textId="17CB2F27" w:rsidR="00D37DE7" w:rsidRDefault="00E9278F" w:rsidP="00C230C9">
            <w:pPr>
              <w:keepNext/>
              <w:keepLines/>
              <w:spacing w:after="0"/>
              <w:jc w:val="center"/>
              <w:rPr>
                <w:rFonts w:ascii="Arial" w:hAnsi="Arial" w:cs="Arial"/>
                <w:sz w:val="18"/>
                <w:szCs w:val="18"/>
              </w:rPr>
            </w:pPr>
            <w:r>
              <w:rPr>
                <w:rFonts w:ascii="Arial" w:hAnsi="Arial" w:cs="Arial"/>
                <w:sz w:val="18"/>
                <w:szCs w:val="18"/>
              </w:rPr>
              <w:t>12.6</w:t>
            </w:r>
          </w:p>
        </w:tc>
      </w:tr>
      <w:tr w:rsidR="00D37DE7" w14:paraId="7F99D352" w14:textId="77777777" w:rsidTr="003A2391">
        <w:trPr>
          <w:jc w:val="center"/>
        </w:trPr>
        <w:tc>
          <w:tcPr>
            <w:tcW w:w="1813" w:type="dxa"/>
            <w:tcBorders>
              <w:top w:val="single" w:sz="4" w:space="0" w:color="auto"/>
              <w:left w:val="single" w:sz="4" w:space="0" w:color="auto"/>
              <w:bottom w:val="single" w:sz="4" w:space="0" w:color="auto"/>
              <w:right w:val="single" w:sz="4" w:space="0" w:color="auto"/>
            </w:tcBorders>
          </w:tcPr>
          <w:p w14:paraId="078CCB9D" w14:textId="323867C7" w:rsidR="00D37DE7" w:rsidRDefault="00D37DE7" w:rsidP="00C230C9">
            <w:pPr>
              <w:keepNext/>
              <w:keepLines/>
              <w:spacing w:after="0"/>
              <w:jc w:val="center"/>
              <w:rPr>
                <w:rFonts w:ascii="Arial" w:hAnsi="Arial" w:cs="Arial"/>
                <w:sz w:val="18"/>
                <w:szCs w:val="18"/>
              </w:rPr>
            </w:pPr>
            <w:r>
              <w:rPr>
                <w:rFonts w:ascii="Arial" w:hAnsi="Arial" w:cs="Arial"/>
                <w:sz w:val="18"/>
                <w:szCs w:val="18"/>
              </w:rPr>
              <w:t>n260</w:t>
            </w:r>
          </w:p>
        </w:tc>
        <w:tc>
          <w:tcPr>
            <w:tcW w:w="1987" w:type="dxa"/>
            <w:tcBorders>
              <w:top w:val="single" w:sz="4" w:space="0" w:color="auto"/>
              <w:left w:val="single" w:sz="4" w:space="0" w:color="auto"/>
              <w:bottom w:val="single" w:sz="4" w:space="0" w:color="auto"/>
              <w:right w:val="single" w:sz="4" w:space="0" w:color="auto"/>
            </w:tcBorders>
          </w:tcPr>
          <w:p w14:paraId="3F6BEAD3" w14:textId="3549E801" w:rsidR="00D37DE7" w:rsidRDefault="00D37DE7" w:rsidP="00C230C9">
            <w:pPr>
              <w:keepNext/>
              <w:keepLines/>
              <w:spacing w:after="0"/>
              <w:jc w:val="center"/>
              <w:rPr>
                <w:rFonts w:ascii="Arial" w:hAnsi="Arial" w:cs="Arial"/>
                <w:sz w:val="18"/>
                <w:szCs w:val="18"/>
              </w:rPr>
            </w:pPr>
            <w:r>
              <w:rPr>
                <w:rFonts w:ascii="Arial" w:hAnsi="Arial" w:cs="Arial"/>
                <w:sz w:val="18"/>
                <w:szCs w:val="18"/>
              </w:rPr>
              <w:t xml:space="preserve">37000 </w:t>
            </w:r>
            <w:r w:rsidR="003E697F">
              <w:rPr>
                <w:rFonts w:ascii="Arial" w:hAnsi="Arial" w:cs="Arial"/>
                <w:sz w:val="18"/>
                <w:szCs w:val="18"/>
              </w:rPr>
              <w:t xml:space="preserve">to </w:t>
            </w:r>
            <w:r>
              <w:rPr>
                <w:rFonts w:ascii="Arial" w:hAnsi="Arial" w:cs="Arial"/>
                <w:sz w:val="18"/>
                <w:szCs w:val="18"/>
              </w:rPr>
              <w:t>40000</w:t>
            </w:r>
          </w:p>
        </w:tc>
        <w:tc>
          <w:tcPr>
            <w:tcW w:w="1977" w:type="dxa"/>
            <w:tcBorders>
              <w:top w:val="single" w:sz="4" w:space="0" w:color="auto"/>
              <w:left w:val="single" w:sz="4" w:space="0" w:color="auto"/>
              <w:bottom w:val="single" w:sz="4" w:space="0" w:color="auto"/>
              <w:right w:val="single" w:sz="4" w:space="0" w:color="auto"/>
            </w:tcBorders>
          </w:tcPr>
          <w:p w14:paraId="2A1C819C" w14:textId="0F3B0387" w:rsidR="00D37DE7" w:rsidRDefault="00D37DE7" w:rsidP="00C230C9">
            <w:pPr>
              <w:keepNext/>
              <w:keepLines/>
              <w:spacing w:after="0"/>
              <w:jc w:val="center"/>
              <w:rPr>
                <w:rFonts w:ascii="Arial" w:hAnsi="Arial" w:cs="Arial"/>
                <w:sz w:val="18"/>
                <w:szCs w:val="18"/>
              </w:rPr>
            </w:pPr>
            <w:r>
              <w:rPr>
                <w:rFonts w:ascii="Arial" w:hAnsi="Arial" w:cs="Arial"/>
                <w:sz w:val="18"/>
                <w:szCs w:val="18"/>
              </w:rPr>
              <w:t>2500</w:t>
            </w:r>
          </w:p>
        </w:tc>
        <w:tc>
          <w:tcPr>
            <w:tcW w:w="1977" w:type="dxa"/>
            <w:tcBorders>
              <w:top w:val="single" w:sz="4" w:space="0" w:color="auto"/>
              <w:left w:val="single" w:sz="4" w:space="0" w:color="auto"/>
              <w:bottom w:val="single" w:sz="4" w:space="0" w:color="auto"/>
              <w:right w:val="single" w:sz="4" w:space="0" w:color="auto"/>
            </w:tcBorders>
          </w:tcPr>
          <w:p w14:paraId="22A51929" w14:textId="790EA29C" w:rsidR="00D37DE7" w:rsidRDefault="00E9278F" w:rsidP="00C230C9">
            <w:pPr>
              <w:keepNext/>
              <w:keepLines/>
              <w:spacing w:after="0"/>
              <w:jc w:val="center"/>
              <w:rPr>
                <w:rFonts w:ascii="Arial" w:hAnsi="Arial" w:cs="Arial"/>
                <w:sz w:val="18"/>
                <w:szCs w:val="18"/>
              </w:rPr>
            </w:pPr>
            <w:r>
              <w:rPr>
                <w:rFonts w:ascii="Arial" w:hAnsi="Arial" w:cs="Arial"/>
                <w:sz w:val="18"/>
                <w:szCs w:val="18"/>
              </w:rPr>
              <w:t>0.3</w:t>
            </w:r>
          </w:p>
        </w:tc>
        <w:tc>
          <w:tcPr>
            <w:tcW w:w="1877" w:type="dxa"/>
            <w:tcBorders>
              <w:top w:val="single" w:sz="4" w:space="0" w:color="auto"/>
              <w:left w:val="single" w:sz="4" w:space="0" w:color="auto"/>
              <w:bottom w:val="single" w:sz="4" w:space="0" w:color="auto"/>
              <w:right w:val="single" w:sz="4" w:space="0" w:color="auto"/>
            </w:tcBorders>
          </w:tcPr>
          <w:p w14:paraId="32C30B6B" w14:textId="315FF0D4" w:rsidR="00D37DE7" w:rsidRDefault="00E9278F" w:rsidP="00C230C9">
            <w:pPr>
              <w:keepNext/>
              <w:keepLines/>
              <w:spacing w:after="0"/>
              <w:jc w:val="center"/>
              <w:rPr>
                <w:rFonts w:ascii="Arial" w:hAnsi="Arial" w:cs="Arial"/>
                <w:sz w:val="18"/>
                <w:szCs w:val="18"/>
              </w:rPr>
            </w:pPr>
            <w:r>
              <w:rPr>
                <w:rFonts w:ascii="Arial" w:hAnsi="Arial" w:cs="Arial"/>
                <w:sz w:val="18"/>
                <w:szCs w:val="18"/>
              </w:rPr>
              <w:t>6.5</w:t>
            </w:r>
          </w:p>
        </w:tc>
      </w:tr>
      <w:tr w:rsidR="00D37DE7" w14:paraId="327D841A" w14:textId="77777777" w:rsidTr="003A2391">
        <w:trPr>
          <w:jc w:val="center"/>
        </w:trPr>
        <w:tc>
          <w:tcPr>
            <w:tcW w:w="1813" w:type="dxa"/>
            <w:tcBorders>
              <w:top w:val="single" w:sz="4" w:space="0" w:color="auto"/>
              <w:left w:val="single" w:sz="4" w:space="0" w:color="auto"/>
              <w:bottom w:val="single" w:sz="4" w:space="0" w:color="auto"/>
              <w:right w:val="single" w:sz="4" w:space="0" w:color="auto"/>
            </w:tcBorders>
          </w:tcPr>
          <w:p w14:paraId="4B4CED9F" w14:textId="610B1FBF" w:rsidR="00D37DE7" w:rsidRDefault="00D37DE7" w:rsidP="00C230C9">
            <w:pPr>
              <w:keepNext/>
              <w:keepLines/>
              <w:spacing w:after="0"/>
              <w:jc w:val="center"/>
              <w:rPr>
                <w:rFonts w:ascii="Arial" w:hAnsi="Arial" w:cs="Arial"/>
                <w:sz w:val="18"/>
                <w:szCs w:val="18"/>
              </w:rPr>
            </w:pPr>
            <w:r>
              <w:rPr>
                <w:rFonts w:ascii="Arial" w:hAnsi="Arial" w:cs="Arial"/>
                <w:sz w:val="18"/>
                <w:szCs w:val="18"/>
              </w:rPr>
              <w:t>n261</w:t>
            </w:r>
          </w:p>
        </w:tc>
        <w:tc>
          <w:tcPr>
            <w:tcW w:w="1987" w:type="dxa"/>
            <w:tcBorders>
              <w:top w:val="single" w:sz="4" w:space="0" w:color="auto"/>
              <w:left w:val="single" w:sz="4" w:space="0" w:color="auto"/>
              <w:bottom w:val="single" w:sz="4" w:space="0" w:color="auto"/>
              <w:right w:val="single" w:sz="4" w:space="0" w:color="auto"/>
            </w:tcBorders>
          </w:tcPr>
          <w:p w14:paraId="6144B7EA" w14:textId="58347191" w:rsidR="00D37DE7" w:rsidRDefault="00D37DE7" w:rsidP="00C230C9">
            <w:pPr>
              <w:keepNext/>
              <w:keepLines/>
              <w:spacing w:after="0"/>
              <w:jc w:val="center"/>
              <w:rPr>
                <w:rFonts w:ascii="Arial" w:hAnsi="Arial" w:cs="Arial"/>
                <w:sz w:val="18"/>
                <w:szCs w:val="18"/>
              </w:rPr>
            </w:pPr>
            <w:r>
              <w:rPr>
                <w:rFonts w:ascii="Arial" w:hAnsi="Arial" w:cs="Arial"/>
                <w:sz w:val="18"/>
                <w:szCs w:val="18"/>
              </w:rPr>
              <w:t xml:space="preserve">27500 </w:t>
            </w:r>
            <w:r w:rsidR="003E697F">
              <w:rPr>
                <w:rFonts w:ascii="Arial" w:hAnsi="Arial" w:cs="Arial"/>
                <w:sz w:val="18"/>
                <w:szCs w:val="18"/>
              </w:rPr>
              <w:t xml:space="preserve">to </w:t>
            </w:r>
            <w:r>
              <w:rPr>
                <w:rFonts w:ascii="Arial" w:hAnsi="Arial" w:cs="Arial"/>
                <w:sz w:val="18"/>
                <w:szCs w:val="18"/>
              </w:rPr>
              <w:t xml:space="preserve">28350 </w:t>
            </w:r>
          </w:p>
        </w:tc>
        <w:tc>
          <w:tcPr>
            <w:tcW w:w="1977" w:type="dxa"/>
            <w:tcBorders>
              <w:top w:val="single" w:sz="4" w:space="0" w:color="auto"/>
              <w:left w:val="single" w:sz="4" w:space="0" w:color="auto"/>
              <w:bottom w:val="single" w:sz="4" w:space="0" w:color="auto"/>
              <w:right w:val="single" w:sz="4" w:space="0" w:color="auto"/>
            </w:tcBorders>
          </w:tcPr>
          <w:p w14:paraId="24506CF8" w14:textId="098ACE9B" w:rsidR="00D37DE7" w:rsidRDefault="00D37DE7" w:rsidP="00C230C9">
            <w:pPr>
              <w:keepNext/>
              <w:keepLines/>
              <w:spacing w:after="0"/>
              <w:jc w:val="center"/>
              <w:rPr>
                <w:rFonts w:ascii="Arial" w:hAnsi="Arial" w:cs="Arial"/>
                <w:sz w:val="18"/>
                <w:szCs w:val="18"/>
              </w:rPr>
            </w:pPr>
            <w:r>
              <w:rPr>
                <w:rFonts w:ascii="Arial" w:hAnsi="Arial" w:cs="Arial"/>
                <w:sz w:val="18"/>
                <w:szCs w:val="18"/>
              </w:rPr>
              <w:t>850</w:t>
            </w:r>
          </w:p>
        </w:tc>
        <w:tc>
          <w:tcPr>
            <w:tcW w:w="1977" w:type="dxa"/>
            <w:tcBorders>
              <w:top w:val="single" w:sz="4" w:space="0" w:color="auto"/>
              <w:left w:val="single" w:sz="4" w:space="0" w:color="auto"/>
              <w:bottom w:val="single" w:sz="4" w:space="0" w:color="auto"/>
              <w:right w:val="single" w:sz="4" w:space="0" w:color="auto"/>
            </w:tcBorders>
          </w:tcPr>
          <w:p w14:paraId="3C711B38" w14:textId="40398ACA" w:rsidR="00D37DE7" w:rsidRDefault="00E9278F" w:rsidP="00C230C9">
            <w:pPr>
              <w:keepNext/>
              <w:keepLines/>
              <w:spacing w:after="0"/>
              <w:jc w:val="center"/>
              <w:rPr>
                <w:rFonts w:ascii="Arial" w:hAnsi="Arial" w:cs="Arial"/>
                <w:sz w:val="18"/>
                <w:szCs w:val="18"/>
              </w:rPr>
            </w:pPr>
            <w:r>
              <w:rPr>
                <w:rFonts w:ascii="Arial" w:hAnsi="Arial" w:cs="Arial"/>
                <w:sz w:val="18"/>
                <w:szCs w:val="18"/>
              </w:rPr>
              <w:t>0.13</w:t>
            </w:r>
          </w:p>
        </w:tc>
        <w:tc>
          <w:tcPr>
            <w:tcW w:w="1877" w:type="dxa"/>
            <w:tcBorders>
              <w:top w:val="single" w:sz="4" w:space="0" w:color="auto"/>
              <w:left w:val="single" w:sz="4" w:space="0" w:color="auto"/>
              <w:bottom w:val="single" w:sz="4" w:space="0" w:color="auto"/>
              <w:right w:val="single" w:sz="4" w:space="0" w:color="auto"/>
            </w:tcBorders>
          </w:tcPr>
          <w:p w14:paraId="5A2E04DD" w14:textId="60D11583" w:rsidR="00D37DE7" w:rsidRDefault="00E9278F" w:rsidP="00C230C9">
            <w:pPr>
              <w:keepNext/>
              <w:keepLines/>
              <w:spacing w:after="0"/>
              <w:jc w:val="center"/>
              <w:rPr>
                <w:rFonts w:ascii="Arial" w:hAnsi="Arial" w:cs="Arial"/>
                <w:sz w:val="18"/>
                <w:szCs w:val="18"/>
              </w:rPr>
            </w:pPr>
            <w:r>
              <w:rPr>
                <w:rFonts w:ascii="Arial" w:hAnsi="Arial" w:cs="Arial"/>
                <w:sz w:val="18"/>
                <w:szCs w:val="18"/>
              </w:rPr>
              <w:t>3.0</w:t>
            </w:r>
          </w:p>
        </w:tc>
      </w:tr>
    </w:tbl>
    <w:p w14:paraId="7C583B8C" w14:textId="77777777" w:rsidR="00E9278F" w:rsidRDefault="00E9278F" w:rsidP="004C4823">
      <w:pPr>
        <w:pStyle w:val="BodyText"/>
        <w:rPr>
          <w:rFonts w:ascii="Arial" w:hAnsi="Arial"/>
          <w:b/>
        </w:rPr>
      </w:pPr>
    </w:p>
    <w:p w14:paraId="418BCA73" w14:textId="4A3C09FE" w:rsidR="004C4823" w:rsidRDefault="004C4823" w:rsidP="004C4823">
      <w:pPr>
        <w:pStyle w:val="BodyText"/>
      </w:pPr>
      <w:r>
        <w:t xml:space="preserve">Based on the analysis of bandwidth, </w:t>
      </w:r>
      <w:r w:rsidR="008114F2">
        <w:t>it’s</w:t>
      </w:r>
      <w:r>
        <w:t xml:space="preserve"> clear that for antenna design point of view it is reasonable to consider fractional bandwidth as key parameter for wide band antennas.</w:t>
      </w:r>
    </w:p>
    <w:p w14:paraId="2AE2644A" w14:textId="3594A628" w:rsidR="004C4823" w:rsidRDefault="004C4823" w:rsidP="004C4823">
      <w:pPr>
        <w:pStyle w:val="BodyText"/>
      </w:pPr>
      <w:r>
        <w:t xml:space="preserve">The fractional bandwidth of an antenna is a measure of how wideband the antenna is. If the antenna operates at centre frequency </w:t>
      </w:r>
      <w:r>
        <w:rPr>
          <w:i/>
        </w:rPr>
        <w:t>f</w:t>
      </w:r>
      <w:r>
        <w:rPr>
          <w:i/>
          <w:vertAlign w:val="subscript"/>
        </w:rPr>
        <w:t>c</w:t>
      </w:r>
      <w:r>
        <w:t xml:space="preserve"> between lower frequency </w:t>
      </w:r>
      <w:proofErr w:type="spellStart"/>
      <w:r>
        <w:rPr>
          <w:i/>
        </w:rPr>
        <w:t>f</w:t>
      </w:r>
      <w:r>
        <w:rPr>
          <w:i/>
          <w:vertAlign w:val="subscript"/>
        </w:rPr>
        <w:t>l</w:t>
      </w:r>
      <w:proofErr w:type="spellEnd"/>
      <w:r>
        <w:t xml:space="preserve"> and upper frequency </w:t>
      </w:r>
      <w:proofErr w:type="spellStart"/>
      <w:r>
        <w:rPr>
          <w:i/>
        </w:rPr>
        <w:t>f</w:t>
      </w:r>
      <w:r>
        <w:rPr>
          <w:i/>
          <w:vertAlign w:val="subscript"/>
        </w:rPr>
        <w:t>h</w:t>
      </w:r>
      <w:proofErr w:type="spellEnd"/>
      <w:r>
        <w:t>, then the fractional bandwidth FBW is given in percent as:</w:t>
      </w:r>
    </w:p>
    <w:p w14:paraId="22B716A3" w14:textId="7F6AE1AD" w:rsidR="000615FD" w:rsidRDefault="003A2391" w:rsidP="00E9278F">
      <w:pPr>
        <w:pStyle w:val="BodyText"/>
        <w:jc w:val="center"/>
      </w:pPr>
      <m:oMath>
        <m:r>
          <w:rPr>
            <w:rFonts w:ascii="Cambria Math" w:hAnsi="Cambria Math"/>
          </w:rPr>
          <m:t>FBW=100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num>
          <m:den>
            <m:sSub>
              <m:sSubPr>
                <m:ctrlPr>
                  <w:rPr>
                    <w:rFonts w:ascii="Cambria Math" w:hAnsi="Cambria Math"/>
                    <w:i/>
                  </w:rPr>
                </m:ctrlPr>
              </m:sSubPr>
              <m:e>
                <m:r>
                  <w:rPr>
                    <w:rFonts w:ascii="Cambria Math" w:hAnsi="Cambria Math"/>
                  </w:rPr>
                  <m:t>f</m:t>
                </m:r>
              </m:e>
              <m:sub>
                <m:r>
                  <w:rPr>
                    <w:rFonts w:ascii="Cambria Math" w:hAnsi="Cambria Math"/>
                  </w:rPr>
                  <m:t>c</m:t>
                </m:r>
              </m:sub>
            </m:sSub>
          </m:den>
        </m:f>
        <m:r>
          <w:rPr>
            <w:rFonts w:ascii="Cambria Math" w:hAnsi="Cambria Math"/>
          </w:rPr>
          <m:t>=200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num>
          <m:den>
            <m:sSub>
              <m:sSubPr>
                <m:ctrlPr>
                  <w:rPr>
                    <w:rFonts w:ascii="Cambria Math" w:hAnsi="Cambria Math"/>
                    <w:i/>
                  </w:rPr>
                </m:ctrlPr>
              </m:sSubPr>
              <m:e>
                <m:r>
                  <w:rPr>
                    <w:rFonts w:ascii="Cambria Math" w:hAnsi="Cambria Math"/>
                  </w:rPr>
                  <m:t>f</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den>
        </m:f>
      </m:oMath>
      <w:r>
        <w:t xml:space="preserve"> </w:t>
      </w:r>
      <w:r>
        <w:tab/>
      </w:r>
      <w:r>
        <w:tab/>
        <w:t>(Equation 1)</w:t>
      </w:r>
    </w:p>
    <w:p w14:paraId="6951DE6F" w14:textId="77777777" w:rsidR="004C4823" w:rsidRDefault="004C4823" w:rsidP="004C4823">
      <w:pPr>
        <w:pStyle w:val="BodyText"/>
      </w:pPr>
      <w:r>
        <w:t xml:space="preserve">The fractional bandwidth varies between 0% and 200%. For traditional frequency bands the fractional bandwidth is in the range 2% to 6%, with some exceptions such as band 44. </w:t>
      </w:r>
    </w:p>
    <w:p w14:paraId="04CF29CF" w14:textId="469C2AD5" w:rsidR="004C4823" w:rsidRDefault="004C4823" w:rsidP="004C4823">
      <w:pPr>
        <w:pStyle w:val="BodyText"/>
      </w:pPr>
      <w:r>
        <w:t xml:space="preserve">For NR, where new bands have been introduced with large bandwidths the directivity impact on EIRP have been studied. The radiated transmit power in a specific direction in terms of EIRP can be expressed </w:t>
      </w:r>
      <w:r w:rsidR="00617E55">
        <w:t xml:space="preserve">in dBm </w:t>
      </w:r>
      <w:r>
        <w:t>as:</w:t>
      </w:r>
    </w:p>
    <w:p w14:paraId="0E4C80D8" w14:textId="371A6918" w:rsidR="003A2391" w:rsidRDefault="00E9278F" w:rsidP="00617E55">
      <w:pPr>
        <w:pStyle w:val="BodyText"/>
        <w:jc w:val="center"/>
      </w:pPr>
      <m:oMath>
        <m:r>
          <w:rPr>
            <w:rFonts w:ascii="Cambria Math" w:hAnsi="Cambria Math"/>
          </w:rPr>
          <m:t>EIRP=TRP+D</m:t>
        </m:r>
      </m:oMath>
      <w:r w:rsidR="00617E55">
        <w:tab/>
      </w:r>
      <w:r w:rsidR="00617E55">
        <w:tab/>
        <w:t>(Equation 2)</w:t>
      </w:r>
    </w:p>
    <w:p w14:paraId="72974EAC" w14:textId="0EC5F543" w:rsidR="00617E55" w:rsidRDefault="004C4823" w:rsidP="004C4823">
      <w:pPr>
        <w:pStyle w:val="BodyText"/>
      </w:pPr>
      <w:r>
        <w:t xml:space="preserve">, where TRP is the total radiated power in dBm and </w:t>
      </w:r>
      <w:r>
        <w:rPr>
          <w:i/>
        </w:rPr>
        <w:t>D</w:t>
      </w:r>
      <w:r>
        <w:t xml:space="preserve"> is the directivity in </w:t>
      </w:r>
      <w:proofErr w:type="spellStart"/>
      <w:r>
        <w:t>dBi</w:t>
      </w:r>
      <w:proofErr w:type="spellEnd"/>
      <w:r>
        <w:t>. For a</w:t>
      </w:r>
      <w:r w:rsidR="00617E55">
        <w:t>n array</w:t>
      </w:r>
      <w:r>
        <w:t xml:space="preserve"> antenna, where elements are arranged in a uniform rectangular lattice the </w:t>
      </w:r>
      <w:r w:rsidR="00617E55">
        <w:t xml:space="preserve">peak </w:t>
      </w:r>
      <w:r>
        <w:t xml:space="preserve">directivity per polarization </w:t>
      </w:r>
      <w:r w:rsidR="00617E55">
        <w:t xml:space="preserve">can be approximated in </w:t>
      </w:r>
      <w:proofErr w:type="spellStart"/>
      <w:r w:rsidR="00617E55">
        <w:t>dBi</w:t>
      </w:r>
      <w:proofErr w:type="spellEnd"/>
      <w:r w:rsidR="00617E55">
        <w:t xml:space="preserve"> as:</w:t>
      </w:r>
    </w:p>
    <w:p w14:paraId="481392B3" w14:textId="26BCC9AE" w:rsidR="004C4823" w:rsidRDefault="00617E55" w:rsidP="00617E55">
      <w:pPr>
        <w:pStyle w:val="BodyText"/>
        <w:jc w:val="center"/>
      </w:pPr>
      <m:oMath>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E</m:t>
            </m:r>
          </m:sub>
        </m:sSub>
        <m:r>
          <w:rPr>
            <w:rFonts w:ascii="Cambria Math" w:hAnsi="Cambria Math"/>
          </w:rPr>
          <m:t>+10log</m:t>
        </m:r>
        <m:d>
          <m:dPr>
            <m:ctrlPr>
              <w:rPr>
                <w:rFonts w:ascii="Cambria Math" w:hAnsi="Cambria Math"/>
                <w:i/>
              </w:rPr>
            </m:ctrlPr>
          </m:dPr>
          <m:e>
            <m:r>
              <w:rPr>
                <w:rFonts w:ascii="Cambria Math" w:hAnsi="Cambria Math"/>
              </w:rPr>
              <m:t>N</m:t>
            </m:r>
          </m:e>
        </m:d>
      </m:oMath>
      <w:r>
        <w:tab/>
      </w:r>
      <w:r>
        <w:tab/>
        <w:t>(Equation 3)</w:t>
      </w:r>
    </w:p>
    <w:p w14:paraId="29801659" w14:textId="4AC8F41E" w:rsidR="004C4823" w:rsidRDefault="004C4823" w:rsidP="004C4823">
      <w:pPr>
        <w:pStyle w:val="BodyText"/>
      </w:pPr>
      <w:r>
        <w:rPr>
          <w:lang w:val="en-US"/>
        </w:rPr>
        <w:t xml:space="preserve">, where </w:t>
      </w:r>
      <w:r>
        <w:rPr>
          <w:i/>
          <w:lang w:val="en-US"/>
        </w:rPr>
        <w:t>N</w:t>
      </w:r>
      <w:r>
        <w:rPr>
          <w:lang w:val="en-US"/>
        </w:rPr>
        <w:t xml:space="preserve"> is the number of elements (relating to the array factor) and </w:t>
      </w:r>
      <w:r w:rsidRPr="00617E55">
        <w:rPr>
          <w:i/>
          <w:lang w:val="en-US"/>
        </w:rPr>
        <w:t>D</w:t>
      </w:r>
      <w:r w:rsidRPr="00617E55">
        <w:rPr>
          <w:i/>
          <w:vertAlign w:val="subscript"/>
          <w:lang w:val="en-US"/>
        </w:rPr>
        <w:t>E</w:t>
      </w:r>
      <w:r>
        <w:rPr>
          <w:lang w:val="en-US"/>
        </w:rPr>
        <w:t xml:space="preserve"> is the element directivity in </w:t>
      </w:r>
      <w:proofErr w:type="spellStart"/>
      <w:r>
        <w:rPr>
          <w:lang w:val="en-US"/>
        </w:rPr>
        <w:t>dBi</w:t>
      </w:r>
      <w:proofErr w:type="spellEnd"/>
      <w:r>
        <w:rPr>
          <w:lang w:val="en-US"/>
        </w:rPr>
        <w:t xml:space="preserve"> (relating to the element factor).</w:t>
      </w:r>
      <w:r w:rsidR="00617E55">
        <w:t xml:space="preserve"> </w:t>
      </w:r>
      <w:r>
        <w:t xml:space="preserve">From TR 38.803, Annex C [2], the element directivity can be expressed </w:t>
      </w:r>
      <w:r w:rsidR="00617E55">
        <w:t xml:space="preserve">in </w:t>
      </w:r>
      <w:proofErr w:type="spellStart"/>
      <w:r w:rsidR="00617E55">
        <w:t>dBi</w:t>
      </w:r>
      <w:proofErr w:type="spellEnd"/>
      <w:r w:rsidR="00617E55">
        <w:t xml:space="preserve"> </w:t>
      </w:r>
      <w:r>
        <w:t>as:</w:t>
      </w:r>
      <w:bookmarkStart w:id="2" w:name="_Hlk509472332"/>
    </w:p>
    <w:p w14:paraId="214980CB" w14:textId="045EB428" w:rsidR="00617E55" w:rsidRDefault="007E6B63" w:rsidP="003E697F">
      <w:pPr>
        <w:pStyle w:val="BodyText"/>
        <w:jc w:val="center"/>
      </w:pPr>
      <m:oMath>
        <m:sSub>
          <m:sSubPr>
            <m:ctrlPr>
              <w:rPr>
                <w:rFonts w:ascii="Cambria Math" w:hAnsi="Cambria Math"/>
                <w:i/>
              </w:rPr>
            </m:ctrlPr>
          </m:sSubPr>
          <m:e>
            <m:r>
              <w:rPr>
                <w:rFonts w:ascii="Cambria Math" w:hAnsi="Cambria Math"/>
              </w:rPr>
              <m:t>D</m:t>
            </m:r>
          </m:e>
          <m:sub>
            <m:r>
              <w:rPr>
                <w:rFonts w:ascii="Cambria Math" w:hAnsi="Cambria Math"/>
              </w:rPr>
              <m:t>E</m:t>
            </m:r>
          </m:sub>
        </m:sSub>
        <m:r>
          <w:rPr>
            <w:rFonts w:ascii="Cambria Math" w:hAnsi="Cambria Math"/>
          </w:rPr>
          <m:t>=10log</m:t>
        </m:r>
        <m:d>
          <m:dPr>
            <m:ctrlPr>
              <w:rPr>
                <w:rFonts w:ascii="Cambria Math" w:hAnsi="Cambria Math"/>
                <w:i/>
              </w:rPr>
            </m:ctrlPr>
          </m:dPr>
          <m:e>
            <m:f>
              <m:fPr>
                <m:ctrlPr>
                  <w:rPr>
                    <w:rFonts w:ascii="Cambria Math" w:hAnsi="Cambria Math"/>
                    <w:i/>
                  </w:rPr>
                </m:ctrlPr>
              </m:fPr>
              <m:num>
                <m:r>
                  <w:rPr>
                    <w:rFonts w:ascii="Cambria Math" w:hAnsi="Cambria Math"/>
                  </w:rPr>
                  <m:t>4π</m:t>
                </m:r>
                <m:sSub>
                  <m:sSubPr>
                    <m:ctrlPr>
                      <w:rPr>
                        <w:rFonts w:ascii="Cambria Math" w:hAnsi="Cambria Math"/>
                        <w:i/>
                      </w:rPr>
                    </m:ctrlPr>
                  </m:sSubPr>
                  <m:e>
                    <m:r>
                      <w:rPr>
                        <w:rFonts w:ascii="Cambria Math" w:hAnsi="Cambria Math"/>
                      </w:rPr>
                      <m:t>A</m:t>
                    </m:r>
                  </m:e>
                  <m:sub>
                    <m:r>
                      <w:rPr>
                        <w:rFonts w:ascii="Cambria Math" w:hAnsi="Cambria Math"/>
                      </w:rPr>
                      <m:t>eff</m:t>
                    </m:r>
                  </m:sub>
                </m:sSub>
              </m:num>
              <m:den>
                <m:sSup>
                  <m:sSupPr>
                    <m:ctrlPr>
                      <w:rPr>
                        <w:rFonts w:ascii="Cambria Math" w:hAnsi="Cambria Math"/>
                        <w:i/>
                      </w:rPr>
                    </m:ctrlPr>
                  </m:sSupPr>
                  <m:e>
                    <m:r>
                      <w:rPr>
                        <w:rFonts w:ascii="Cambria Math" w:hAnsi="Cambria Math"/>
                      </w:rPr>
                      <m:t>λ</m:t>
                    </m:r>
                  </m:e>
                  <m:sup>
                    <m:r>
                      <w:rPr>
                        <w:rFonts w:ascii="Cambria Math" w:hAnsi="Cambria Math"/>
                      </w:rPr>
                      <m:t>2</m:t>
                    </m:r>
                  </m:sup>
                </m:sSup>
              </m:den>
            </m:f>
          </m:e>
        </m:d>
      </m:oMath>
      <w:r w:rsidR="00617E55">
        <w:tab/>
      </w:r>
      <w:r w:rsidR="00617E55">
        <w:tab/>
        <w:t>(Equation 4)</w:t>
      </w:r>
    </w:p>
    <w:bookmarkEnd w:id="2"/>
    <w:p w14:paraId="61B7D702" w14:textId="34D5218E" w:rsidR="004C4823" w:rsidRDefault="004C4823" w:rsidP="004C4823">
      <w:pPr>
        <w:pStyle w:val="BodyText"/>
        <w:rPr>
          <w:lang w:val="en-US"/>
        </w:rPr>
      </w:pPr>
      <w:r>
        <w:rPr>
          <w:lang w:val="en-US"/>
        </w:rPr>
        <w:t xml:space="preserve">, where </w:t>
      </w:r>
      <w:proofErr w:type="spellStart"/>
      <w:r>
        <w:rPr>
          <w:i/>
          <w:lang w:val="en-US"/>
        </w:rPr>
        <w:t>A</w:t>
      </w:r>
      <w:r>
        <w:rPr>
          <w:i/>
          <w:vertAlign w:val="subscript"/>
          <w:lang w:val="en-US"/>
        </w:rPr>
        <w:t>eff</w:t>
      </w:r>
      <w:proofErr w:type="spellEnd"/>
      <w:r>
        <w:rPr>
          <w:lang w:val="en-US"/>
        </w:rPr>
        <w:t xml:space="preserve"> is the antenna aperture in m</w:t>
      </w:r>
      <w:r>
        <w:rPr>
          <w:vertAlign w:val="superscript"/>
          <w:lang w:val="en-US"/>
        </w:rPr>
        <w:t>2</w:t>
      </w:r>
      <w:r>
        <w:rPr>
          <w:lang w:val="en-US"/>
        </w:rPr>
        <w:t xml:space="preserve"> and </w:t>
      </w:r>
      <w:r w:rsidRPr="003E697F">
        <w:rPr>
          <w:rFonts w:ascii="Symbol" w:hAnsi="Symbol"/>
          <w:i/>
          <w:lang w:val="en-US"/>
        </w:rPr>
        <w:t></w:t>
      </w:r>
      <w:r>
        <w:rPr>
          <w:lang w:val="en-US"/>
        </w:rPr>
        <w:t xml:space="preserve"> is the wave length in m. For a </w:t>
      </w:r>
      <w:r w:rsidR="003E697F">
        <w:rPr>
          <w:lang w:val="en-US"/>
        </w:rPr>
        <w:t xml:space="preserve">uniform rectangular array </w:t>
      </w:r>
      <w:r>
        <w:rPr>
          <w:lang w:val="en-US"/>
        </w:rPr>
        <w:t xml:space="preserve">antenna, where elements as separated </w:t>
      </w:r>
      <w:r w:rsidRPr="003E697F">
        <w:rPr>
          <w:i/>
          <w:lang w:val="en-US"/>
        </w:rPr>
        <w:t>d</w:t>
      </w:r>
      <w:r w:rsidRPr="003E697F">
        <w:rPr>
          <w:rFonts w:ascii="Symbol" w:hAnsi="Symbol"/>
          <w:i/>
          <w:lang w:val="en-US"/>
        </w:rPr>
        <w:t></w:t>
      </w:r>
      <w:r>
        <w:rPr>
          <w:lang w:val="en-US"/>
        </w:rPr>
        <w:t xml:space="preserve"> m along both y-axis and the z-axis, the maximum area for the antenna aperture is limited to an area of (</w:t>
      </w:r>
      <w:r w:rsidRPr="003E697F">
        <w:rPr>
          <w:i/>
          <w:lang w:val="en-US"/>
        </w:rPr>
        <w:t>d</w:t>
      </w:r>
      <w:r w:rsidRPr="003E697F">
        <w:rPr>
          <w:rFonts w:ascii="Symbol" w:hAnsi="Symbol"/>
          <w:i/>
          <w:lang w:val="en-US"/>
        </w:rPr>
        <w:t></w:t>
      </w:r>
      <w:r>
        <w:rPr>
          <w:lang w:val="en-US"/>
        </w:rPr>
        <w:t>)</w:t>
      </w:r>
      <w:r>
        <w:rPr>
          <w:vertAlign w:val="superscript"/>
          <w:lang w:val="en-US"/>
        </w:rPr>
        <w:t>2</w:t>
      </w:r>
      <w:r>
        <w:rPr>
          <w:lang w:val="en-US"/>
        </w:rPr>
        <w:t xml:space="preserve"> m</w:t>
      </w:r>
      <w:r>
        <w:rPr>
          <w:vertAlign w:val="superscript"/>
          <w:lang w:val="en-US"/>
        </w:rPr>
        <w:t>2</w:t>
      </w:r>
      <w:r>
        <w:rPr>
          <w:lang w:val="en-US"/>
        </w:rPr>
        <w:t xml:space="preserve">. </w:t>
      </w:r>
      <w:r w:rsidR="003E697F">
        <w:rPr>
          <w:lang w:val="en-US"/>
        </w:rPr>
        <w:t xml:space="preserve">Here it is assumed that the physical area is equal to </w:t>
      </w:r>
      <w:proofErr w:type="spellStart"/>
      <w:r w:rsidR="003E697F" w:rsidRPr="003E697F">
        <w:rPr>
          <w:i/>
          <w:lang w:val="en-US"/>
        </w:rPr>
        <w:t>A</w:t>
      </w:r>
      <w:r w:rsidR="003E697F" w:rsidRPr="003E697F">
        <w:rPr>
          <w:i/>
          <w:vertAlign w:val="subscript"/>
          <w:lang w:val="en-US"/>
        </w:rPr>
        <w:t>eff</w:t>
      </w:r>
      <w:proofErr w:type="spellEnd"/>
      <w:r w:rsidR="003E697F">
        <w:rPr>
          <w:lang w:val="en-US"/>
        </w:rPr>
        <w:t xml:space="preserve">.  for an array antenna </w:t>
      </w:r>
      <w:r w:rsidR="00972F28">
        <w:rPr>
          <w:lang w:val="en-US"/>
        </w:rPr>
        <w:t xml:space="preserve">implementation, </w:t>
      </w:r>
      <w:r w:rsidR="00972F28" w:rsidRPr="00972F28">
        <w:rPr>
          <w:i/>
          <w:lang w:val="en-US"/>
        </w:rPr>
        <w:t>d</w:t>
      </w:r>
      <w:r>
        <w:rPr>
          <w:lang w:val="en-US"/>
        </w:rPr>
        <w:t xml:space="preserve"> is in the range of 0.5</w:t>
      </w:r>
      <w:r w:rsidR="00972F28" w:rsidRPr="00972F28">
        <w:rPr>
          <w:rFonts w:ascii="Symbol" w:hAnsi="Symbol"/>
          <w:i/>
          <w:lang w:val="en-US"/>
        </w:rPr>
        <w:t></w:t>
      </w:r>
      <w:r>
        <w:rPr>
          <w:lang w:val="en-US"/>
        </w:rPr>
        <w:t xml:space="preserve"> to 0.7</w:t>
      </w:r>
      <w:r w:rsidR="00972F28" w:rsidRPr="00972F28">
        <w:rPr>
          <w:rFonts w:ascii="Symbol" w:hAnsi="Symbol"/>
          <w:i/>
          <w:lang w:val="en-US"/>
        </w:rPr>
        <w:t></w:t>
      </w:r>
      <w:r>
        <w:rPr>
          <w:lang w:val="en-US"/>
        </w:rPr>
        <w:t xml:space="preserve"> </w:t>
      </w:r>
      <w:r w:rsidR="003E697F">
        <w:rPr>
          <w:lang w:val="en-US"/>
        </w:rPr>
        <w:t xml:space="preserve">to achieve acceptable spatial selectivity </w:t>
      </w:r>
      <w:r>
        <w:rPr>
          <w:lang w:val="en-US"/>
        </w:rPr>
        <w:t xml:space="preserve">and </w:t>
      </w:r>
      <w:r>
        <w:rPr>
          <w:rFonts w:ascii="Symbol" w:hAnsi="Symbol"/>
          <w:i/>
          <w:lang w:val="en-US"/>
        </w:rPr>
        <w:t></w:t>
      </w:r>
      <w:r>
        <w:rPr>
          <w:lang w:val="en-US"/>
        </w:rPr>
        <w:t xml:space="preserve"> is derived from the highest supported frequency. </w:t>
      </w:r>
    </w:p>
    <w:p w14:paraId="64C04037" w14:textId="63D84BEA" w:rsidR="004C4823" w:rsidRDefault="004C4823" w:rsidP="004C4823">
      <w:pPr>
        <w:pStyle w:val="BodyText"/>
        <w:rPr>
          <w:lang w:val="en-US"/>
        </w:rPr>
      </w:pPr>
      <w:r>
        <w:rPr>
          <w:lang w:val="en-US"/>
        </w:rPr>
        <w:t xml:space="preserve">Since the directivity is depending on frequency, it is interesting to analyze the directivity characteristics as function of very wide </w:t>
      </w:r>
      <w:r w:rsidR="003E697F">
        <w:rPr>
          <w:lang w:val="en-US"/>
        </w:rPr>
        <w:t>operating</w:t>
      </w:r>
      <w:r>
        <w:rPr>
          <w:lang w:val="en-US"/>
        </w:rPr>
        <w:t xml:space="preserve"> bands. For wide operating bands the antenna array needs to be designed to support a large</w:t>
      </w:r>
      <w:r w:rsidR="003E697F">
        <w:rPr>
          <w:lang w:val="en-US"/>
        </w:rPr>
        <w:t xml:space="preserve"> operating </w:t>
      </w:r>
      <w:r>
        <w:rPr>
          <w:lang w:val="en-US"/>
        </w:rPr>
        <w:t xml:space="preserve">bandwidth, </w:t>
      </w:r>
      <w:r>
        <w:rPr>
          <w:i/>
          <w:lang w:val="en-US"/>
        </w:rPr>
        <w:t>B</w:t>
      </w:r>
      <w:r>
        <w:rPr>
          <w:lang w:val="en-US"/>
        </w:rPr>
        <w:t xml:space="preserve"> = </w:t>
      </w:r>
      <w:proofErr w:type="spellStart"/>
      <w:r>
        <w:rPr>
          <w:i/>
          <w:lang w:val="en-US"/>
        </w:rPr>
        <w:t>f</w:t>
      </w:r>
      <w:r>
        <w:rPr>
          <w:i/>
          <w:vertAlign w:val="subscript"/>
          <w:lang w:val="en-US"/>
        </w:rPr>
        <w:t>h</w:t>
      </w:r>
      <w:proofErr w:type="spellEnd"/>
      <w:r>
        <w:rPr>
          <w:lang w:val="en-US"/>
        </w:rPr>
        <w:t xml:space="preserve"> – </w:t>
      </w:r>
      <w:proofErr w:type="spellStart"/>
      <w:r>
        <w:rPr>
          <w:i/>
          <w:lang w:val="en-US"/>
        </w:rPr>
        <w:t>f</w:t>
      </w:r>
      <w:r>
        <w:rPr>
          <w:i/>
          <w:vertAlign w:val="subscript"/>
          <w:lang w:val="en-US"/>
        </w:rPr>
        <w:t>l</w:t>
      </w:r>
      <w:proofErr w:type="spellEnd"/>
      <w:r>
        <w:rPr>
          <w:lang w:val="en-US"/>
        </w:rPr>
        <w:t xml:space="preserve">, where </w:t>
      </w:r>
      <w:proofErr w:type="spellStart"/>
      <w:r>
        <w:rPr>
          <w:i/>
          <w:lang w:val="en-US"/>
        </w:rPr>
        <w:t>f</w:t>
      </w:r>
      <w:r>
        <w:rPr>
          <w:i/>
          <w:vertAlign w:val="subscript"/>
          <w:lang w:val="en-US"/>
        </w:rPr>
        <w:t>h</w:t>
      </w:r>
      <w:proofErr w:type="spellEnd"/>
      <w:r>
        <w:rPr>
          <w:lang w:val="en-US"/>
        </w:rPr>
        <w:t xml:space="preserve"> is the highest supported frequency in MHz and </w:t>
      </w:r>
      <w:proofErr w:type="spellStart"/>
      <w:r>
        <w:rPr>
          <w:i/>
          <w:lang w:val="en-US"/>
        </w:rPr>
        <w:t>f</w:t>
      </w:r>
      <w:r>
        <w:rPr>
          <w:i/>
          <w:vertAlign w:val="subscript"/>
          <w:lang w:val="en-US"/>
        </w:rPr>
        <w:t>l</w:t>
      </w:r>
      <w:proofErr w:type="spellEnd"/>
      <w:r>
        <w:rPr>
          <w:lang w:val="en-US"/>
        </w:rPr>
        <w:t xml:space="preserve"> is the lowest supported frequency in </w:t>
      </w:r>
      <w:proofErr w:type="spellStart"/>
      <w:r>
        <w:rPr>
          <w:lang w:val="en-US"/>
        </w:rPr>
        <w:t>MHz.</w:t>
      </w:r>
      <w:proofErr w:type="spellEnd"/>
      <w:r>
        <w:rPr>
          <w:lang w:val="en-US"/>
        </w:rPr>
        <w:t xml:space="preserve"> </w:t>
      </w:r>
    </w:p>
    <w:p w14:paraId="3E6C6BAD" w14:textId="7C787E9E" w:rsidR="004C4823" w:rsidRDefault="004C4823" w:rsidP="004C4823">
      <w:pPr>
        <w:pStyle w:val="BodyText"/>
        <w:rPr>
          <w:lang w:val="en-US"/>
        </w:rPr>
      </w:pPr>
      <w:r>
        <w:rPr>
          <w:lang w:val="en-US"/>
        </w:rPr>
        <w:t xml:space="preserve">The directivity difference, </w:t>
      </w:r>
      <w:r>
        <w:rPr>
          <w:rFonts w:ascii="Symbol" w:hAnsi="Symbol"/>
          <w:i/>
          <w:lang w:val="en-US"/>
        </w:rPr>
        <w:t></w:t>
      </w:r>
      <w:r>
        <w:rPr>
          <w:lang w:val="en-US"/>
        </w:rPr>
        <w:t>, in dB due to large supported bandwidth can be expressed as the difference between the directivity</w:t>
      </w:r>
      <w:r w:rsidR="00972F28">
        <w:rPr>
          <w:lang w:val="en-US"/>
        </w:rPr>
        <w:t xml:space="preserve"> at the lowest frequency, </w:t>
      </w:r>
      <w:r>
        <w:rPr>
          <w:i/>
          <w:lang w:val="en-US"/>
        </w:rPr>
        <w:t>D</w:t>
      </w:r>
      <w:r>
        <w:rPr>
          <w:i/>
          <w:vertAlign w:val="subscript"/>
          <w:lang w:val="en-US"/>
        </w:rPr>
        <w:t>l</w:t>
      </w:r>
      <w:r>
        <w:rPr>
          <w:lang w:val="en-US"/>
        </w:rPr>
        <w:t xml:space="preserve"> and the directivity at</w:t>
      </w:r>
      <w:r w:rsidR="00972F28">
        <w:rPr>
          <w:lang w:val="en-US"/>
        </w:rPr>
        <w:t xml:space="preserve"> the highest frequency, </w:t>
      </w:r>
      <w:r>
        <w:rPr>
          <w:i/>
          <w:lang w:val="en-US"/>
        </w:rPr>
        <w:t>D</w:t>
      </w:r>
      <w:r>
        <w:rPr>
          <w:i/>
          <w:vertAlign w:val="subscript"/>
          <w:lang w:val="en-US"/>
        </w:rPr>
        <w:t>h</w:t>
      </w:r>
      <w:r>
        <w:rPr>
          <w:lang w:val="en-US"/>
        </w:rPr>
        <w:t xml:space="preserve"> as:</w:t>
      </w:r>
    </w:p>
    <w:p w14:paraId="43D12692" w14:textId="290FE7CC" w:rsidR="00972F28" w:rsidRPr="00972F28" w:rsidRDefault="00DA34ED" w:rsidP="00DA34ED">
      <w:pPr>
        <w:spacing w:after="120"/>
        <w:jc w:val="center"/>
        <w:rPr>
          <w:lang w:val="en-US"/>
        </w:rPr>
      </w:pPr>
      <m:oMath>
        <m:r>
          <w:rPr>
            <w:rFonts w:ascii="Cambria Math" w:hAnsi="Cambria Math"/>
            <w:lang w:val="en-US"/>
          </w:rPr>
          <m:t>δ=</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h</m:t>
            </m:r>
          </m:sub>
        </m:sSub>
        <m:r>
          <w:rPr>
            <w:rFonts w:ascii="Cambria Math" w:hAnsi="Cambria Math"/>
            <w:lang w:val="en-US"/>
          </w:rPr>
          <m:t>=10log</m:t>
        </m:r>
        <w:bookmarkStart w:id="3" w:name="_Hlk528655447"/>
        <m:d>
          <m:dPr>
            <m:ctrlPr>
              <w:rPr>
                <w:rFonts w:ascii="Cambria Math" w:hAnsi="Cambria Math"/>
                <w:i/>
                <w:lang w:val="en-US"/>
              </w:rPr>
            </m:ctrlPr>
          </m:dPr>
          <m:e>
            <m:f>
              <m:fPr>
                <m:ctrlPr>
                  <w:rPr>
                    <w:rFonts w:ascii="Cambria Math" w:hAnsi="Cambria Math"/>
                    <w:i/>
                    <w:lang w:val="en-US"/>
                  </w:rPr>
                </m:ctrlPr>
              </m:fPr>
              <m:num>
                <m:f>
                  <m:fPr>
                    <m:ctrlPr>
                      <w:rPr>
                        <w:rFonts w:ascii="Cambria Math" w:hAnsi="Cambria Math"/>
                        <w:i/>
                        <w:lang w:val="en-US"/>
                      </w:rPr>
                    </m:ctrlPr>
                  </m:fPr>
                  <m:num>
                    <m:r>
                      <w:rPr>
                        <w:rFonts w:ascii="Cambria Math" w:hAnsi="Cambria Math"/>
                        <w:lang w:val="en-US"/>
                      </w:rPr>
                      <m:t>4π</m:t>
                    </m:r>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2</m:t>
                        </m:r>
                      </m:sup>
                    </m:sSup>
                    <m:sSup>
                      <m:sSupPr>
                        <m:ctrlPr>
                          <w:rPr>
                            <w:rFonts w:ascii="Cambria Math" w:hAnsi="Cambria Math"/>
                            <w:i/>
                            <w:lang w:val="en-US"/>
                          </w:rPr>
                        </m:ctrlPr>
                      </m:sSupPr>
                      <m:e>
                        <m:r>
                          <w:rPr>
                            <w:rFonts w:ascii="Cambria Math" w:hAnsi="Cambria Math"/>
                            <w:lang w:val="en-US"/>
                          </w:rPr>
                          <m:t>λ</m:t>
                        </m:r>
                      </m:e>
                      <m:sup>
                        <m:r>
                          <w:rPr>
                            <w:rFonts w:ascii="Cambria Math" w:hAnsi="Cambria Math"/>
                            <w:lang w:val="en-US"/>
                          </w:rPr>
                          <m:t>2</m:t>
                        </m:r>
                      </m:sup>
                    </m:sSup>
                  </m:num>
                  <m:den>
                    <m:sSubSup>
                      <m:sSubSupPr>
                        <m:ctrlPr>
                          <w:rPr>
                            <w:rFonts w:ascii="Cambria Math" w:hAnsi="Cambria Math"/>
                            <w:i/>
                            <w:lang w:val="en-US"/>
                          </w:rPr>
                        </m:ctrlPr>
                      </m:sSubSupPr>
                      <m:e>
                        <m:r>
                          <w:rPr>
                            <w:rFonts w:ascii="Cambria Math" w:hAnsi="Cambria Math"/>
                            <w:lang w:val="en-US"/>
                          </w:rPr>
                          <m:t>λ</m:t>
                        </m:r>
                      </m:e>
                      <m:sub>
                        <m:r>
                          <w:rPr>
                            <w:rFonts w:ascii="Cambria Math" w:hAnsi="Cambria Math"/>
                            <w:lang w:val="en-US"/>
                          </w:rPr>
                          <m:t>l</m:t>
                        </m:r>
                      </m:sub>
                      <m:sup>
                        <m:r>
                          <w:rPr>
                            <w:rFonts w:ascii="Cambria Math" w:hAnsi="Cambria Math"/>
                            <w:lang w:val="en-US"/>
                          </w:rPr>
                          <m:t>2</m:t>
                        </m:r>
                      </m:sup>
                    </m:sSubSup>
                  </m:den>
                </m:f>
              </m:num>
              <m:den>
                <m:f>
                  <m:fPr>
                    <m:ctrlPr>
                      <w:rPr>
                        <w:rFonts w:ascii="Cambria Math" w:hAnsi="Cambria Math"/>
                        <w:i/>
                        <w:lang w:val="en-US"/>
                      </w:rPr>
                    </m:ctrlPr>
                  </m:fPr>
                  <m:num>
                    <m:r>
                      <w:rPr>
                        <w:rFonts w:ascii="Cambria Math" w:hAnsi="Cambria Math"/>
                        <w:lang w:val="en-US"/>
                      </w:rPr>
                      <m:t>4π</m:t>
                    </m:r>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2</m:t>
                        </m:r>
                      </m:sup>
                    </m:sSup>
                    <m:sSup>
                      <m:sSupPr>
                        <m:ctrlPr>
                          <w:rPr>
                            <w:rFonts w:ascii="Cambria Math" w:hAnsi="Cambria Math"/>
                            <w:i/>
                            <w:lang w:val="en-US"/>
                          </w:rPr>
                        </m:ctrlPr>
                      </m:sSupPr>
                      <m:e>
                        <m:r>
                          <w:rPr>
                            <w:rFonts w:ascii="Cambria Math" w:hAnsi="Cambria Math"/>
                            <w:lang w:val="en-US"/>
                          </w:rPr>
                          <m:t>λ</m:t>
                        </m:r>
                      </m:e>
                      <m:sup>
                        <m:r>
                          <w:rPr>
                            <w:rFonts w:ascii="Cambria Math" w:hAnsi="Cambria Math"/>
                            <w:lang w:val="en-US"/>
                          </w:rPr>
                          <m:t>2</m:t>
                        </m:r>
                      </m:sup>
                    </m:sSup>
                  </m:num>
                  <m:den>
                    <m:sSubSup>
                      <m:sSubSupPr>
                        <m:ctrlPr>
                          <w:rPr>
                            <w:rFonts w:ascii="Cambria Math" w:hAnsi="Cambria Math"/>
                            <w:i/>
                            <w:lang w:val="en-US"/>
                          </w:rPr>
                        </m:ctrlPr>
                      </m:sSubSupPr>
                      <m:e>
                        <m:r>
                          <w:rPr>
                            <w:rFonts w:ascii="Cambria Math" w:hAnsi="Cambria Math"/>
                            <w:lang w:val="en-US"/>
                          </w:rPr>
                          <m:t>λ</m:t>
                        </m:r>
                      </m:e>
                      <m:sub>
                        <m:r>
                          <w:rPr>
                            <w:rFonts w:ascii="Cambria Math" w:hAnsi="Cambria Math"/>
                            <w:lang w:val="en-US"/>
                          </w:rPr>
                          <m:t>h</m:t>
                        </m:r>
                      </m:sub>
                      <m:sup>
                        <m:r>
                          <w:rPr>
                            <w:rFonts w:ascii="Cambria Math" w:hAnsi="Cambria Math"/>
                            <w:lang w:val="en-US"/>
                          </w:rPr>
                          <m:t>2</m:t>
                        </m:r>
                      </m:sup>
                    </m:sSubSup>
                  </m:den>
                </m:f>
              </m:den>
            </m:f>
          </m:e>
        </m:d>
        <m:r>
          <w:rPr>
            <w:rFonts w:ascii="Cambria Math" w:hAnsi="Cambria Math"/>
            <w:lang w:val="en-US"/>
          </w:rPr>
          <m:t>=</m:t>
        </m:r>
        <w:bookmarkEnd w:id="3"/>
        <m:r>
          <w:rPr>
            <w:rFonts w:ascii="Cambria Math" w:hAnsi="Cambria Math"/>
            <w:lang w:val="en-US"/>
          </w:rPr>
          <m:t>20log</m:t>
        </m:r>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l</m:t>
                    </m:r>
                  </m:sub>
                </m:sSub>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h</m:t>
                    </m:r>
                  </m:sub>
                </m:sSub>
              </m:den>
            </m:f>
          </m:e>
        </m:d>
      </m:oMath>
      <w:r>
        <w:rPr>
          <w:lang w:val="en-US"/>
        </w:rPr>
        <w:tab/>
      </w:r>
      <w:r>
        <w:rPr>
          <w:lang w:val="en-US"/>
        </w:rPr>
        <w:tab/>
      </w:r>
      <w:r w:rsidR="00972F28" w:rsidRPr="00972F28">
        <w:rPr>
          <w:lang w:val="en-US"/>
        </w:rPr>
        <w:t xml:space="preserve">(Equation </w:t>
      </w:r>
      <w:r w:rsidR="00972F28">
        <w:rPr>
          <w:lang w:val="en-US"/>
        </w:rPr>
        <w:t>5)</w:t>
      </w:r>
    </w:p>
    <w:p w14:paraId="1C4D27C9" w14:textId="73176274" w:rsidR="004C4823" w:rsidRDefault="004C4823" w:rsidP="004C4823">
      <w:pPr>
        <w:pStyle w:val="BodyText"/>
        <w:rPr>
          <w:lang w:val="en-US"/>
        </w:rPr>
      </w:pPr>
      <w:r>
        <w:rPr>
          <w:lang w:val="en-US"/>
        </w:rPr>
        <w:t>In Table 2</w:t>
      </w:r>
      <w:r w:rsidR="00972F28">
        <w:rPr>
          <w:lang w:val="en-US"/>
        </w:rPr>
        <w:t>.1</w:t>
      </w:r>
      <w:r>
        <w:rPr>
          <w:lang w:val="en-US"/>
        </w:rPr>
        <w:t xml:space="preserve">-3, </w:t>
      </w:r>
      <w:r w:rsidR="00385460">
        <w:rPr>
          <w:lang w:val="en-US"/>
        </w:rPr>
        <w:t xml:space="preserve">the directivity difference is plotted for </w:t>
      </w:r>
      <w:r>
        <w:rPr>
          <w:lang w:val="en-US"/>
        </w:rPr>
        <w:t xml:space="preserve">wide NR bands </w:t>
      </w:r>
      <w:r w:rsidR="00385460">
        <w:rPr>
          <w:lang w:val="en-US"/>
        </w:rPr>
        <w:t xml:space="preserve">with FBW &gt; 6%. </w:t>
      </w:r>
    </w:p>
    <w:p w14:paraId="56FC086F" w14:textId="77777777" w:rsidR="004C4823" w:rsidRDefault="004C4823" w:rsidP="004C4823">
      <w:pPr>
        <w:keepNext/>
        <w:keepLines/>
        <w:spacing w:before="60"/>
        <w:jc w:val="center"/>
        <w:rPr>
          <w:rFonts w:ascii="Arial" w:hAnsi="Arial"/>
          <w:b/>
        </w:rPr>
      </w:pPr>
      <w:r>
        <w:rPr>
          <w:rFonts w:ascii="Arial" w:hAnsi="Arial"/>
          <w:b/>
        </w:rPr>
        <w:t>Table 2</w:t>
      </w:r>
      <w:r w:rsidR="00160F54">
        <w:rPr>
          <w:rFonts w:ascii="Arial" w:hAnsi="Arial"/>
          <w:b/>
        </w:rPr>
        <w:t>.1</w:t>
      </w:r>
      <w:r>
        <w:rPr>
          <w:rFonts w:ascii="Arial" w:hAnsi="Arial"/>
          <w:b/>
        </w:rPr>
        <w:t>-3: Directivity variation over supported 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417"/>
      </w:tblGrid>
      <w:tr w:rsidR="00385460" w14:paraId="2546C899" w14:textId="77777777" w:rsidTr="004C4823">
        <w:trPr>
          <w:trHeight w:val="432"/>
          <w:jc w:val="center"/>
        </w:trPr>
        <w:tc>
          <w:tcPr>
            <w:tcW w:w="1103" w:type="dxa"/>
            <w:tcBorders>
              <w:top w:val="single" w:sz="4" w:space="0" w:color="auto"/>
              <w:left w:val="single" w:sz="4" w:space="0" w:color="auto"/>
              <w:bottom w:val="single" w:sz="4" w:space="0" w:color="auto"/>
              <w:right w:val="single" w:sz="4" w:space="0" w:color="auto"/>
            </w:tcBorders>
            <w:hideMark/>
          </w:tcPr>
          <w:p w14:paraId="2CBEBCA1" w14:textId="77777777" w:rsidR="00385460" w:rsidRDefault="00385460">
            <w:pPr>
              <w:keepNext/>
              <w:keepLines/>
              <w:spacing w:after="0"/>
              <w:jc w:val="center"/>
              <w:rPr>
                <w:rFonts w:ascii="Arial" w:hAnsi="Arial" w:cs="Arial"/>
                <w:b/>
                <w:sz w:val="18"/>
              </w:rPr>
            </w:pPr>
            <w:r>
              <w:rPr>
                <w:rFonts w:ascii="Arial" w:hAnsi="Arial" w:cs="Arial"/>
                <w:b/>
                <w:sz w:val="18"/>
              </w:rPr>
              <w:t>Band</w:t>
            </w:r>
          </w:p>
        </w:tc>
        <w:tc>
          <w:tcPr>
            <w:tcW w:w="1417" w:type="dxa"/>
            <w:tcBorders>
              <w:top w:val="single" w:sz="4" w:space="0" w:color="auto"/>
              <w:left w:val="single" w:sz="4" w:space="0" w:color="auto"/>
              <w:bottom w:val="single" w:sz="4" w:space="0" w:color="auto"/>
              <w:right w:val="single" w:sz="4" w:space="0" w:color="auto"/>
            </w:tcBorders>
            <w:hideMark/>
          </w:tcPr>
          <w:p w14:paraId="48730FEB" w14:textId="77777777" w:rsidR="00385460" w:rsidRPr="00385460" w:rsidRDefault="00385460">
            <w:pPr>
              <w:keepNext/>
              <w:keepLines/>
              <w:spacing w:after="0"/>
              <w:jc w:val="center"/>
              <w:rPr>
                <w:rFonts w:ascii="Arial" w:hAnsi="Arial" w:cs="Arial"/>
                <w:b/>
                <w:i/>
                <w:sz w:val="18"/>
              </w:rPr>
            </w:pPr>
            <w:r w:rsidRPr="00385460">
              <w:rPr>
                <w:rFonts w:ascii="Symbol" w:hAnsi="Symbol" w:cs="Arial"/>
                <w:b/>
                <w:i/>
                <w:sz w:val="18"/>
              </w:rPr>
              <w:t></w:t>
            </w:r>
            <w:r w:rsidRPr="00385460">
              <w:rPr>
                <w:rFonts w:ascii="Arial" w:hAnsi="Arial" w:cs="Arial"/>
                <w:b/>
                <w:i/>
                <w:sz w:val="18"/>
              </w:rPr>
              <w:t xml:space="preserve"> </w:t>
            </w:r>
          </w:p>
          <w:p w14:paraId="01369034" w14:textId="77777777" w:rsidR="00385460" w:rsidRDefault="00385460">
            <w:pPr>
              <w:keepNext/>
              <w:keepLines/>
              <w:spacing w:after="0"/>
              <w:jc w:val="center"/>
              <w:rPr>
                <w:rFonts w:ascii="Arial" w:hAnsi="Arial" w:cs="Arial"/>
                <w:b/>
                <w:sz w:val="18"/>
              </w:rPr>
            </w:pPr>
            <w:r>
              <w:rPr>
                <w:rFonts w:ascii="Arial" w:hAnsi="Arial" w:cs="Arial"/>
                <w:b/>
                <w:sz w:val="18"/>
              </w:rPr>
              <w:t>(dB)</w:t>
            </w:r>
          </w:p>
        </w:tc>
      </w:tr>
      <w:tr w:rsidR="00385460" w14:paraId="74DA0151" w14:textId="77777777" w:rsidTr="00E9278F">
        <w:trPr>
          <w:jc w:val="center"/>
        </w:trPr>
        <w:tc>
          <w:tcPr>
            <w:tcW w:w="1103" w:type="dxa"/>
            <w:tcBorders>
              <w:top w:val="single" w:sz="4" w:space="0" w:color="auto"/>
              <w:left w:val="single" w:sz="4" w:space="0" w:color="auto"/>
              <w:bottom w:val="single" w:sz="4" w:space="0" w:color="auto"/>
              <w:right w:val="single" w:sz="4" w:space="0" w:color="auto"/>
            </w:tcBorders>
            <w:hideMark/>
          </w:tcPr>
          <w:p w14:paraId="03BC2C9A" w14:textId="77777777" w:rsidR="00385460" w:rsidRDefault="00385460">
            <w:pPr>
              <w:keepNext/>
              <w:keepLines/>
              <w:spacing w:after="0"/>
              <w:jc w:val="center"/>
              <w:rPr>
                <w:rFonts w:ascii="Arial" w:hAnsi="Arial" w:cs="Arial"/>
                <w:sz w:val="18"/>
                <w:szCs w:val="18"/>
              </w:rPr>
            </w:pPr>
            <w:r>
              <w:rPr>
                <w:rFonts w:ascii="Arial" w:hAnsi="Arial" w:cs="Arial"/>
                <w:sz w:val="18"/>
                <w:szCs w:val="18"/>
              </w:rPr>
              <w:t>n41</w:t>
            </w:r>
          </w:p>
        </w:tc>
        <w:tc>
          <w:tcPr>
            <w:tcW w:w="1417" w:type="dxa"/>
            <w:tcBorders>
              <w:top w:val="single" w:sz="4" w:space="0" w:color="auto"/>
              <w:left w:val="single" w:sz="4" w:space="0" w:color="auto"/>
              <w:bottom w:val="single" w:sz="4" w:space="0" w:color="auto"/>
              <w:right w:val="single" w:sz="4" w:space="0" w:color="auto"/>
            </w:tcBorders>
            <w:hideMark/>
          </w:tcPr>
          <w:p w14:paraId="77C2523E" w14:textId="77777777" w:rsidR="00385460" w:rsidRDefault="00385460">
            <w:pPr>
              <w:spacing w:after="0"/>
              <w:jc w:val="center"/>
              <w:rPr>
                <w:rFonts w:ascii="Arial" w:hAnsi="Arial" w:cs="Arial"/>
                <w:sz w:val="18"/>
                <w:szCs w:val="18"/>
              </w:rPr>
            </w:pPr>
            <w:r>
              <w:rPr>
                <w:rFonts w:ascii="Arial" w:hAnsi="Arial" w:cs="Arial"/>
                <w:sz w:val="18"/>
                <w:szCs w:val="18"/>
              </w:rPr>
              <w:t>-0.6</w:t>
            </w:r>
          </w:p>
        </w:tc>
      </w:tr>
      <w:tr w:rsidR="00385460" w14:paraId="46BC5CB6" w14:textId="77777777" w:rsidTr="004C4823">
        <w:trPr>
          <w:jc w:val="center"/>
        </w:trPr>
        <w:tc>
          <w:tcPr>
            <w:tcW w:w="1103" w:type="dxa"/>
            <w:tcBorders>
              <w:top w:val="single" w:sz="4" w:space="0" w:color="auto"/>
              <w:left w:val="single" w:sz="4" w:space="0" w:color="auto"/>
              <w:bottom w:val="single" w:sz="4" w:space="0" w:color="auto"/>
              <w:right w:val="single" w:sz="4" w:space="0" w:color="auto"/>
            </w:tcBorders>
            <w:hideMark/>
          </w:tcPr>
          <w:p w14:paraId="1DE5034F" w14:textId="77777777" w:rsidR="00385460" w:rsidRDefault="00385460">
            <w:pPr>
              <w:keepNext/>
              <w:keepLines/>
              <w:spacing w:after="0"/>
              <w:jc w:val="center"/>
              <w:rPr>
                <w:rFonts w:ascii="Arial" w:hAnsi="Arial" w:cs="Arial"/>
                <w:sz w:val="18"/>
                <w:szCs w:val="18"/>
              </w:rPr>
            </w:pPr>
            <w:r>
              <w:rPr>
                <w:rFonts w:ascii="Arial" w:hAnsi="Arial" w:cs="Arial"/>
                <w:sz w:val="18"/>
                <w:szCs w:val="18"/>
              </w:rPr>
              <w:t>n77</w:t>
            </w:r>
          </w:p>
        </w:tc>
        <w:tc>
          <w:tcPr>
            <w:tcW w:w="1417" w:type="dxa"/>
            <w:tcBorders>
              <w:top w:val="single" w:sz="4" w:space="0" w:color="auto"/>
              <w:left w:val="single" w:sz="4" w:space="0" w:color="auto"/>
              <w:bottom w:val="single" w:sz="4" w:space="0" w:color="auto"/>
              <w:right w:val="single" w:sz="4" w:space="0" w:color="auto"/>
            </w:tcBorders>
            <w:hideMark/>
          </w:tcPr>
          <w:p w14:paraId="628295DE" w14:textId="77777777" w:rsidR="00385460" w:rsidRDefault="00385460">
            <w:pPr>
              <w:keepNext/>
              <w:keepLines/>
              <w:spacing w:after="0"/>
              <w:jc w:val="center"/>
              <w:rPr>
                <w:rFonts w:ascii="Arial" w:hAnsi="Arial" w:cs="Arial"/>
                <w:sz w:val="18"/>
                <w:szCs w:val="18"/>
              </w:rPr>
            </w:pPr>
            <w:r>
              <w:rPr>
                <w:rFonts w:ascii="Arial" w:hAnsi="Arial" w:cs="Arial"/>
                <w:sz w:val="18"/>
                <w:szCs w:val="18"/>
              </w:rPr>
              <w:t>-2.1</w:t>
            </w:r>
          </w:p>
        </w:tc>
      </w:tr>
      <w:tr w:rsidR="00385460" w14:paraId="48027550" w14:textId="77777777" w:rsidTr="004C4823">
        <w:trPr>
          <w:jc w:val="center"/>
        </w:trPr>
        <w:tc>
          <w:tcPr>
            <w:tcW w:w="1103" w:type="dxa"/>
            <w:tcBorders>
              <w:top w:val="single" w:sz="4" w:space="0" w:color="auto"/>
              <w:left w:val="single" w:sz="4" w:space="0" w:color="auto"/>
              <w:bottom w:val="single" w:sz="4" w:space="0" w:color="auto"/>
              <w:right w:val="single" w:sz="4" w:space="0" w:color="auto"/>
            </w:tcBorders>
            <w:hideMark/>
          </w:tcPr>
          <w:p w14:paraId="290A0061" w14:textId="77777777" w:rsidR="00385460" w:rsidRDefault="00385460">
            <w:pPr>
              <w:keepNext/>
              <w:keepLines/>
              <w:spacing w:after="0"/>
              <w:jc w:val="center"/>
              <w:rPr>
                <w:rFonts w:ascii="Arial" w:hAnsi="Arial" w:cs="Arial"/>
                <w:sz w:val="18"/>
                <w:szCs w:val="18"/>
              </w:rPr>
            </w:pPr>
            <w:r>
              <w:rPr>
                <w:rFonts w:ascii="Arial" w:hAnsi="Arial" w:cs="Arial"/>
                <w:sz w:val="18"/>
                <w:szCs w:val="18"/>
              </w:rPr>
              <w:t>n78</w:t>
            </w:r>
          </w:p>
        </w:tc>
        <w:tc>
          <w:tcPr>
            <w:tcW w:w="1417" w:type="dxa"/>
            <w:tcBorders>
              <w:top w:val="single" w:sz="4" w:space="0" w:color="auto"/>
              <w:left w:val="single" w:sz="4" w:space="0" w:color="auto"/>
              <w:bottom w:val="single" w:sz="4" w:space="0" w:color="auto"/>
              <w:right w:val="single" w:sz="4" w:space="0" w:color="auto"/>
            </w:tcBorders>
            <w:hideMark/>
          </w:tcPr>
          <w:p w14:paraId="1CB788A9" w14:textId="77777777" w:rsidR="00385460" w:rsidRDefault="00385460">
            <w:pPr>
              <w:keepNext/>
              <w:keepLines/>
              <w:spacing w:after="0"/>
              <w:jc w:val="center"/>
              <w:rPr>
                <w:rFonts w:ascii="Arial" w:hAnsi="Arial" w:cs="Arial"/>
                <w:sz w:val="18"/>
                <w:szCs w:val="18"/>
              </w:rPr>
            </w:pPr>
            <w:r>
              <w:rPr>
                <w:rFonts w:ascii="Arial" w:hAnsi="Arial" w:cs="Arial"/>
                <w:sz w:val="18"/>
                <w:szCs w:val="18"/>
              </w:rPr>
              <w:t>-1.2</w:t>
            </w:r>
          </w:p>
        </w:tc>
      </w:tr>
      <w:tr w:rsidR="00385460" w14:paraId="1DF4D769" w14:textId="77777777" w:rsidTr="004C4823">
        <w:trPr>
          <w:jc w:val="center"/>
        </w:trPr>
        <w:tc>
          <w:tcPr>
            <w:tcW w:w="1103" w:type="dxa"/>
            <w:tcBorders>
              <w:top w:val="single" w:sz="4" w:space="0" w:color="auto"/>
              <w:left w:val="single" w:sz="4" w:space="0" w:color="auto"/>
              <w:bottom w:val="single" w:sz="4" w:space="0" w:color="auto"/>
              <w:right w:val="single" w:sz="4" w:space="0" w:color="auto"/>
            </w:tcBorders>
            <w:hideMark/>
          </w:tcPr>
          <w:p w14:paraId="4AA0CF8F" w14:textId="77777777" w:rsidR="00385460" w:rsidRDefault="00385460">
            <w:pPr>
              <w:keepNext/>
              <w:keepLines/>
              <w:spacing w:after="0"/>
              <w:jc w:val="center"/>
              <w:rPr>
                <w:rFonts w:ascii="Arial" w:hAnsi="Arial" w:cs="Arial"/>
                <w:sz w:val="18"/>
                <w:szCs w:val="18"/>
              </w:rPr>
            </w:pPr>
            <w:r>
              <w:rPr>
                <w:rFonts w:ascii="Arial" w:hAnsi="Arial" w:cs="Arial"/>
                <w:sz w:val="18"/>
                <w:szCs w:val="18"/>
              </w:rPr>
              <w:t>n79</w:t>
            </w:r>
          </w:p>
        </w:tc>
        <w:tc>
          <w:tcPr>
            <w:tcW w:w="1417" w:type="dxa"/>
            <w:tcBorders>
              <w:top w:val="single" w:sz="4" w:space="0" w:color="auto"/>
              <w:left w:val="single" w:sz="4" w:space="0" w:color="auto"/>
              <w:bottom w:val="single" w:sz="4" w:space="0" w:color="auto"/>
              <w:right w:val="single" w:sz="4" w:space="0" w:color="auto"/>
            </w:tcBorders>
            <w:hideMark/>
          </w:tcPr>
          <w:p w14:paraId="5254E57D" w14:textId="77777777" w:rsidR="00385460" w:rsidRDefault="00385460">
            <w:pPr>
              <w:keepNext/>
              <w:keepLines/>
              <w:spacing w:after="0"/>
              <w:jc w:val="center"/>
              <w:rPr>
                <w:rFonts w:ascii="Arial" w:hAnsi="Arial" w:cs="Arial"/>
                <w:sz w:val="18"/>
                <w:szCs w:val="18"/>
              </w:rPr>
            </w:pPr>
            <w:r>
              <w:rPr>
                <w:rFonts w:ascii="Arial" w:hAnsi="Arial" w:cs="Arial"/>
                <w:sz w:val="18"/>
                <w:szCs w:val="18"/>
              </w:rPr>
              <w:t>-1.1</w:t>
            </w:r>
          </w:p>
        </w:tc>
      </w:tr>
      <w:tr w:rsidR="00385460" w14:paraId="1D8857D5" w14:textId="77777777" w:rsidTr="004C4823">
        <w:trPr>
          <w:jc w:val="center"/>
        </w:trPr>
        <w:tc>
          <w:tcPr>
            <w:tcW w:w="1103" w:type="dxa"/>
            <w:tcBorders>
              <w:top w:val="single" w:sz="4" w:space="0" w:color="auto"/>
              <w:left w:val="single" w:sz="4" w:space="0" w:color="auto"/>
              <w:bottom w:val="single" w:sz="4" w:space="0" w:color="auto"/>
              <w:right w:val="single" w:sz="4" w:space="0" w:color="auto"/>
            </w:tcBorders>
            <w:hideMark/>
          </w:tcPr>
          <w:p w14:paraId="601E2E16" w14:textId="77777777" w:rsidR="00385460" w:rsidRDefault="00385460">
            <w:pPr>
              <w:keepNext/>
              <w:keepLines/>
              <w:spacing w:after="0"/>
              <w:jc w:val="center"/>
              <w:rPr>
                <w:rFonts w:ascii="Arial" w:hAnsi="Arial" w:cs="Arial"/>
                <w:sz w:val="18"/>
                <w:szCs w:val="18"/>
              </w:rPr>
            </w:pPr>
            <w:r>
              <w:rPr>
                <w:rFonts w:ascii="Arial" w:hAnsi="Arial" w:cs="Arial"/>
                <w:sz w:val="18"/>
                <w:szCs w:val="18"/>
              </w:rPr>
              <w:t>n257</w:t>
            </w:r>
          </w:p>
        </w:tc>
        <w:tc>
          <w:tcPr>
            <w:tcW w:w="1417" w:type="dxa"/>
            <w:tcBorders>
              <w:top w:val="single" w:sz="4" w:space="0" w:color="auto"/>
              <w:left w:val="single" w:sz="4" w:space="0" w:color="auto"/>
              <w:bottom w:val="single" w:sz="4" w:space="0" w:color="auto"/>
              <w:right w:val="single" w:sz="4" w:space="0" w:color="auto"/>
            </w:tcBorders>
            <w:hideMark/>
          </w:tcPr>
          <w:p w14:paraId="66CE9072" w14:textId="77777777" w:rsidR="00385460" w:rsidRDefault="00385460">
            <w:pPr>
              <w:keepNext/>
              <w:keepLines/>
              <w:spacing w:after="0"/>
              <w:jc w:val="center"/>
              <w:rPr>
                <w:rFonts w:ascii="Arial" w:hAnsi="Arial" w:cs="Arial"/>
                <w:sz w:val="18"/>
                <w:szCs w:val="18"/>
              </w:rPr>
            </w:pPr>
            <w:r>
              <w:rPr>
                <w:rFonts w:ascii="Arial" w:hAnsi="Arial" w:cs="Arial"/>
                <w:sz w:val="18"/>
                <w:szCs w:val="18"/>
              </w:rPr>
              <w:t>-0.9</w:t>
            </w:r>
          </w:p>
        </w:tc>
      </w:tr>
      <w:tr w:rsidR="00385460" w14:paraId="7B46B0F2" w14:textId="77777777" w:rsidTr="004C4823">
        <w:trPr>
          <w:jc w:val="center"/>
        </w:trPr>
        <w:tc>
          <w:tcPr>
            <w:tcW w:w="1103" w:type="dxa"/>
            <w:tcBorders>
              <w:top w:val="single" w:sz="4" w:space="0" w:color="auto"/>
              <w:left w:val="single" w:sz="4" w:space="0" w:color="auto"/>
              <w:bottom w:val="single" w:sz="4" w:space="0" w:color="auto"/>
              <w:right w:val="single" w:sz="4" w:space="0" w:color="auto"/>
            </w:tcBorders>
            <w:hideMark/>
          </w:tcPr>
          <w:p w14:paraId="5EEFAC42" w14:textId="77777777" w:rsidR="00385460" w:rsidRDefault="00385460">
            <w:pPr>
              <w:keepNext/>
              <w:keepLines/>
              <w:spacing w:after="0"/>
              <w:jc w:val="center"/>
              <w:rPr>
                <w:rFonts w:ascii="Arial" w:hAnsi="Arial" w:cs="Arial"/>
                <w:sz w:val="18"/>
                <w:szCs w:val="18"/>
              </w:rPr>
            </w:pPr>
            <w:r>
              <w:rPr>
                <w:rFonts w:ascii="Arial" w:hAnsi="Arial" w:cs="Arial"/>
                <w:sz w:val="18"/>
                <w:szCs w:val="18"/>
              </w:rPr>
              <w:t>n258</w:t>
            </w:r>
          </w:p>
        </w:tc>
        <w:tc>
          <w:tcPr>
            <w:tcW w:w="1417" w:type="dxa"/>
            <w:tcBorders>
              <w:top w:val="single" w:sz="4" w:space="0" w:color="auto"/>
              <w:left w:val="single" w:sz="4" w:space="0" w:color="auto"/>
              <w:bottom w:val="single" w:sz="4" w:space="0" w:color="auto"/>
              <w:right w:val="single" w:sz="4" w:space="0" w:color="auto"/>
            </w:tcBorders>
            <w:hideMark/>
          </w:tcPr>
          <w:p w14:paraId="2552F9D2" w14:textId="77777777" w:rsidR="00385460" w:rsidRDefault="00385460">
            <w:pPr>
              <w:keepNext/>
              <w:keepLines/>
              <w:spacing w:after="0"/>
              <w:jc w:val="center"/>
              <w:rPr>
                <w:rFonts w:ascii="Arial" w:hAnsi="Arial" w:cs="Arial"/>
                <w:sz w:val="18"/>
                <w:szCs w:val="18"/>
              </w:rPr>
            </w:pPr>
            <w:r>
              <w:rPr>
                <w:rFonts w:ascii="Arial" w:hAnsi="Arial" w:cs="Arial"/>
                <w:sz w:val="18"/>
                <w:szCs w:val="18"/>
              </w:rPr>
              <w:t>-1.1</w:t>
            </w:r>
          </w:p>
        </w:tc>
      </w:tr>
      <w:tr w:rsidR="00385460" w14:paraId="01E7CEA9" w14:textId="77777777" w:rsidTr="004C4823">
        <w:trPr>
          <w:jc w:val="center"/>
        </w:trPr>
        <w:tc>
          <w:tcPr>
            <w:tcW w:w="1103" w:type="dxa"/>
            <w:tcBorders>
              <w:top w:val="single" w:sz="4" w:space="0" w:color="auto"/>
              <w:left w:val="single" w:sz="4" w:space="0" w:color="auto"/>
              <w:bottom w:val="single" w:sz="4" w:space="0" w:color="auto"/>
              <w:right w:val="single" w:sz="4" w:space="0" w:color="auto"/>
            </w:tcBorders>
            <w:hideMark/>
          </w:tcPr>
          <w:p w14:paraId="169ED34D" w14:textId="77777777" w:rsidR="00385460" w:rsidRDefault="00385460">
            <w:pPr>
              <w:keepNext/>
              <w:keepLines/>
              <w:spacing w:after="0"/>
              <w:jc w:val="center"/>
              <w:rPr>
                <w:rFonts w:ascii="Arial" w:hAnsi="Arial" w:cs="Arial"/>
                <w:sz w:val="18"/>
                <w:szCs w:val="18"/>
              </w:rPr>
            </w:pPr>
            <w:r>
              <w:rPr>
                <w:rFonts w:ascii="Arial" w:hAnsi="Arial" w:cs="Arial"/>
                <w:sz w:val="18"/>
                <w:szCs w:val="18"/>
              </w:rPr>
              <w:t>n260</w:t>
            </w:r>
          </w:p>
        </w:tc>
        <w:tc>
          <w:tcPr>
            <w:tcW w:w="1417" w:type="dxa"/>
            <w:tcBorders>
              <w:top w:val="single" w:sz="4" w:space="0" w:color="auto"/>
              <w:left w:val="single" w:sz="4" w:space="0" w:color="auto"/>
              <w:bottom w:val="single" w:sz="4" w:space="0" w:color="auto"/>
              <w:right w:val="single" w:sz="4" w:space="0" w:color="auto"/>
            </w:tcBorders>
            <w:hideMark/>
          </w:tcPr>
          <w:p w14:paraId="7E6EF632" w14:textId="77777777" w:rsidR="00385460" w:rsidRDefault="00385460">
            <w:pPr>
              <w:keepNext/>
              <w:keepLines/>
              <w:spacing w:after="0"/>
              <w:jc w:val="center"/>
              <w:rPr>
                <w:rFonts w:ascii="Arial" w:hAnsi="Arial" w:cs="Arial"/>
                <w:sz w:val="18"/>
                <w:szCs w:val="18"/>
              </w:rPr>
            </w:pPr>
            <w:r>
              <w:rPr>
                <w:rFonts w:ascii="Arial" w:hAnsi="Arial" w:cs="Arial"/>
                <w:sz w:val="18"/>
                <w:szCs w:val="18"/>
              </w:rPr>
              <w:t>-0.7</w:t>
            </w:r>
          </w:p>
        </w:tc>
      </w:tr>
    </w:tbl>
    <w:p w14:paraId="34EFCB7D" w14:textId="77777777" w:rsidR="004C4823" w:rsidRDefault="004C4823" w:rsidP="004C4823">
      <w:pPr>
        <w:pStyle w:val="BodyText"/>
        <w:rPr>
          <w:lang w:val="en-US"/>
        </w:rPr>
      </w:pPr>
    </w:p>
    <w:p w14:paraId="6E5E46B0" w14:textId="77777777" w:rsidR="004C4823" w:rsidRDefault="004C4823" w:rsidP="004C4823">
      <w:pPr>
        <w:pStyle w:val="BodyText"/>
        <w:rPr>
          <w:lang w:val="en-US"/>
        </w:rPr>
      </w:pPr>
      <w:r>
        <w:rPr>
          <w:lang w:val="en-US"/>
        </w:rPr>
        <w:t xml:space="preserve">It’s clear that the directivity is lower at lowest supported frequency compared with the highest supported frequency as expected. This phenomenon needs some further considerations ho how the EIRP is declared for wide operating bands added for NR. </w:t>
      </w:r>
    </w:p>
    <w:p w14:paraId="49818D36" w14:textId="77777777" w:rsidR="004C4823" w:rsidRDefault="004C4823" w:rsidP="004C4823">
      <w:pPr>
        <w:pStyle w:val="BodyText"/>
        <w:rPr>
          <w:b/>
          <w:u w:val="single"/>
        </w:rPr>
      </w:pPr>
    </w:p>
    <w:p w14:paraId="0A132896" w14:textId="789968CD" w:rsidR="004C4823" w:rsidRDefault="00385460" w:rsidP="004C4823">
      <w:pPr>
        <w:pStyle w:val="BodyText"/>
        <w:rPr>
          <w:b/>
          <w:u w:val="single"/>
        </w:rPr>
      </w:pPr>
      <w:r>
        <w:rPr>
          <w:b/>
          <w:u w:val="single"/>
        </w:rPr>
        <w:t>Observation 1:</w:t>
      </w:r>
    </w:p>
    <w:p w14:paraId="32B552B8" w14:textId="1D4ED3A1" w:rsidR="00385460" w:rsidRDefault="00385460" w:rsidP="004C4823">
      <w:pPr>
        <w:pStyle w:val="BodyText"/>
      </w:pPr>
      <w:r>
        <w:t>For operating bands where the base station supports FBW &gt; 6% the directivity change over the operating band is substantial compared to the EIRP accuracy requirement in Table 2.1-1.</w:t>
      </w:r>
    </w:p>
    <w:p w14:paraId="53B49588" w14:textId="77777777" w:rsidR="00385460" w:rsidRDefault="00385460" w:rsidP="004C4823">
      <w:pPr>
        <w:pStyle w:val="BodyText"/>
      </w:pPr>
    </w:p>
    <w:p w14:paraId="6B7A02FD" w14:textId="1FA8C1BC" w:rsidR="004C4823" w:rsidRDefault="004C4823" w:rsidP="004C4823">
      <w:pPr>
        <w:pStyle w:val="BodyText"/>
        <w:rPr>
          <w:lang w:val="en-US"/>
        </w:rPr>
      </w:pPr>
      <w:r>
        <w:rPr>
          <w:lang w:val="en-US"/>
        </w:rPr>
        <w:t xml:space="preserve">For </w:t>
      </w:r>
      <w:proofErr w:type="spellStart"/>
      <w:r>
        <w:rPr>
          <w:lang w:val="en-US"/>
        </w:rPr>
        <w:t>eASS</w:t>
      </w:r>
      <w:proofErr w:type="spellEnd"/>
      <w:r>
        <w:rPr>
          <w:lang w:val="en-US"/>
        </w:rPr>
        <w:t xml:space="preserve"> supporting UTRA and E-UTRA bands the EIRP is declared per operating band, which means that the transmit power accuracy requirement need to be fulfilled within the whole frequency range of the operating band. For bands included in </w:t>
      </w:r>
      <w:proofErr w:type="spellStart"/>
      <w:r>
        <w:rPr>
          <w:lang w:val="en-US"/>
        </w:rPr>
        <w:t>eAAS</w:t>
      </w:r>
      <w:proofErr w:type="spellEnd"/>
      <w:r>
        <w:rPr>
          <w:lang w:val="en-US"/>
        </w:rPr>
        <w:t>, the effect of directivity drop due to frequency is neglectable.</w:t>
      </w:r>
      <w:r w:rsidR="00385460">
        <w:rPr>
          <w:lang w:val="en-US"/>
        </w:rPr>
        <w:t xml:space="preserve"> </w:t>
      </w:r>
      <w:r>
        <w:rPr>
          <w:lang w:val="en-US"/>
        </w:rPr>
        <w:t xml:space="preserve">However, for some wide NR FR1 and FR2 bands the EIRP would rather be declared per lowest frequency and highest frequency instead of per band. From a network perspective is better to change the declaration principle than extending the accuracy window. </w:t>
      </w:r>
    </w:p>
    <w:p w14:paraId="6ACC28F3" w14:textId="77777777" w:rsidR="004C4823" w:rsidRDefault="004C4823" w:rsidP="0062745C">
      <w:pPr>
        <w:pStyle w:val="BodyText"/>
      </w:pPr>
    </w:p>
    <w:p w14:paraId="354BE020" w14:textId="77777777" w:rsidR="004C4823" w:rsidRPr="00385460" w:rsidRDefault="00160F54" w:rsidP="00160F54">
      <w:pPr>
        <w:pStyle w:val="BodyText"/>
        <w:numPr>
          <w:ilvl w:val="1"/>
          <w:numId w:val="5"/>
        </w:numPr>
        <w:tabs>
          <w:tab w:val="left" w:pos="567"/>
        </w:tabs>
        <w:ind w:hanging="720"/>
        <w:rPr>
          <w:rFonts w:ascii="Arial" w:hAnsi="Arial" w:cs="Arial"/>
          <w:sz w:val="22"/>
          <w:szCs w:val="22"/>
        </w:rPr>
      </w:pPr>
      <w:r w:rsidRPr="00385460">
        <w:rPr>
          <w:rFonts w:ascii="Arial" w:hAnsi="Arial" w:cs="Arial"/>
          <w:sz w:val="22"/>
          <w:szCs w:val="22"/>
        </w:rPr>
        <w:t>Requirement definition</w:t>
      </w:r>
    </w:p>
    <w:p w14:paraId="3AE1EA31" w14:textId="77777777" w:rsidR="00BC7674" w:rsidRDefault="00255CA0" w:rsidP="0062745C">
      <w:pPr>
        <w:pStyle w:val="BodyText"/>
      </w:pPr>
      <w:r>
        <w:t xml:space="preserve">The current version of the RF core specification </w:t>
      </w:r>
      <w:r w:rsidR="00160F54">
        <w:t xml:space="preserve">(TS 38.104, sub-clause 9.2.1) </w:t>
      </w:r>
      <w:r>
        <w:t>describes the EIRP declaration for wide band support as:</w:t>
      </w:r>
    </w:p>
    <w:p w14:paraId="07E226FB" w14:textId="77777777" w:rsidR="00255CA0" w:rsidRPr="00532AEA" w:rsidRDefault="00255CA0" w:rsidP="00255CA0">
      <w:pPr>
        <w:keepLines/>
        <w:rPr>
          <w:i/>
          <w:lang w:eastAsia="zh-CN"/>
        </w:rPr>
      </w:pPr>
      <w:r w:rsidRPr="00532AEA">
        <w:rPr>
          <w:i/>
          <w:lang w:eastAsia="zh-CN"/>
        </w:rPr>
        <w:t xml:space="preserve">For </w:t>
      </w:r>
      <w:r w:rsidRPr="00255CA0">
        <w:rPr>
          <w:i/>
          <w:lang w:eastAsia="zh-CN"/>
        </w:rPr>
        <w:t>operating bands</w:t>
      </w:r>
      <w:r w:rsidRPr="00532AEA">
        <w:rPr>
          <w:i/>
          <w:lang w:eastAsia="zh-CN"/>
        </w:rPr>
        <w:t xml:space="preserve"> where the supported </w:t>
      </w:r>
      <w:r w:rsidRPr="00255CA0">
        <w:rPr>
          <w:i/>
          <w:lang w:eastAsia="zh-CN"/>
        </w:rPr>
        <w:t>fractional bandwidth</w:t>
      </w:r>
      <w:r w:rsidRPr="00532AEA">
        <w:rPr>
          <w:i/>
          <w:lang w:eastAsia="zh-CN"/>
        </w:rPr>
        <w:t xml:space="preserve"> (FBW) is larger than 6%, EIRP is declared as </w:t>
      </w:r>
      <w:proofErr w:type="spellStart"/>
      <w:r w:rsidRPr="00532AEA">
        <w:rPr>
          <w:i/>
          <w:lang w:eastAsia="zh-CN"/>
        </w:rPr>
        <w:t>EIRP</w:t>
      </w:r>
      <w:r w:rsidRPr="00532AEA">
        <w:rPr>
          <w:i/>
          <w:vertAlign w:val="subscript"/>
          <w:lang w:eastAsia="zh-CN"/>
        </w:rPr>
        <w:t>FBWlow</w:t>
      </w:r>
      <w:proofErr w:type="spellEnd"/>
      <w:r w:rsidRPr="00532AEA">
        <w:rPr>
          <w:i/>
          <w:lang w:eastAsia="zh-CN"/>
        </w:rPr>
        <w:t xml:space="preserve"> at minimum supported frequency </w:t>
      </w:r>
      <w:proofErr w:type="spellStart"/>
      <w:r w:rsidRPr="00532AEA">
        <w:rPr>
          <w:i/>
          <w:lang w:eastAsia="zh-CN"/>
        </w:rPr>
        <w:t>F</w:t>
      </w:r>
      <w:r w:rsidRPr="00532AEA">
        <w:rPr>
          <w:i/>
          <w:vertAlign w:val="subscript"/>
          <w:lang w:eastAsia="zh-CN"/>
        </w:rPr>
        <w:t>FBWlow</w:t>
      </w:r>
      <w:proofErr w:type="spellEnd"/>
      <w:r w:rsidRPr="00532AEA">
        <w:rPr>
          <w:i/>
          <w:lang w:eastAsia="zh-CN"/>
        </w:rPr>
        <w:t xml:space="preserve">, and as </w:t>
      </w:r>
      <w:proofErr w:type="spellStart"/>
      <w:r w:rsidRPr="00532AEA">
        <w:rPr>
          <w:i/>
          <w:lang w:eastAsia="zh-CN"/>
        </w:rPr>
        <w:t>EIRP</w:t>
      </w:r>
      <w:r w:rsidRPr="00532AEA">
        <w:rPr>
          <w:i/>
          <w:vertAlign w:val="subscript"/>
          <w:lang w:eastAsia="zh-CN"/>
        </w:rPr>
        <w:t>FBWhigh</w:t>
      </w:r>
      <w:proofErr w:type="spellEnd"/>
      <w:r w:rsidRPr="00532AEA">
        <w:rPr>
          <w:i/>
          <w:lang w:eastAsia="zh-CN"/>
        </w:rPr>
        <w:t xml:space="preserve"> at maximum supported frequency </w:t>
      </w:r>
      <w:proofErr w:type="spellStart"/>
      <w:r w:rsidRPr="00532AEA">
        <w:rPr>
          <w:i/>
          <w:lang w:eastAsia="zh-CN"/>
        </w:rPr>
        <w:t>F</w:t>
      </w:r>
      <w:r w:rsidRPr="00532AEA">
        <w:rPr>
          <w:i/>
          <w:vertAlign w:val="subscript"/>
          <w:lang w:eastAsia="zh-CN"/>
        </w:rPr>
        <w:t>FBWhigh</w:t>
      </w:r>
      <w:proofErr w:type="spellEnd"/>
      <w:r w:rsidRPr="00532AEA">
        <w:rPr>
          <w:i/>
          <w:lang w:eastAsia="zh-CN"/>
        </w:rPr>
        <w:t xml:space="preserve">. For frequencies in between the </w:t>
      </w:r>
      <w:proofErr w:type="spellStart"/>
      <w:r w:rsidRPr="00532AEA">
        <w:rPr>
          <w:i/>
          <w:lang w:eastAsia="zh-CN"/>
        </w:rPr>
        <w:t>F</w:t>
      </w:r>
      <w:r w:rsidRPr="00532AEA">
        <w:rPr>
          <w:i/>
          <w:vertAlign w:val="subscript"/>
          <w:lang w:eastAsia="zh-CN"/>
        </w:rPr>
        <w:t>FBWlow</w:t>
      </w:r>
      <w:proofErr w:type="spellEnd"/>
      <w:r w:rsidRPr="00532AEA">
        <w:rPr>
          <w:i/>
          <w:lang w:eastAsia="zh-CN"/>
        </w:rPr>
        <w:t xml:space="preserve"> and </w:t>
      </w:r>
      <w:proofErr w:type="spellStart"/>
      <w:r w:rsidRPr="00532AEA">
        <w:rPr>
          <w:i/>
          <w:lang w:eastAsia="zh-CN"/>
        </w:rPr>
        <w:t>F</w:t>
      </w:r>
      <w:r w:rsidRPr="00532AEA">
        <w:rPr>
          <w:i/>
          <w:vertAlign w:val="subscript"/>
          <w:lang w:eastAsia="zh-CN"/>
        </w:rPr>
        <w:t>FBWhigh</w:t>
      </w:r>
      <w:proofErr w:type="spellEnd"/>
      <w:r w:rsidRPr="00532AEA" w:rsidDel="008B1FB6">
        <w:rPr>
          <w:i/>
          <w:lang w:eastAsia="zh-CN"/>
        </w:rPr>
        <w:t xml:space="preserve"> </w:t>
      </w:r>
      <w:r w:rsidRPr="00532AEA">
        <w:rPr>
          <w:i/>
          <w:lang w:eastAsia="zh-CN"/>
        </w:rPr>
        <w:t>frequency the EIRP is:</w:t>
      </w:r>
    </w:p>
    <w:p w14:paraId="09FE221C" w14:textId="77777777" w:rsidR="00255CA0" w:rsidRPr="00532AEA" w:rsidRDefault="00255CA0" w:rsidP="00255CA0">
      <w:pPr>
        <w:pStyle w:val="B1"/>
        <w:rPr>
          <w:i/>
          <w:lang w:eastAsia="zh-CN"/>
        </w:rPr>
      </w:pPr>
      <w:r w:rsidRPr="00532AEA">
        <w:rPr>
          <w:i/>
          <w:lang w:eastAsia="zh-CN"/>
        </w:rPr>
        <w:t>-</w:t>
      </w:r>
      <w:r w:rsidRPr="00532AEA">
        <w:rPr>
          <w:i/>
          <w:lang w:eastAsia="zh-CN"/>
        </w:rPr>
        <w:tab/>
      </w:r>
      <w:proofErr w:type="spellStart"/>
      <w:r w:rsidRPr="00532AEA">
        <w:rPr>
          <w:i/>
          <w:lang w:eastAsia="zh-CN"/>
        </w:rPr>
        <w:t>EIRP</w:t>
      </w:r>
      <w:r w:rsidRPr="00532AEA">
        <w:rPr>
          <w:i/>
          <w:vertAlign w:val="subscript"/>
          <w:lang w:eastAsia="zh-CN"/>
        </w:rPr>
        <w:t>FBWlow</w:t>
      </w:r>
      <w:proofErr w:type="spellEnd"/>
      <w:r w:rsidRPr="00532AEA">
        <w:rPr>
          <w:i/>
          <w:vertAlign w:val="subscript"/>
          <w:lang w:eastAsia="zh-CN"/>
        </w:rPr>
        <w:t>,</w:t>
      </w:r>
      <w:r w:rsidRPr="00532AEA">
        <w:rPr>
          <w:i/>
          <w:lang w:eastAsia="zh-CN"/>
        </w:rPr>
        <w:t xml:space="preserve"> for the frequency range </w:t>
      </w:r>
      <w:proofErr w:type="spellStart"/>
      <w:r w:rsidRPr="00532AEA">
        <w:rPr>
          <w:i/>
          <w:lang w:eastAsia="zh-CN"/>
        </w:rPr>
        <w:t>F</w:t>
      </w:r>
      <w:r w:rsidRPr="00532AEA">
        <w:rPr>
          <w:i/>
          <w:vertAlign w:val="subscript"/>
          <w:lang w:eastAsia="zh-CN"/>
        </w:rPr>
        <w:t>FBWlow</w:t>
      </w:r>
      <w:proofErr w:type="spellEnd"/>
      <w:r w:rsidRPr="00532AEA">
        <w:rPr>
          <w:i/>
          <w:lang w:eastAsia="zh-CN"/>
        </w:rPr>
        <w:t xml:space="preserve"> ≤ f &lt; (</w:t>
      </w:r>
      <w:proofErr w:type="spellStart"/>
      <w:r w:rsidRPr="00532AEA">
        <w:rPr>
          <w:i/>
          <w:lang w:eastAsia="zh-CN"/>
        </w:rPr>
        <w:t>F</w:t>
      </w:r>
      <w:r w:rsidRPr="00532AEA">
        <w:rPr>
          <w:i/>
          <w:vertAlign w:val="subscript"/>
          <w:lang w:eastAsia="zh-CN"/>
        </w:rPr>
        <w:t>FBWlow</w:t>
      </w:r>
      <w:proofErr w:type="spellEnd"/>
      <w:r w:rsidRPr="00532AEA">
        <w:rPr>
          <w:i/>
          <w:lang w:eastAsia="zh-CN"/>
        </w:rPr>
        <w:t xml:space="preserve"> +</w:t>
      </w:r>
      <w:proofErr w:type="spellStart"/>
      <w:r w:rsidRPr="00532AEA">
        <w:rPr>
          <w:i/>
          <w:lang w:eastAsia="zh-CN"/>
        </w:rPr>
        <w:t>F</w:t>
      </w:r>
      <w:r w:rsidRPr="00532AEA">
        <w:rPr>
          <w:i/>
          <w:vertAlign w:val="subscript"/>
          <w:lang w:eastAsia="zh-CN"/>
        </w:rPr>
        <w:t>FBWhigh</w:t>
      </w:r>
      <w:proofErr w:type="spellEnd"/>
      <w:r w:rsidRPr="00532AEA">
        <w:rPr>
          <w:i/>
          <w:lang w:eastAsia="zh-CN"/>
        </w:rPr>
        <w:t>) / 2,</w:t>
      </w:r>
    </w:p>
    <w:p w14:paraId="756F451D" w14:textId="77777777" w:rsidR="00255CA0" w:rsidRPr="00532AEA" w:rsidRDefault="00255CA0" w:rsidP="00255CA0">
      <w:pPr>
        <w:pStyle w:val="B1"/>
        <w:rPr>
          <w:i/>
          <w:lang w:eastAsia="zh-CN"/>
        </w:rPr>
      </w:pPr>
      <w:r w:rsidRPr="00532AEA">
        <w:rPr>
          <w:i/>
          <w:lang w:eastAsia="zh-CN"/>
        </w:rPr>
        <w:t>-</w:t>
      </w:r>
      <w:r w:rsidRPr="00532AEA">
        <w:rPr>
          <w:i/>
          <w:lang w:eastAsia="zh-CN"/>
        </w:rPr>
        <w:tab/>
      </w:r>
      <w:proofErr w:type="spellStart"/>
      <w:r w:rsidRPr="00532AEA">
        <w:rPr>
          <w:i/>
          <w:lang w:eastAsia="zh-CN"/>
        </w:rPr>
        <w:t>EIRP</w:t>
      </w:r>
      <w:r w:rsidRPr="00532AEA">
        <w:rPr>
          <w:i/>
          <w:vertAlign w:val="subscript"/>
          <w:lang w:eastAsia="zh-CN"/>
        </w:rPr>
        <w:t>FBWhigh</w:t>
      </w:r>
      <w:proofErr w:type="spellEnd"/>
      <w:r w:rsidRPr="00532AEA">
        <w:rPr>
          <w:i/>
          <w:vertAlign w:val="subscript"/>
          <w:lang w:eastAsia="zh-CN"/>
        </w:rPr>
        <w:t xml:space="preserve">, </w:t>
      </w:r>
      <w:r w:rsidRPr="00532AEA">
        <w:rPr>
          <w:i/>
          <w:lang w:eastAsia="zh-CN"/>
        </w:rPr>
        <w:t>for the frequency range (</w:t>
      </w:r>
      <w:proofErr w:type="spellStart"/>
      <w:r w:rsidRPr="00532AEA">
        <w:rPr>
          <w:i/>
          <w:lang w:eastAsia="zh-CN"/>
        </w:rPr>
        <w:t>F</w:t>
      </w:r>
      <w:r w:rsidRPr="00532AEA">
        <w:rPr>
          <w:i/>
          <w:vertAlign w:val="subscript"/>
          <w:lang w:eastAsia="zh-CN"/>
        </w:rPr>
        <w:t>FBWlow</w:t>
      </w:r>
      <w:proofErr w:type="spellEnd"/>
      <w:r w:rsidRPr="00532AEA">
        <w:rPr>
          <w:i/>
          <w:lang w:eastAsia="zh-CN"/>
        </w:rPr>
        <w:t xml:space="preserve"> +</w:t>
      </w:r>
      <w:proofErr w:type="spellStart"/>
      <w:r w:rsidRPr="00532AEA">
        <w:rPr>
          <w:i/>
          <w:lang w:eastAsia="zh-CN"/>
        </w:rPr>
        <w:t>F</w:t>
      </w:r>
      <w:r w:rsidRPr="00532AEA">
        <w:rPr>
          <w:i/>
          <w:vertAlign w:val="subscript"/>
          <w:lang w:eastAsia="zh-CN"/>
        </w:rPr>
        <w:t>FBWhigh</w:t>
      </w:r>
      <w:proofErr w:type="spellEnd"/>
      <w:r w:rsidRPr="00532AEA">
        <w:rPr>
          <w:i/>
          <w:lang w:eastAsia="zh-CN"/>
        </w:rPr>
        <w:t>) / 2 ≤ f ≤</w:t>
      </w:r>
      <w:proofErr w:type="spellStart"/>
      <w:r w:rsidRPr="00532AEA">
        <w:rPr>
          <w:i/>
          <w:lang w:eastAsia="zh-CN"/>
        </w:rPr>
        <w:t>F</w:t>
      </w:r>
      <w:r w:rsidRPr="00532AEA">
        <w:rPr>
          <w:i/>
          <w:vertAlign w:val="subscript"/>
          <w:lang w:eastAsia="zh-CN"/>
        </w:rPr>
        <w:t>FBWhigh</w:t>
      </w:r>
      <w:proofErr w:type="spellEnd"/>
      <w:r w:rsidRPr="00532AEA">
        <w:rPr>
          <w:i/>
          <w:lang w:eastAsia="zh-CN"/>
        </w:rPr>
        <w:t>.</w:t>
      </w:r>
    </w:p>
    <w:p w14:paraId="48BB6B89" w14:textId="77777777" w:rsidR="00255CA0" w:rsidRDefault="00255CA0" w:rsidP="0062745C">
      <w:pPr>
        <w:pStyle w:val="BodyText"/>
      </w:pPr>
    </w:p>
    <w:p w14:paraId="5919464D" w14:textId="77777777" w:rsidR="00BE74EC" w:rsidRDefault="00BE74EC" w:rsidP="0062745C">
      <w:pPr>
        <w:pStyle w:val="BodyText"/>
      </w:pPr>
      <w:r>
        <w:lastRenderedPageBreak/>
        <w:t xml:space="preserve">, where parameters are described in TS 38.104, sub-clause </w:t>
      </w:r>
      <w:r w:rsidR="003D6277">
        <w:t xml:space="preserve">3 </w:t>
      </w:r>
      <w:r>
        <w:t>as:</w:t>
      </w:r>
    </w:p>
    <w:p w14:paraId="39AAE884" w14:textId="1A5A5C95" w:rsidR="003D6277" w:rsidRPr="00FF3125" w:rsidRDefault="003D6277" w:rsidP="003D6277">
      <w:pPr>
        <w:rPr>
          <w:i/>
        </w:rPr>
      </w:pPr>
      <w:r w:rsidRPr="00FF3125">
        <w:rPr>
          <w:b/>
          <w:bCs/>
          <w:i/>
        </w:rPr>
        <w:t xml:space="preserve">fractional bandwidth: </w:t>
      </w:r>
      <w:r w:rsidRPr="00FF3125">
        <w:rPr>
          <w:bCs/>
          <w:i/>
        </w:rPr>
        <w:t xml:space="preserve">fractional bandwidth FBW is defined as </w:t>
      </w:r>
      <w:r w:rsidR="003A2391">
        <w:rPr>
          <w:i/>
          <w:noProof/>
          <w:position w:val="-32"/>
        </w:rPr>
        <w:drawing>
          <wp:inline distT="0" distB="0" distL="0" distR="0" wp14:anchorId="19F88BA2" wp14:editId="641F284F">
            <wp:extent cx="1676400" cy="409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76400" cy="409575"/>
                    </a:xfrm>
                    <a:prstGeom prst="rect">
                      <a:avLst/>
                    </a:prstGeom>
                    <a:noFill/>
                    <a:ln>
                      <a:noFill/>
                    </a:ln>
                  </pic:spPr>
                </pic:pic>
              </a:graphicData>
            </a:graphic>
          </wp:inline>
        </w:drawing>
      </w:r>
    </w:p>
    <w:p w14:paraId="6CA6E30C" w14:textId="77777777" w:rsidR="003D6277" w:rsidRPr="00FF3125" w:rsidRDefault="003D6277" w:rsidP="003D6277">
      <w:pPr>
        <w:keepLines/>
        <w:spacing w:after="0"/>
        <w:ind w:left="1702" w:hanging="1418"/>
        <w:rPr>
          <w:i/>
          <w:lang w:eastAsia="zh-CN"/>
        </w:rPr>
      </w:pPr>
      <w:proofErr w:type="spellStart"/>
      <w:r w:rsidRPr="00FF3125">
        <w:rPr>
          <w:i/>
          <w:lang w:eastAsia="zh-CN"/>
        </w:rPr>
        <w:t>EIRP</w:t>
      </w:r>
      <w:r w:rsidRPr="00FF3125">
        <w:rPr>
          <w:i/>
          <w:vertAlign w:val="subscript"/>
          <w:lang w:eastAsia="zh-CN"/>
        </w:rPr>
        <w:t>FBWhigh</w:t>
      </w:r>
      <w:proofErr w:type="spellEnd"/>
      <w:r w:rsidRPr="00FF3125">
        <w:rPr>
          <w:i/>
          <w:vertAlign w:val="subscript"/>
          <w:lang w:eastAsia="zh-CN"/>
        </w:rPr>
        <w:tab/>
      </w:r>
      <w:r w:rsidRPr="00FF3125">
        <w:rPr>
          <w:i/>
          <w:lang w:eastAsia="zh-CN"/>
        </w:rPr>
        <w:t xml:space="preserve">Declared EIRP value for the upper supported frequency </w:t>
      </w:r>
      <w:r w:rsidRPr="00FF3125">
        <w:rPr>
          <w:i/>
        </w:rPr>
        <w:t>within supported operating band</w:t>
      </w:r>
      <w:r w:rsidRPr="00FF3125">
        <w:rPr>
          <w:i/>
          <w:lang w:eastAsia="zh-CN"/>
        </w:rPr>
        <w:t xml:space="preserve">, for which </w:t>
      </w:r>
      <w:r w:rsidRPr="003D6277">
        <w:rPr>
          <w:i/>
          <w:lang w:eastAsia="zh-CN"/>
        </w:rPr>
        <w:t>fractional bandwidth</w:t>
      </w:r>
      <w:r w:rsidRPr="00FF3125">
        <w:rPr>
          <w:i/>
          <w:lang w:eastAsia="zh-CN"/>
        </w:rPr>
        <w:t xml:space="preserve"> support was declared</w:t>
      </w:r>
    </w:p>
    <w:p w14:paraId="59612E0E" w14:textId="77777777" w:rsidR="003D6277" w:rsidRPr="00FF3125" w:rsidRDefault="003D6277" w:rsidP="003D6277">
      <w:pPr>
        <w:keepLines/>
        <w:spacing w:after="0"/>
        <w:ind w:left="1702" w:hanging="1418"/>
        <w:rPr>
          <w:i/>
          <w:lang w:eastAsia="zh-CN"/>
        </w:rPr>
      </w:pPr>
      <w:proofErr w:type="spellStart"/>
      <w:r w:rsidRPr="00FF3125">
        <w:rPr>
          <w:i/>
          <w:lang w:eastAsia="zh-CN"/>
        </w:rPr>
        <w:t>EIRP</w:t>
      </w:r>
      <w:r w:rsidRPr="00FF3125">
        <w:rPr>
          <w:i/>
          <w:vertAlign w:val="subscript"/>
          <w:lang w:eastAsia="zh-CN"/>
        </w:rPr>
        <w:t>FBWlow</w:t>
      </w:r>
      <w:proofErr w:type="spellEnd"/>
      <w:r w:rsidRPr="00FF3125">
        <w:rPr>
          <w:i/>
          <w:vertAlign w:val="subscript"/>
          <w:lang w:eastAsia="zh-CN"/>
        </w:rPr>
        <w:tab/>
      </w:r>
      <w:r w:rsidRPr="00FF3125">
        <w:rPr>
          <w:i/>
          <w:lang w:eastAsia="zh-CN"/>
        </w:rPr>
        <w:t xml:space="preserve">Declared EIRP value for the lower supported frequency </w:t>
      </w:r>
      <w:r w:rsidRPr="00FF3125">
        <w:rPr>
          <w:i/>
        </w:rPr>
        <w:t>within supported operating band</w:t>
      </w:r>
      <w:r w:rsidRPr="00FF3125">
        <w:rPr>
          <w:i/>
          <w:lang w:eastAsia="zh-CN"/>
        </w:rPr>
        <w:t xml:space="preserve">, for which </w:t>
      </w:r>
      <w:r w:rsidRPr="003D6277">
        <w:rPr>
          <w:i/>
          <w:lang w:eastAsia="zh-CN"/>
        </w:rPr>
        <w:t>fractional bandwidth</w:t>
      </w:r>
      <w:r w:rsidRPr="00FF3125">
        <w:rPr>
          <w:i/>
          <w:lang w:eastAsia="zh-CN"/>
        </w:rPr>
        <w:t xml:space="preserve"> support was declared</w:t>
      </w:r>
    </w:p>
    <w:p w14:paraId="0030C21B" w14:textId="77777777" w:rsidR="003D6277" w:rsidRPr="00FF3125" w:rsidRDefault="003D6277" w:rsidP="003D6277">
      <w:pPr>
        <w:keepLines/>
        <w:spacing w:after="0"/>
        <w:ind w:left="1702" w:hanging="1418"/>
        <w:rPr>
          <w:i/>
          <w:lang w:eastAsia="zh-CN"/>
        </w:rPr>
      </w:pPr>
    </w:p>
    <w:p w14:paraId="69933250" w14:textId="77777777" w:rsidR="003D6277" w:rsidRPr="00FF3125" w:rsidRDefault="003D6277" w:rsidP="003D6277">
      <w:pPr>
        <w:keepLines/>
        <w:spacing w:after="0"/>
        <w:ind w:left="1702" w:hanging="1418"/>
        <w:rPr>
          <w:i/>
          <w:lang w:eastAsia="zh-CN"/>
        </w:rPr>
      </w:pPr>
      <w:proofErr w:type="spellStart"/>
      <w:r w:rsidRPr="00FF3125">
        <w:rPr>
          <w:i/>
          <w:lang w:eastAsia="zh-CN"/>
        </w:rPr>
        <w:t>F</w:t>
      </w:r>
      <w:r w:rsidRPr="00FF3125">
        <w:rPr>
          <w:i/>
          <w:vertAlign w:val="subscript"/>
          <w:lang w:eastAsia="zh-CN"/>
        </w:rPr>
        <w:t>FBWhigh</w:t>
      </w:r>
      <w:proofErr w:type="spellEnd"/>
      <w:r w:rsidRPr="00FF3125">
        <w:rPr>
          <w:i/>
          <w:vertAlign w:val="subscript"/>
          <w:lang w:eastAsia="zh-CN"/>
        </w:rPr>
        <w:tab/>
      </w:r>
      <w:r w:rsidRPr="00FF3125">
        <w:rPr>
          <w:i/>
          <w:lang w:eastAsia="zh-CN"/>
        </w:rPr>
        <w:t xml:space="preserve">Upper supported frequency </w:t>
      </w:r>
      <w:r w:rsidRPr="00FF3125">
        <w:rPr>
          <w:i/>
        </w:rPr>
        <w:t>within supported operating band</w:t>
      </w:r>
      <w:r w:rsidRPr="00FF3125">
        <w:rPr>
          <w:i/>
          <w:lang w:eastAsia="zh-CN"/>
        </w:rPr>
        <w:t xml:space="preserve">, for which </w:t>
      </w:r>
      <w:r w:rsidRPr="003D6277">
        <w:rPr>
          <w:i/>
          <w:lang w:eastAsia="zh-CN"/>
        </w:rPr>
        <w:t>fractional bandwidth</w:t>
      </w:r>
      <w:r w:rsidRPr="00FF3125">
        <w:rPr>
          <w:i/>
          <w:lang w:eastAsia="zh-CN"/>
        </w:rPr>
        <w:t xml:space="preserve"> support was declared</w:t>
      </w:r>
    </w:p>
    <w:p w14:paraId="4EFE2338" w14:textId="77777777" w:rsidR="003D6277" w:rsidRPr="00FF3125" w:rsidRDefault="003D6277" w:rsidP="003D6277">
      <w:pPr>
        <w:keepLines/>
        <w:spacing w:after="0"/>
        <w:ind w:left="1702" w:hanging="1418"/>
        <w:rPr>
          <w:i/>
        </w:rPr>
      </w:pPr>
      <w:proofErr w:type="spellStart"/>
      <w:r w:rsidRPr="00FF3125">
        <w:rPr>
          <w:i/>
          <w:lang w:eastAsia="zh-CN"/>
        </w:rPr>
        <w:t>F</w:t>
      </w:r>
      <w:r w:rsidRPr="00FF3125">
        <w:rPr>
          <w:i/>
          <w:vertAlign w:val="subscript"/>
          <w:lang w:eastAsia="zh-CN"/>
        </w:rPr>
        <w:t>FBWlow</w:t>
      </w:r>
      <w:proofErr w:type="spellEnd"/>
      <w:r w:rsidRPr="00FF3125">
        <w:rPr>
          <w:i/>
          <w:lang w:eastAsia="zh-CN"/>
        </w:rPr>
        <w:tab/>
        <w:t xml:space="preserve">Lower supported frequency </w:t>
      </w:r>
      <w:r w:rsidRPr="00FF3125">
        <w:rPr>
          <w:i/>
        </w:rPr>
        <w:t>within supported operating band</w:t>
      </w:r>
      <w:r w:rsidRPr="00FF3125">
        <w:rPr>
          <w:i/>
          <w:lang w:eastAsia="zh-CN"/>
        </w:rPr>
        <w:t xml:space="preserve">, for which </w:t>
      </w:r>
      <w:r w:rsidRPr="003D6277">
        <w:rPr>
          <w:i/>
          <w:lang w:eastAsia="zh-CN"/>
        </w:rPr>
        <w:t>fractional bandwidth</w:t>
      </w:r>
      <w:r w:rsidRPr="00FF3125">
        <w:rPr>
          <w:i/>
          <w:lang w:eastAsia="zh-CN"/>
        </w:rPr>
        <w:t xml:space="preserve"> support was declared</w:t>
      </w:r>
    </w:p>
    <w:p w14:paraId="069A02C0" w14:textId="77777777" w:rsidR="00BE74EC" w:rsidRDefault="00BE74EC" w:rsidP="0062745C">
      <w:pPr>
        <w:pStyle w:val="BodyText"/>
      </w:pPr>
    </w:p>
    <w:p w14:paraId="5D682656" w14:textId="2FAA23FD" w:rsidR="00BE74EC" w:rsidRPr="00FF3125" w:rsidRDefault="003D6277" w:rsidP="0062745C">
      <w:pPr>
        <w:pStyle w:val="BodyText"/>
        <w:rPr>
          <w:b/>
          <w:u w:val="single"/>
        </w:rPr>
      </w:pPr>
      <w:r w:rsidRPr="00FF3125">
        <w:rPr>
          <w:b/>
          <w:u w:val="single"/>
        </w:rPr>
        <w:t>Observation</w:t>
      </w:r>
      <w:r w:rsidR="0040456E">
        <w:rPr>
          <w:b/>
          <w:u w:val="single"/>
        </w:rPr>
        <w:t xml:space="preserve"> 2</w:t>
      </w:r>
      <w:r w:rsidRPr="00FF3125">
        <w:rPr>
          <w:b/>
          <w:u w:val="single"/>
        </w:rPr>
        <w:t>:</w:t>
      </w:r>
    </w:p>
    <w:p w14:paraId="7F939FFC" w14:textId="380ED3CE" w:rsidR="003D6277" w:rsidRDefault="003D6277" w:rsidP="0062745C">
      <w:pPr>
        <w:pStyle w:val="BodyText"/>
      </w:pPr>
      <w:r>
        <w:t>In the definition of FBW, the parameters used shall not be per defined band (</w:t>
      </w:r>
      <w:proofErr w:type="spellStart"/>
      <w:r w:rsidRPr="005A58F7">
        <w:rPr>
          <w:i/>
        </w:rPr>
        <w:t>F</w:t>
      </w:r>
      <w:r w:rsidRPr="005A58F7">
        <w:rPr>
          <w:i/>
          <w:vertAlign w:val="subscript"/>
        </w:rPr>
        <w:t>DL_high</w:t>
      </w:r>
      <w:proofErr w:type="spellEnd"/>
      <w:r>
        <w:t xml:space="preserve">, </w:t>
      </w:r>
      <w:proofErr w:type="spellStart"/>
      <w:r w:rsidRPr="005A58F7">
        <w:rPr>
          <w:i/>
        </w:rPr>
        <w:t>F</w:t>
      </w:r>
      <w:r w:rsidRPr="005A58F7">
        <w:rPr>
          <w:i/>
          <w:vertAlign w:val="subscript"/>
        </w:rPr>
        <w:t>DL_low</w:t>
      </w:r>
      <w:proofErr w:type="spellEnd"/>
      <w:r>
        <w:t xml:space="preserve">). Instead the supported band support for a specific band </w:t>
      </w:r>
      <w:r w:rsidR="005A58F7">
        <w:t>(</w:t>
      </w:r>
      <w:proofErr w:type="spellStart"/>
      <w:r w:rsidR="005A58F7" w:rsidRPr="005A58F7">
        <w:rPr>
          <w:i/>
        </w:rPr>
        <w:t>F</w:t>
      </w:r>
      <w:r w:rsidR="005A58F7" w:rsidRPr="005A58F7">
        <w:rPr>
          <w:i/>
          <w:vertAlign w:val="subscript"/>
        </w:rPr>
        <w:t>FBWhigh</w:t>
      </w:r>
      <w:proofErr w:type="spellEnd"/>
      <w:r w:rsidR="005A58F7">
        <w:t xml:space="preserve">, </w:t>
      </w:r>
      <w:proofErr w:type="spellStart"/>
      <w:r w:rsidR="005A58F7" w:rsidRPr="005A58F7">
        <w:rPr>
          <w:i/>
        </w:rPr>
        <w:t>F</w:t>
      </w:r>
      <w:r w:rsidR="005A58F7" w:rsidRPr="005A58F7">
        <w:rPr>
          <w:i/>
          <w:vertAlign w:val="subscript"/>
        </w:rPr>
        <w:t>FBWlow</w:t>
      </w:r>
      <w:proofErr w:type="spellEnd"/>
      <w:r w:rsidR="005A58F7">
        <w:t xml:space="preserve">) </w:t>
      </w:r>
      <w:r>
        <w:t>shall be captured.</w:t>
      </w:r>
    </w:p>
    <w:p w14:paraId="479C8456" w14:textId="77777777" w:rsidR="00315910" w:rsidRDefault="00315910" w:rsidP="0062745C">
      <w:pPr>
        <w:pStyle w:val="BodyText"/>
      </w:pPr>
    </w:p>
    <w:p w14:paraId="50BD45D7" w14:textId="270AA3C3" w:rsidR="00315910" w:rsidRDefault="00315910" w:rsidP="0062745C">
      <w:pPr>
        <w:pStyle w:val="BodyText"/>
      </w:pPr>
      <w:r>
        <w:t xml:space="preserve">The definition of FBW needs to be updated to reflect the supported bandwidth part, not the width of a specific operating band. </w:t>
      </w:r>
      <w:r w:rsidR="007D1D44">
        <w:t>From Equation 1, t</w:t>
      </w:r>
      <w:r>
        <w:t xml:space="preserve">he correct definition of FBW </w:t>
      </w:r>
      <w:r w:rsidR="007D1D44">
        <w:t>to be included into specification is</w:t>
      </w:r>
      <w:r>
        <w:t xml:space="preserve"> expressed in percent as:</w:t>
      </w:r>
    </w:p>
    <w:p w14:paraId="2BE05184" w14:textId="0D217726" w:rsidR="00315910" w:rsidRDefault="00315910" w:rsidP="00315910">
      <w:pPr>
        <w:pStyle w:val="BodyText"/>
        <w:jc w:val="center"/>
      </w:pPr>
      <w:bookmarkStart w:id="4" w:name="_Hlk528839103"/>
      <m:oMath>
        <m:r>
          <w:rPr>
            <w:rFonts w:ascii="Cambria Math" w:hAnsi="Cambria Math"/>
          </w:rPr>
          <m:t>FBW=200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num>
          <m:den>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den>
        </m:f>
      </m:oMath>
      <w:r>
        <w:t xml:space="preserve"> </w:t>
      </w:r>
      <w:r>
        <w:tab/>
      </w:r>
      <w:bookmarkEnd w:id="4"/>
      <w:r>
        <w:tab/>
      </w:r>
      <w:r>
        <w:tab/>
        <w:t>(Equation 6)</w:t>
      </w:r>
    </w:p>
    <w:p w14:paraId="4F34A374" w14:textId="66619E39" w:rsidR="004B372C" w:rsidRDefault="003D6277" w:rsidP="0062745C">
      <w:pPr>
        <w:pStyle w:val="BodyText"/>
      </w:pPr>
      <w:r>
        <w:t xml:space="preserve">With the current definition of </w:t>
      </w:r>
      <w:r w:rsidR="005A58F7">
        <w:t>FBW,</w:t>
      </w:r>
      <w:r>
        <w:t xml:space="preserve"> a base station supporting a wide band, e.g. n257, may only have the capability to operate within sub-band of n257. </w:t>
      </w:r>
      <w:r w:rsidR="005A58F7">
        <w:t>Therefore,</w:t>
      </w:r>
      <w:r>
        <w:t xml:space="preserve"> the definition needs to capture that the FBW is defined by the </w:t>
      </w:r>
      <w:r w:rsidR="00FF3125">
        <w:t>actual supported part of the operating band.</w:t>
      </w:r>
      <w:r w:rsidR="005C5EF6">
        <w:t xml:space="preserve"> </w:t>
      </w:r>
      <w:r w:rsidR="00160F54">
        <w:t xml:space="preserve">In Figure 2.2-1, the </w:t>
      </w:r>
      <w:r w:rsidR="00FF3125">
        <w:t xml:space="preserve">current </w:t>
      </w:r>
      <w:r w:rsidR="00160F54">
        <w:t xml:space="preserve">declaration concept is plotted. </w:t>
      </w:r>
      <w:r w:rsidR="005A58F7">
        <w:t>The blue curve shows the EIRP, between the declared points.</w:t>
      </w:r>
    </w:p>
    <w:p w14:paraId="2A63EFC3" w14:textId="0A5750CA" w:rsidR="004B372C" w:rsidRDefault="003A2391" w:rsidP="004B372C">
      <w:pPr>
        <w:pStyle w:val="BodyText"/>
      </w:pPr>
      <w:r>
        <w:rPr>
          <w:noProof/>
        </w:rPr>
        <w:drawing>
          <wp:inline distT="0" distB="0" distL="0" distR="0" wp14:anchorId="6F118623" wp14:editId="466124F3">
            <wp:extent cx="6115050" cy="1657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1657350"/>
                    </a:xfrm>
                    <a:prstGeom prst="rect">
                      <a:avLst/>
                    </a:prstGeom>
                    <a:noFill/>
                    <a:ln>
                      <a:noFill/>
                    </a:ln>
                  </pic:spPr>
                </pic:pic>
              </a:graphicData>
            </a:graphic>
          </wp:inline>
        </w:drawing>
      </w:r>
    </w:p>
    <w:p w14:paraId="56F1C994" w14:textId="77777777" w:rsidR="004B372C" w:rsidRDefault="004B372C" w:rsidP="004B372C">
      <w:pPr>
        <w:keepLines/>
        <w:spacing w:after="240"/>
        <w:jc w:val="center"/>
        <w:outlineLvl w:val="0"/>
        <w:rPr>
          <w:rFonts w:ascii="Arial" w:hAnsi="Arial"/>
          <w:b/>
          <w:lang w:eastAsia="x-none"/>
        </w:rPr>
      </w:pPr>
      <w:r>
        <w:rPr>
          <w:rFonts w:ascii="Arial" w:hAnsi="Arial"/>
          <w:b/>
          <w:lang w:eastAsia="x-none"/>
        </w:rPr>
        <w:t>Figure 2</w:t>
      </w:r>
      <w:r w:rsidR="00160F54">
        <w:rPr>
          <w:rFonts w:ascii="Arial" w:hAnsi="Arial"/>
          <w:b/>
          <w:lang w:eastAsia="x-none"/>
        </w:rPr>
        <w:t>.2</w:t>
      </w:r>
      <w:r w:rsidRPr="009D1119">
        <w:rPr>
          <w:rFonts w:ascii="Arial" w:hAnsi="Arial"/>
          <w:b/>
          <w:lang w:eastAsia="x-none"/>
        </w:rPr>
        <w:t>-1:</w:t>
      </w:r>
      <w:r>
        <w:rPr>
          <w:rFonts w:ascii="Arial" w:hAnsi="Arial"/>
          <w:b/>
          <w:lang w:eastAsia="x-none"/>
        </w:rPr>
        <w:t xml:space="preserve"> </w:t>
      </w:r>
      <w:r w:rsidR="00C95931">
        <w:rPr>
          <w:rFonts w:ascii="Arial" w:hAnsi="Arial"/>
          <w:b/>
          <w:lang w:eastAsia="x-none"/>
        </w:rPr>
        <w:t>Current d</w:t>
      </w:r>
      <w:r w:rsidR="007F632D">
        <w:rPr>
          <w:rFonts w:ascii="Arial" w:hAnsi="Arial"/>
          <w:b/>
          <w:lang w:eastAsia="x-none"/>
        </w:rPr>
        <w:t>eclarations</w:t>
      </w:r>
    </w:p>
    <w:p w14:paraId="14CF2662" w14:textId="51592EA8" w:rsidR="004B372C" w:rsidRDefault="00160F54" w:rsidP="0062745C">
      <w:pPr>
        <w:pStyle w:val="BodyText"/>
      </w:pPr>
      <w:r>
        <w:t>The concept has introduced a discrete step in EIRP</w:t>
      </w:r>
      <w:r w:rsidR="005C5EF6">
        <w:t xml:space="preserve"> in the middle of the operating band</w:t>
      </w:r>
      <w:r>
        <w:t xml:space="preserve">, which not reflect the physical </w:t>
      </w:r>
      <w:r w:rsidR="005C5EF6">
        <w:t>characteristics</w:t>
      </w:r>
      <w:r>
        <w:t xml:space="preserve"> of directivity described by </w:t>
      </w:r>
      <w:r w:rsidR="005C5EF6">
        <w:t>Equation 5</w:t>
      </w:r>
      <w:r>
        <w:t xml:space="preserve">. </w:t>
      </w:r>
    </w:p>
    <w:p w14:paraId="45BD25ED" w14:textId="0464DF80" w:rsidR="005C5EF6" w:rsidRDefault="005C5EF6" w:rsidP="0062745C">
      <w:pPr>
        <w:pStyle w:val="BodyText"/>
      </w:pPr>
    </w:p>
    <w:p w14:paraId="2CDEE248" w14:textId="24EFE4F8" w:rsidR="005C5EF6" w:rsidRPr="005C5EF6" w:rsidRDefault="005C5EF6" w:rsidP="0062745C">
      <w:pPr>
        <w:pStyle w:val="BodyText"/>
        <w:rPr>
          <w:b/>
          <w:u w:val="single"/>
        </w:rPr>
      </w:pPr>
      <w:r w:rsidRPr="005C5EF6">
        <w:rPr>
          <w:b/>
          <w:u w:val="single"/>
        </w:rPr>
        <w:t>Observation 3:</w:t>
      </w:r>
    </w:p>
    <w:p w14:paraId="3E489F6B" w14:textId="77777777" w:rsidR="005C5EF6" w:rsidRDefault="005C5EF6" w:rsidP="0062745C">
      <w:pPr>
        <w:pStyle w:val="BodyText"/>
      </w:pPr>
      <w:r>
        <w:t xml:space="preserve">A discrete step is not a good description of the expected EIRP characteristics associated to a NR base station. </w:t>
      </w:r>
    </w:p>
    <w:p w14:paraId="643261EF" w14:textId="77777777" w:rsidR="005C5EF6" w:rsidRDefault="005C5EF6" w:rsidP="0062745C">
      <w:pPr>
        <w:pStyle w:val="BodyText"/>
      </w:pPr>
    </w:p>
    <w:p w14:paraId="72ED59E7" w14:textId="0F3FED54" w:rsidR="005C5EF6" w:rsidRDefault="00160F54" w:rsidP="0062745C">
      <w:pPr>
        <w:pStyle w:val="BodyText"/>
      </w:pPr>
      <w:r>
        <w:t>Also, from a testing perspective it is stated to measure EIRP at Bottom frequency, Middle frequency and Top frequency in the single carrier case.</w:t>
      </w:r>
    </w:p>
    <w:p w14:paraId="6A003B7D" w14:textId="790AEB29" w:rsidR="004B372C" w:rsidRDefault="005C5EF6" w:rsidP="0062745C">
      <w:pPr>
        <w:pStyle w:val="BodyText"/>
      </w:pPr>
      <w:r>
        <w:t xml:space="preserve">At previous meetings there have been suggestions to introduce more declaration point for EIRP part of radiated transmit power requirement. </w:t>
      </w:r>
      <w:r w:rsidR="007F632D">
        <w:t xml:space="preserve">It would be better to instead of having a step function, have a slope to a mid-point as described in Figure 2.2-2. </w:t>
      </w:r>
    </w:p>
    <w:p w14:paraId="165E5862" w14:textId="1042D77C" w:rsidR="007D7AB7" w:rsidRDefault="003A2391" w:rsidP="0062745C">
      <w:pPr>
        <w:pStyle w:val="BodyText"/>
      </w:pPr>
      <w:r>
        <w:rPr>
          <w:noProof/>
        </w:rPr>
        <w:lastRenderedPageBreak/>
        <w:drawing>
          <wp:inline distT="0" distB="0" distL="0" distR="0" wp14:anchorId="0E53E713" wp14:editId="50CBFD34">
            <wp:extent cx="6115050" cy="1657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657350"/>
                    </a:xfrm>
                    <a:prstGeom prst="rect">
                      <a:avLst/>
                    </a:prstGeom>
                    <a:noFill/>
                    <a:ln>
                      <a:noFill/>
                    </a:ln>
                  </pic:spPr>
                </pic:pic>
              </a:graphicData>
            </a:graphic>
          </wp:inline>
        </w:drawing>
      </w:r>
    </w:p>
    <w:p w14:paraId="3C715D2D" w14:textId="77777777" w:rsidR="007F632D" w:rsidRDefault="007F632D" w:rsidP="007F632D">
      <w:pPr>
        <w:keepLines/>
        <w:spacing w:after="240"/>
        <w:jc w:val="center"/>
        <w:outlineLvl w:val="0"/>
        <w:rPr>
          <w:rFonts w:ascii="Arial" w:hAnsi="Arial"/>
          <w:b/>
          <w:lang w:eastAsia="x-none"/>
        </w:rPr>
      </w:pPr>
      <w:r>
        <w:rPr>
          <w:rFonts w:ascii="Arial" w:hAnsi="Arial"/>
          <w:b/>
          <w:lang w:eastAsia="x-none"/>
        </w:rPr>
        <w:t>Figure 2.2-2</w:t>
      </w:r>
      <w:r w:rsidRPr="009D1119">
        <w:rPr>
          <w:rFonts w:ascii="Arial" w:hAnsi="Arial"/>
          <w:b/>
          <w:lang w:eastAsia="x-none"/>
        </w:rPr>
        <w:t>:</w:t>
      </w:r>
      <w:r>
        <w:rPr>
          <w:rFonts w:ascii="Arial" w:hAnsi="Arial"/>
          <w:b/>
          <w:lang w:eastAsia="x-none"/>
        </w:rPr>
        <w:t xml:space="preserve"> Improvement of declaration</w:t>
      </w:r>
    </w:p>
    <w:p w14:paraId="05D837A4" w14:textId="532D3D63" w:rsidR="005C5EF6" w:rsidRPr="00907CB1" w:rsidRDefault="005C5EF6" w:rsidP="005C5EF6">
      <w:pPr>
        <w:pStyle w:val="BodyText"/>
      </w:pPr>
      <w:r w:rsidRPr="005C5EF6">
        <w:t xml:space="preserve">This </w:t>
      </w:r>
      <w:r>
        <w:t xml:space="preserve">type of </w:t>
      </w:r>
      <w:r w:rsidRPr="005C5EF6">
        <w:t xml:space="preserve">characteristics </w:t>
      </w:r>
      <w:r>
        <w:t>does not give a</w:t>
      </w:r>
      <w:r w:rsidRPr="005C5EF6">
        <w:t xml:space="preserve"> perfect description of the EIRP behaviour, but it is a reasonable compromise</w:t>
      </w:r>
      <w:r>
        <w:t xml:space="preserve"> between complexity and </w:t>
      </w:r>
      <w:r w:rsidR="00907CB1">
        <w:t xml:space="preserve">technically capture expected EIRP characteristics. </w:t>
      </w:r>
    </w:p>
    <w:p w14:paraId="3ECCF86A" w14:textId="77777777" w:rsidR="005C5EF6" w:rsidRDefault="005C5EF6" w:rsidP="0062745C">
      <w:pPr>
        <w:pStyle w:val="BodyText"/>
        <w:rPr>
          <w:b/>
          <w:u w:val="single"/>
        </w:rPr>
      </w:pPr>
    </w:p>
    <w:p w14:paraId="64105C51" w14:textId="0439E6D3" w:rsidR="007D7AB7" w:rsidRPr="007F632D" w:rsidRDefault="007F632D" w:rsidP="0062745C">
      <w:pPr>
        <w:pStyle w:val="BodyText"/>
        <w:rPr>
          <w:b/>
          <w:u w:val="single"/>
        </w:rPr>
      </w:pPr>
      <w:r w:rsidRPr="007F632D">
        <w:rPr>
          <w:b/>
          <w:u w:val="single"/>
        </w:rPr>
        <w:t>Observation</w:t>
      </w:r>
      <w:r w:rsidR="00907CB1">
        <w:rPr>
          <w:b/>
          <w:u w:val="single"/>
        </w:rPr>
        <w:t xml:space="preserve"> 4</w:t>
      </w:r>
      <w:r w:rsidRPr="007F632D">
        <w:rPr>
          <w:b/>
          <w:u w:val="single"/>
        </w:rPr>
        <w:t>:</w:t>
      </w:r>
    </w:p>
    <w:p w14:paraId="62B26884" w14:textId="59F277CA" w:rsidR="007F632D" w:rsidRDefault="00907CB1" w:rsidP="0062745C">
      <w:pPr>
        <w:pStyle w:val="BodyText"/>
      </w:pPr>
      <w:r>
        <w:t>The i</w:t>
      </w:r>
      <w:r w:rsidR="007F632D">
        <w:t>ntrodu</w:t>
      </w:r>
      <w:r>
        <w:t xml:space="preserve">ction of </w:t>
      </w:r>
      <w:r w:rsidR="007F632D">
        <w:t xml:space="preserve">a </w:t>
      </w:r>
      <w:r>
        <w:t xml:space="preserve">declared </w:t>
      </w:r>
      <w:r w:rsidR="007F632D">
        <w:t>middle point frequency</w:t>
      </w:r>
      <w:r>
        <w:t xml:space="preserve">, would resolve the technical artefact with a step function and </w:t>
      </w:r>
      <w:r w:rsidR="00A75A33">
        <w:t>resolve the misalignment between RF core specification and conformance test specification</w:t>
      </w:r>
      <w:r w:rsidR="007F632D">
        <w:t>.</w:t>
      </w:r>
    </w:p>
    <w:p w14:paraId="493217F4" w14:textId="77777777" w:rsidR="00907CB1" w:rsidRDefault="00907CB1" w:rsidP="0062745C">
      <w:pPr>
        <w:pStyle w:val="BodyText"/>
      </w:pPr>
    </w:p>
    <w:p w14:paraId="716068AA" w14:textId="68B202BE" w:rsidR="00A75A33" w:rsidRDefault="00A75A33" w:rsidP="0062745C">
      <w:pPr>
        <w:pStyle w:val="BodyText"/>
      </w:pPr>
      <w:r>
        <w:t xml:space="preserve">The </w:t>
      </w:r>
      <w:r w:rsidR="00907CB1">
        <w:t xml:space="preserve">new </w:t>
      </w:r>
      <w:r>
        <w:t xml:space="preserve">definition of the </w:t>
      </w:r>
      <w:r w:rsidR="00907CB1">
        <w:t xml:space="preserve">EIRP </w:t>
      </w:r>
      <w:r>
        <w:t>declaration can be described as:</w:t>
      </w:r>
    </w:p>
    <w:p w14:paraId="1A9C445C" w14:textId="77777777" w:rsidR="00A75A33" w:rsidRPr="00532AEA" w:rsidRDefault="00A75A33" w:rsidP="00A75A33">
      <w:pPr>
        <w:keepLines/>
        <w:rPr>
          <w:i/>
          <w:lang w:eastAsia="zh-CN"/>
        </w:rPr>
      </w:pPr>
      <w:r w:rsidRPr="00532AEA">
        <w:rPr>
          <w:i/>
          <w:lang w:eastAsia="zh-CN"/>
        </w:rPr>
        <w:t xml:space="preserve">For </w:t>
      </w:r>
      <w:r w:rsidRPr="00255CA0">
        <w:rPr>
          <w:i/>
          <w:lang w:eastAsia="zh-CN"/>
        </w:rPr>
        <w:t>operating bands</w:t>
      </w:r>
      <w:r w:rsidRPr="00532AEA">
        <w:rPr>
          <w:i/>
          <w:lang w:eastAsia="zh-CN"/>
        </w:rPr>
        <w:t xml:space="preserve"> where the supported </w:t>
      </w:r>
      <w:r w:rsidRPr="00255CA0">
        <w:rPr>
          <w:i/>
          <w:lang w:eastAsia="zh-CN"/>
        </w:rPr>
        <w:t>fractional bandwidth</w:t>
      </w:r>
      <w:r w:rsidRPr="00532AEA">
        <w:rPr>
          <w:i/>
          <w:lang w:eastAsia="zh-CN"/>
        </w:rPr>
        <w:t xml:space="preserve"> (FBW) is larger than 6%, EIRP is declared as </w:t>
      </w:r>
      <w:proofErr w:type="spellStart"/>
      <w:r w:rsidRPr="00532AEA">
        <w:rPr>
          <w:i/>
          <w:lang w:eastAsia="zh-CN"/>
        </w:rPr>
        <w:t>EIRP</w:t>
      </w:r>
      <w:r w:rsidRPr="00532AEA">
        <w:rPr>
          <w:i/>
          <w:vertAlign w:val="subscript"/>
          <w:lang w:eastAsia="zh-CN"/>
        </w:rPr>
        <w:t>FBWlow</w:t>
      </w:r>
      <w:proofErr w:type="spellEnd"/>
      <w:r w:rsidRPr="00532AEA">
        <w:rPr>
          <w:i/>
          <w:lang w:eastAsia="zh-CN"/>
        </w:rPr>
        <w:t xml:space="preserve"> at minimu</w:t>
      </w:r>
      <w:r>
        <w:rPr>
          <w:i/>
          <w:lang w:eastAsia="zh-CN"/>
        </w:rPr>
        <w:t>m</w:t>
      </w:r>
      <w:r w:rsidRPr="00532AEA">
        <w:rPr>
          <w:i/>
          <w:lang w:eastAsia="zh-CN"/>
        </w:rPr>
        <w:t xml:space="preserve"> frequency </w:t>
      </w:r>
      <w:proofErr w:type="spellStart"/>
      <w:r w:rsidRPr="00532AEA">
        <w:rPr>
          <w:i/>
          <w:lang w:eastAsia="zh-CN"/>
        </w:rPr>
        <w:t>F</w:t>
      </w:r>
      <w:r w:rsidRPr="00532AEA">
        <w:rPr>
          <w:i/>
          <w:vertAlign w:val="subscript"/>
          <w:lang w:eastAsia="zh-CN"/>
        </w:rPr>
        <w:t>FBWlow</w:t>
      </w:r>
      <w:proofErr w:type="spellEnd"/>
      <w:r w:rsidRPr="00532AEA">
        <w:rPr>
          <w:i/>
          <w:lang w:eastAsia="zh-CN"/>
        </w:rPr>
        <w:t xml:space="preserve">, </w:t>
      </w:r>
      <w:proofErr w:type="spellStart"/>
      <w:r w:rsidRPr="00532AEA">
        <w:rPr>
          <w:i/>
          <w:lang w:eastAsia="zh-CN"/>
        </w:rPr>
        <w:t>EIRP</w:t>
      </w:r>
      <w:r w:rsidRPr="00532AEA">
        <w:rPr>
          <w:i/>
          <w:vertAlign w:val="subscript"/>
          <w:lang w:eastAsia="zh-CN"/>
        </w:rPr>
        <w:t>FBW</w:t>
      </w:r>
      <w:r>
        <w:rPr>
          <w:i/>
          <w:vertAlign w:val="subscript"/>
          <w:lang w:eastAsia="zh-CN"/>
        </w:rPr>
        <w:t>mid</w:t>
      </w:r>
      <w:proofErr w:type="spellEnd"/>
      <w:r>
        <w:rPr>
          <w:i/>
          <w:lang w:eastAsia="zh-CN"/>
        </w:rPr>
        <w:t xml:space="preserve"> at middle</w:t>
      </w:r>
      <w:r w:rsidRPr="00532AEA">
        <w:rPr>
          <w:i/>
          <w:lang w:eastAsia="zh-CN"/>
        </w:rPr>
        <w:t xml:space="preserve"> frequency </w:t>
      </w:r>
      <w:proofErr w:type="spellStart"/>
      <w:r w:rsidRPr="00532AEA">
        <w:rPr>
          <w:i/>
          <w:lang w:eastAsia="zh-CN"/>
        </w:rPr>
        <w:t>F</w:t>
      </w:r>
      <w:r>
        <w:rPr>
          <w:i/>
          <w:vertAlign w:val="subscript"/>
          <w:lang w:eastAsia="zh-CN"/>
        </w:rPr>
        <w:t>FBWmid</w:t>
      </w:r>
      <w:proofErr w:type="spellEnd"/>
      <w:r w:rsidRPr="00532AEA">
        <w:rPr>
          <w:i/>
          <w:lang w:eastAsia="zh-CN"/>
        </w:rPr>
        <w:t xml:space="preserve"> and as </w:t>
      </w:r>
      <w:proofErr w:type="spellStart"/>
      <w:r w:rsidRPr="00532AEA">
        <w:rPr>
          <w:i/>
          <w:lang w:eastAsia="zh-CN"/>
        </w:rPr>
        <w:t>EIRP</w:t>
      </w:r>
      <w:r w:rsidRPr="00532AEA">
        <w:rPr>
          <w:i/>
          <w:vertAlign w:val="subscript"/>
          <w:lang w:eastAsia="zh-CN"/>
        </w:rPr>
        <w:t>FBWhigh</w:t>
      </w:r>
      <w:proofErr w:type="spellEnd"/>
      <w:r w:rsidRPr="00532AEA">
        <w:rPr>
          <w:i/>
          <w:lang w:eastAsia="zh-CN"/>
        </w:rPr>
        <w:t xml:space="preserve"> at maximum supported frequency </w:t>
      </w:r>
      <w:proofErr w:type="spellStart"/>
      <w:r w:rsidRPr="00532AEA">
        <w:rPr>
          <w:i/>
          <w:lang w:eastAsia="zh-CN"/>
        </w:rPr>
        <w:t>F</w:t>
      </w:r>
      <w:r w:rsidRPr="00532AEA">
        <w:rPr>
          <w:i/>
          <w:vertAlign w:val="subscript"/>
          <w:lang w:eastAsia="zh-CN"/>
        </w:rPr>
        <w:t>FBWhigh</w:t>
      </w:r>
      <w:proofErr w:type="spellEnd"/>
      <w:r w:rsidRPr="00532AEA">
        <w:rPr>
          <w:i/>
          <w:lang w:eastAsia="zh-CN"/>
        </w:rPr>
        <w:t xml:space="preserve">. For frequencies in between the </w:t>
      </w:r>
      <w:proofErr w:type="spellStart"/>
      <w:r w:rsidRPr="00532AEA">
        <w:rPr>
          <w:i/>
          <w:lang w:eastAsia="zh-CN"/>
        </w:rPr>
        <w:t>F</w:t>
      </w:r>
      <w:r w:rsidRPr="00532AEA">
        <w:rPr>
          <w:i/>
          <w:vertAlign w:val="subscript"/>
          <w:lang w:eastAsia="zh-CN"/>
        </w:rPr>
        <w:t>FBWlow</w:t>
      </w:r>
      <w:proofErr w:type="spellEnd"/>
      <w:r w:rsidRPr="00532AEA">
        <w:rPr>
          <w:i/>
          <w:lang w:eastAsia="zh-CN"/>
        </w:rPr>
        <w:t xml:space="preserve"> and </w:t>
      </w:r>
      <w:proofErr w:type="spellStart"/>
      <w:r w:rsidRPr="00532AEA">
        <w:rPr>
          <w:i/>
          <w:lang w:eastAsia="zh-CN"/>
        </w:rPr>
        <w:t>F</w:t>
      </w:r>
      <w:r w:rsidRPr="00532AEA">
        <w:rPr>
          <w:i/>
          <w:vertAlign w:val="subscript"/>
          <w:lang w:eastAsia="zh-CN"/>
        </w:rPr>
        <w:t>FBWhigh</w:t>
      </w:r>
      <w:proofErr w:type="spellEnd"/>
      <w:r w:rsidRPr="00532AEA" w:rsidDel="008B1FB6">
        <w:rPr>
          <w:i/>
          <w:lang w:eastAsia="zh-CN"/>
        </w:rPr>
        <w:t xml:space="preserve"> </w:t>
      </w:r>
      <w:r w:rsidRPr="00532AEA">
        <w:rPr>
          <w:i/>
          <w:lang w:eastAsia="zh-CN"/>
        </w:rPr>
        <w:t>frequency the EIRP is:</w:t>
      </w:r>
    </w:p>
    <w:p w14:paraId="77F747F9" w14:textId="77777777" w:rsidR="00A75A33" w:rsidRDefault="00A75A33" w:rsidP="00A75A33">
      <w:pPr>
        <w:pStyle w:val="B1"/>
        <w:rPr>
          <w:i/>
          <w:lang w:eastAsia="zh-CN"/>
        </w:rPr>
      </w:pPr>
      <w:r w:rsidRPr="00532AEA">
        <w:rPr>
          <w:i/>
          <w:lang w:eastAsia="zh-CN"/>
        </w:rPr>
        <w:t>-</w:t>
      </w:r>
      <w:r w:rsidRPr="00532AEA">
        <w:rPr>
          <w:i/>
          <w:lang w:eastAsia="zh-CN"/>
        </w:rPr>
        <w:tab/>
      </w:r>
      <w:proofErr w:type="spellStart"/>
      <w:r w:rsidRPr="00532AEA">
        <w:rPr>
          <w:i/>
          <w:lang w:eastAsia="zh-CN"/>
        </w:rPr>
        <w:t>EIRP</w:t>
      </w:r>
      <w:r w:rsidRPr="00532AEA">
        <w:rPr>
          <w:i/>
          <w:vertAlign w:val="subscript"/>
          <w:lang w:eastAsia="zh-CN"/>
        </w:rPr>
        <w:t>FBWlow</w:t>
      </w:r>
      <w:proofErr w:type="spellEnd"/>
      <w:r w:rsidRPr="00532AEA">
        <w:rPr>
          <w:i/>
          <w:vertAlign w:val="subscript"/>
          <w:lang w:eastAsia="zh-CN"/>
        </w:rPr>
        <w:t>,</w:t>
      </w:r>
      <w:r w:rsidRPr="00532AEA">
        <w:rPr>
          <w:i/>
          <w:lang w:eastAsia="zh-CN"/>
        </w:rPr>
        <w:t xml:space="preserve"> </w:t>
      </w:r>
      <w:r w:rsidR="00AF0860">
        <w:rPr>
          <w:i/>
          <w:lang w:eastAsia="zh-CN"/>
        </w:rPr>
        <w:t xml:space="preserve">&lt; EIRP &lt; </w:t>
      </w:r>
      <w:proofErr w:type="spellStart"/>
      <w:r w:rsidR="00AF0860">
        <w:rPr>
          <w:i/>
          <w:lang w:eastAsia="zh-CN"/>
        </w:rPr>
        <w:t>EIRP</w:t>
      </w:r>
      <w:r w:rsidR="00AF0860" w:rsidRPr="00D87714">
        <w:rPr>
          <w:rFonts w:ascii="Times New Roman Italic" w:hAnsi="Times New Roman Italic"/>
          <w:i/>
          <w:vertAlign w:val="subscript"/>
          <w:lang w:eastAsia="zh-CN"/>
        </w:rPr>
        <w:t>FBWmid</w:t>
      </w:r>
      <w:proofErr w:type="spellEnd"/>
      <w:r w:rsidR="00AF0860">
        <w:rPr>
          <w:i/>
          <w:lang w:eastAsia="zh-CN"/>
        </w:rPr>
        <w:t xml:space="preserve"> </w:t>
      </w:r>
      <w:r w:rsidRPr="00532AEA">
        <w:rPr>
          <w:i/>
          <w:lang w:eastAsia="zh-CN"/>
        </w:rPr>
        <w:t xml:space="preserve">for the frequency range </w:t>
      </w:r>
      <w:proofErr w:type="spellStart"/>
      <w:r w:rsidRPr="00532AEA">
        <w:rPr>
          <w:i/>
          <w:lang w:eastAsia="zh-CN"/>
        </w:rPr>
        <w:t>F</w:t>
      </w:r>
      <w:r w:rsidRPr="00532AEA">
        <w:rPr>
          <w:i/>
          <w:vertAlign w:val="subscript"/>
          <w:lang w:eastAsia="zh-CN"/>
        </w:rPr>
        <w:t>FBWlow</w:t>
      </w:r>
      <w:proofErr w:type="spellEnd"/>
      <w:r w:rsidRPr="00532AEA">
        <w:rPr>
          <w:i/>
          <w:lang w:eastAsia="zh-CN"/>
        </w:rPr>
        <w:t xml:space="preserve"> </w:t>
      </w:r>
      <w:r w:rsidR="00AF0860">
        <w:rPr>
          <w:i/>
          <w:lang w:eastAsia="zh-CN"/>
        </w:rPr>
        <w:t xml:space="preserve">≤ f &lt; </w:t>
      </w:r>
      <w:proofErr w:type="spellStart"/>
      <w:r w:rsidRPr="00532AEA">
        <w:rPr>
          <w:i/>
          <w:lang w:eastAsia="zh-CN"/>
        </w:rPr>
        <w:t>F</w:t>
      </w:r>
      <w:r w:rsidRPr="00532AEA">
        <w:rPr>
          <w:i/>
          <w:vertAlign w:val="subscript"/>
          <w:lang w:eastAsia="zh-CN"/>
        </w:rPr>
        <w:t>FBW</w:t>
      </w:r>
      <w:r w:rsidR="00AF0860">
        <w:rPr>
          <w:i/>
          <w:vertAlign w:val="subscript"/>
          <w:lang w:eastAsia="zh-CN"/>
        </w:rPr>
        <w:t>mid</w:t>
      </w:r>
      <w:proofErr w:type="spellEnd"/>
      <w:r w:rsidRPr="00532AEA">
        <w:rPr>
          <w:i/>
          <w:lang w:eastAsia="zh-CN"/>
        </w:rPr>
        <w:t>,</w:t>
      </w:r>
    </w:p>
    <w:p w14:paraId="64911164" w14:textId="77777777" w:rsidR="00A75A33" w:rsidRPr="00532AEA" w:rsidRDefault="00A75A33" w:rsidP="00A75A33">
      <w:pPr>
        <w:pStyle w:val="B1"/>
        <w:rPr>
          <w:i/>
          <w:lang w:eastAsia="zh-CN"/>
        </w:rPr>
      </w:pPr>
      <w:r>
        <w:rPr>
          <w:i/>
          <w:lang w:eastAsia="zh-CN"/>
        </w:rPr>
        <w:t>-</w:t>
      </w:r>
      <w:r>
        <w:rPr>
          <w:i/>
          <w:lang w:eastAsia="zh-CN"/>
        </w:rPr>
        <w:tab/>
      </w:r>
      <w:r w:rsidR="00AF0860">
        <w:rPr>
          <w:i/>
          <w:lang w:eastAsia="zh-CN"/>
        </w:rPr>
        <w:t xml:space="preserve">EIRP = </w:t>
      </w:r>
      <w:proofErr w:type="spellStart"/>
      <w:r w:rsidR="00AF0860">
        <w:rPr>
          <w:i/>
          <w:lang w:eastAsia="zh-CN"/>
        </w:rPr>
        <w:t>EIRP</w:t>
      </w:r>
      <w:r w:rsidR="00AF0860" w:rsidRPr="00D87714">
        <w:rPr>
          <w:rFonts w:ascii="Times New Roman Italic" w:hAnsi="Times New Roman Italic"/>
          <w:i/>
          <w:vertAlign w:val="subscript"/>
          <w:lang w:eastAsia="zh-CN"/>
        </w:rPr>
        <w:t>FBWmid</w:t>
      </w:r>
      <w:proofErr w:type="spellEnd"/>
      <w:r w:rsidR="00AF0860">
        <w:rPr>
          <w:i/>
          <w:lang w:eastAsia="zh-CN"/>
        </w:rPr>
        <w:t xml:space="preserve"> at frequency </w:t>
      </w:r>
      <w:proofErr w:type="spellStart"/>
      <w:r w:rsidR="00AF0860">
        <w:rPr>
          <w:i/>
          <w:lang w:eastAsia="zh-CN"/>
        </w:rPr>
        <w:t>F</w:t>
      </w:r>
      <w:r w:rsidR="00AF0860" w:rsidRPr="00D87714">
        <w:rPr>
          <w:rFonts w:ascii="Times New Roman Italic" w:hAnsi="Times New Roman Italic"/>
          <w:i/>
          <w:vertAlign w:val="subscript"/>
          <w:lang w:eastAsia="zh-CN"/>
        </w:rPr>
        <w:t>FBWmid</w:t>
      </w:r>
      <w:proofErr w:type="spellEnd"/>
      <w:r w:rsidRPr="00D87714">
        <w:rPr>
          <w:rFonts w:ascii="Times New Roman Italic" w:hAnsi="Times New Roman Italic"/>
          <w:i/>
          <w:vertAlign w:val="subscript"/>
          <w:lang w:eastAsia="zh-CN"/>
        </w:rPr>
        <w:t xml:space="preserve"> </w:t>
      </w:r>
    </w:p>
    <w:p w14:paraId="2C5525EF" w14:textId="77777777" w:rsidR="00A75A33" w:rsidRPr="00532AEA" w:rsidRDefault="00A75A33" w:rsidP="00A75A33">
      <w:pPr>
        <w:pStyle w:val="B1"/>
        <w:rPr>
          <w:i/>
          <w:lang w:eastAsia="zh-CN"/>
        </w:rPr>
      </w:pPr>
      <w:r w:rsidRPr="00532AEA">
        <w:rPr>
          <w:i/>
          <w:lang w:eastAsia="zh-CN"/>
        </w:rPr>
        <w:t>-</w:t>
      </w:r>
      <w:r w:rsidRPr="00532AEA">
        <w:rPr>
          <w:i/>
          <w:lang w:eastAsia="zh-CN"/>
        </w:rPr>
        <w:tab/>
      </w:r>
      <w:proofErr w:type="spellStart"/>
      <w:r w:rsidR="00AF0860" w:rsidRPr="00532AEA">
        <w:rPr>
          <w:i/>
          <w:lang w:eastAsia="zh-CN"/>
        </w:rPr>
        <w:t>EIRP</w:t>
      </w:r>
      <w:r w:rsidR="00AF0860">
        <w:rPr>
          <w:i/>
          <w:vertAlign w:val="subscript"/>
          <w:lang w:eastAsia="zh-CN"/>
        </w:rPr>
        <w:t>FBWmid</w:t>
      </w:r>
      <w:proofErr w:type="spellEnd"/>
      <w:r w:rsidR="00AF0860" w:rsidRPr="00532AEA">
        <w:rPr>
          <w:i/>
          <w:vertAlign w:val="subscript"/>
          <w:lang w:eastAsia="zh-CN"/>
        </w:rPr>
        <w:t>,</w:t>
      </w:r>
      <w:r w:rsidR="00AF0860" w:rsidRPr="00532AEA">
        <w:rPr>
          <w:i/>
          <w:lang w:eastAsia="zh-CN"/>
        </w:rPr>
        <w:t xml:space="preserve"> </w:t>
      </w:r>
      <w:r w:rsidR="00AF0860">
        <w:rPr>
          <w:i/>
          <w:lang w:eastAsia="zh-CN"/>
        </w:rPr>
        <w:t xml:space="preserve">&lt; EIRP &lt; </w:t>
      </w:r>
      <w:proofErr w:type="spellStart"/>
      <w:r w:rsidR="00AF0860">
        <w:rPr>
          <w:i/>
          <w:lang w:eastAsia="zh-CN"/>
        </w:rPr>
        <w:t>EIRP</w:t>
      </w:r>
      <w:r w:rsidR="00AF0860">
        <w:rPr>
          <w:rFonts w:ascii="Times New Roman Italic" w:hAnsi="Times New Roman Italic"/>
          <w:i/>
          <w:vertAlign w:val="subscript"/>
          <w:lang w:eastAsia="zh-CN"/>
        </w:rPr>
        <w:t>FBWhigh</w:t>
      </w:r>
      <w:proofErr w:type="spellEnd"/>
      <w:r w:rsidR="00AF0860">
        <w:rPr>
          <w:i/>
          <w:lang w:eastAsia="zh-CN"/>
        </w:rPr>
        <w:t xml:space="preserve"> </w:t>
      </w:r>
      <w:r w:rsidR="00AF0860" w:rsidRPr="00532AEA">
        <w:rPr>
          <w:i/>
          <w:lang w:eastAsia="zh-CN"/>
        </w:rPr>
        <w:t xml:space="preserve">for the frequency range </w:t>
      </w:r>
      <w:proofErr w:type="spellStart"/>
      <w:r w:rsidR="00AF0860" w:rsidRPr="00532AEA">
        <w:rPr>
          <w:i/>
          <w:lang w:eastAsia="zh-CN"/>
        </w:rPr>
        <w:t>F</w:t>
      </w:r>
      <w:r w:rsidR="00AF0860" w:rsidRPr="00532AEA">
        <w:rPr>
          <w:i/>
          <w:vertAlign w:val="subscript"/>
          <w:lang w:eastAsia="zh-CN"/>
        </w:rPr>
        <w:t>FBW</w:t>
      </w:r>
      <w:r w:rsidR="00AF0860">
        <w:rPr>
          <w:i/>
          <w:vertAlign w:val="subscript"/>
          <w:lang w:eastAsia="zh-CN"/>
        </w:rPr>
        <w:t>mid</w:t>
      </w:r>
      <w:proofErr w:type="spellEnd"/>
      <w:r w:rsidR="00AF0860" w:rsidRPr="00532AEA">
        <w:rPr>
          <w:i/>
          <w:lang w:eastAsia="zh-CN"/>
        </w:rPr>
        <w:t xml:space="preserve"> </w:t>
      </w:r>
      <w:r w:rsidR="00AF0860">
        <w:rPr>
          <w:i/>
          <w:lang w:eastAsia="zh-CN"/>
        </w:rPr>
        <w:t xml:space="preserve">≤ f &lt; </w:t>
      </w:r>
      <w:proofErr w:type="spellStart"/>
      <w:r w:rsidR="00AF0860" w:rsidRPr="00532AEA">
        <w:rPr>
          <w:i/>
          <w:lang w:eastAsia="zh-CN"/>
        </w:rPr>
        <w:t>F</w:t>
      </w:r>
      <w:r w:rsidR="00AF0860" w:rsidRPr="00532AEA">
        <w:rPr>
          <w:i/>
          <w:vertAlign w:val="subscript"/>
          <w:lang w:eastAsia="zh-CN"/>
        </w:rPr>
        <w:t>FBW</w:t>
      </w:r>
      <w:r w:rsidR="00AF0860">
        <w:rPr>
          <w:i/>
          <w:vertAlign w:val="subscript"/>
          <w:lang w:eastAsia="zh-CN"/>
        </w:rPr>
        <w:t>high</w:t>
      </w:r>
      <w:proofErr w:type="spellEnd"/>
      <w:r w:rsidR="00AF0860" w:rsidRPr="00532AEA">
        <w:rPr>
          <w:i/>
          <w:lang w:eastAsia="zh-CN"/>
        </w:rPr>
        <w:t>,</w:t>
      </w:r>
    </w:p>
    <w:p w14:paraId="599D1E49" w14:textId="77777777" w:rsidR="00A75A33" w:rsidRDefault="00A75A33" w:rsidP="0062745C">
      <w:pPr>
        <w:pStyle w:val="BodyText"/>
      </w:pPr>
    </w:p>
    <w:p w14:paraId="17668483" w14:textId="52F643AB" w:rsidR="00907CB1" w:rsidRDefault="00907CB1" w:rsidP="00AF0860">
      <w:pPr>
        <w:keepLines/>
        <w:spacing w:after="240"/>
        <w:jc w:val="center"/>
        <w:outlineLvl w:val="0"/>
        <w:rPr>
          <w:rFonts w:ascii="Arial" w:hAnsi="Arial"/>
          <w:b/>
          <w:lang w:eastAsia="x-none"/>
        </w:rPr>
      </w:pPr>
    </w:p>
    <w:p w14:paraId="4C8EEC29" w14:textId="2206B019" w:rsidR="00907CB1" w:rsidRDefault="00907CB1" w:rsidP="00AF0860">
      <w:pPr>
        <w:keepLines/>
        <w:spacing w:after="240"/>
        <w:jc w:val="center"/>
        <w:outlineLvl w:val="0"/>
        <w:rPr>
          <w:rFonts w:ascii="Arial" w:hAnsi="Arial"/>
          <w:b/>
          <w:lang w:eastAsia="x-none"/>
        </w:rPr>
      </w:pPr>
    </w:p>
    <w:p w14:paraId="759E6254" w14:textId="582F3A02" w:rsidR="00907CB1" w:rsidRDefault="00907CB1" w:rsidP="00AF0860">
      <w:pPr>
        <w:keepLines/>
        <w:spacing w:after="240"/>
        <w:jc w:val="center"/>
        <w:outlineLvl w:val="0"/>
        <w:rPr>
          <w:rFonts w:ascii="Arial" w:hAnsi="Arial"/>
          <w:b/>
          <w:lang w:eastAsia="x-none"/>
        </w:rPr>
      </w:pPr>
    </w:p>
    <w:p w14:paraId="26D1448E" w14:textId="453FCFA8" w:rsidR="00907CB1" w:rsidRDefault="00907CB1" w:rsidP="00AF0860">
      <w:pPr>
        <w:keepLines/>
        <w:spacing w:after="240"/>
        <w:jc w:val="center"/>
        <w:outlineLvl w:val="0"/>
        <w:rPr>
          <w:rFonts w:ascii="Arial" w:hAnsi="Arial"/>
          <w:b/>
          <w:lang w:eastAsia="x-none"/>
        </w:rPr>
      </w:pPr>
    </w:p>
    <w:p w14:paraId="3C0E323A" w14:textId="5C864ABA" w:rsidR="00907CB1" w:rsidRDefault="00907CB1" w:rsidP="00AF0860">
      <w:pPr>
        <w:keepLines/>
        <w:spacing w:after="240"/>
        <w:jc w:val="center"/>
        <w:outlineLvl w:val="0"/>
        <w:rPr>
          <w:rFonts w:ascii="Arial" w:hAnsi="Arial"/>
          <w:b/>
          <w:lang w:eastAsia="x-none"/>
        </w:rPr>
      </w:pPr>
    </w:p>
    <w:p w14:paraId="26EDBA48" w14:textId="0910278A" w:rsidR="00315910" w:rsidRDefault="00315910" w:rsidP="00AF0860">
      <w:pPr>
        <w:keepLines/>
        <w:spacing w:after="240"/>
        <w:jc w:val="center"/>
        <w:outlineLvl w:val="0"/>
        <w:rPr>
          <w:rFonts w:ascii="Arial" w:hAnsi="Arial"/>
          <w:b/>
          <w:lang w:eastAsia="x-none"/>
        </w:rPr>
      </w:pPr>
    </w:p>
    <w:p w14:paraId="4BC98245" w14:textId="0C976032" w:rsidR="00315910" w:rsidRDefault="00315910" w:rsidP="00AF0860">
      <w:pPr>
        <w:keepLines/>
        <w:spacing w:after="240"/>
        <w:jc w:val="center"/>
        <w:outlineLvl w:val="0"/>
        <w:rPr>
          <w:rFonts w:ascii="Arial" w:hAnsi="Arial"/>
          <w:b/>
          <w:lang w:eastAsia="x-none"/>
        </w:rPr>
      </w:pPr>
    </w:p>
    <w:p w14:paraId="26520A73" w14:textId="34679EAB" w:rsidR="00315910" w:rsidRDefault="00315910" w:rsidP="00AF0860">
      <w:pPr>
        <w:keepLines/>
        <w:spacing w:after="240"/>
        <w:jc w:val="center"/>
        <w:outlineLvl w:val="0"/>
        <w:rPr>
          <w:rFonts w:ascii="Arial" w:hAnsi="Arial"/>
          <w:b/>
          <w:lang w:eastAsia="x-none"/>
        </w:rPr>
      </w:pPr>
    </w:p>
    <w:p w14:paraId="063EC524" w14:textId="311DA057" w:rsidR="00315910" w:rsidRDefault="00315910" w:rsidP="00AF0860">
      <w:pPr>
        <w:keepLines/>
        <w:spacing w:after="240"/>
        <w:jc w:val="center"/>
        <w:outlineLvl w:val="0"/>
        <w:rPr>
          <w:rFonts w:ascii="Arial" w:hAnsi="Arial"/>
          <w:b/>
          <w:lang w:eastAsia="x-none"/>
        </w:rPr>
      </w:pPr>
    </w:p>
    <w:p w14:paraId="589CEE2A" w14:textId="1769A2D1" w:rsidR="00315910" w:rsidRDefault="00315910" w:rsidP="00AF0860">
      <w:pPr>
        <w:keepLines/>
        <w:spacing w:after="240"/>
        <w:jc w:val="center"/>
        <w:outlineLvl w:val="0"/>
        <w:rPr>
          <w:rFonts w:ascii="Arial" w:hAnsi="Arial"/>
          <w:b/>
          <w:lang w:eastAsia="x-none"/>
        </w:rPr>
      </w:pPr>
    </w:p>
    <w:p w14:paraId="4A97F26F" w14:textId="423C633E" w:rsidR="00315910" w:rsidRDefault="00315910" w:rsidP="00AF0860">
      <w:pPr>
        <w:keepLines/>
        <w:spacing w:after="240"/>
        <w:jc w:val="center"/>
        <w:outlineLvl w:val="0"/>
        <w:rPr>
          <w:rFonts w:ascii="Arial" w:hAnsi="Arial"/>
          <w:b/>
          <w:lang w:eastAsia="x-none"/>
        </w:rPr>
      </w:pPr>
    </w:p>
    <w:p w14:paraId="21B80FFA" w14:textId="77777777" w:rsidR="00315910" w:rsidRDefault="00315910" w:rsidP="00AF0860">
      <w:pPr>
        <w:keepLines/>
        <w:spacing w:after="240"/>
        <w:jc w:val="center"/>
        <w:outlineLvl w:val="0"/>
        <w:rPr>
          <w:rFonts w:ascii="Arial" w:hAnsi="Arial"/>
          <w:b/>
          <w:lang w:eastAsia="x-none"/>
        </w:rPr>
      </w:pPr>
    </w:p>
    <w:p w14:paraId="160C6F1E" w14:textId="77777777" w:rsidR="00907CB1" w:rsidRDefault="00907CB1" w:rsidP="00AF0860">
      <w:pPr>
        <w:keepLines/>
        <w:spacing w:after="240"/>
        <w:jc w:val="center"/>
        <w:outlineLvl w:val="0"/>
        <w:rPr>
          <w:rFonts w:ascii="Arial" w:hAnsi="Arial"/>
          <w:b/>
          <w:lang w:eastAsia="x-none"/>
        </w:rPr>
      </w:pPr>
    </w:p>
    <w:p w14:paraId="01818CAA" w14:textId="77777777" w:rsidR="003B61A8" w:rsidRDefault="003B61A8" w:rsidP="003B61A8">
      <w:pPr>
        <w:pBdr>
          <w:bottom w:val="single" w:sz="4" w:space="1" w:color="auto"/>
        </w:pBdr>
        <w:rPr>
          <w:rFonts w:ascii="Arial" w:hAnsi="Arial" w:cs="Arial"/>
        </w:rPr>
      </w:pPr>
    </w:p>
    <w:p w14:paraId="61FE0543"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0CB291A7" w14:textId="625E2A16" w:rsidR="0029499B" w:rsidRDefault="00907CB1" w:rsidP="00532AEA">
      <w:pPr>
        <w:pStyle w:val="BodyText"/>
      </w:pPr>
      <w:r>
        <w:t xml:space="preserve">In this contribution we summarized the technical background for declaring multiple EIRP point over frequency for radiated transmit power requirement. </w:t>
      </w:r>
      <w:r w:rsidR="003A57E5">
        <w:t>We also noticed some areas for improvements. The current RF core requirement describes the expected EIRP behaviour based on a step function</w:t>
      </w:r>
      <w:r w:rsidR="0029499B">
        <w:t xml:space="preserve">, which from a conformance testing perspective and CA perspective generates some difficult </w:t>
      </w:r>
      <w:r w:rsidR="00604457">
        <w:t>scenarios</w:t>
      </w:r>
      <w:r w:rsidR="0029499B">
        <w:t xml:space="preserve">. </w:t>
      </w:r>
    </w:p>
    <w:p w14:paraId="014B568F" w14:textId="77777777" w:rsidR="0029499B" w:rsidRDefault="0029499B" w:rsidP="00532AEA">
      <w:pPr>
        <w:pStyle w:val="BodyText"/>
      </w:pPr>
      <w:r>
        <w:t>To resolve these issues the following proposals are suggested to improve the specification text in TS 38.104.</w:t>
      </w:r>
    </w:p>
    <w:p w14:paraId="2591838E" w14:textId="77777777" w:rsidR="00C511B3" w:rsidRDefault="00C511B3" w:rsidP="00532AEA">
      <w:pPr>
        <w:pStyle w:val="BodyText"/>
      </w:pPr>
    </w:p>
    <w:p w14:paraId="77C61814" w14:textId="3425B4B0" w:rsidR="0029499B" w:rsidRPr="00C511B3" w:rsidRDefault="0029499B" w:rsidP="00532AEA">
      <w:pPr>
        <w:pStyle w:val="BodyText"/>
        <w:rPr>
          <w:b/>
          <w:u w:val="single"/>
        </w:rPr>
      </w:pPr>
      <w:r w:rsidRPr="00C511B3">
        <w:rPr>
          <w:b/>
          <w:u w:val="single"/>
        </w:rPr>
        <w:t>Proposal 1:</w:t>
      </w:r>
    </w:p>
    <w:p w14:paraId="0350F99A" w14:textId="12F3F5B4" w:rsidR="0029499B" w:rsidRDefault="00C511B3" w:rsidP="00532AEA">
      <w:pPr>
        <w:pStyle w:val="BodyText"/>
      </w:pPr>
      <w:r>
        <w:t>Correct the definition of the FBW to captured supported part of operating band.</w:t>
      </w:r>
    </w:p>
    <w:p w14:paraId="6F9EB1F3" w14:textId="77777777" w:rsidR="0029499B" w:rsidRDefault="0029499B" w:rsidP="00532AEA">
      <w:pPr>
        <w:pStyle w:val="BodyText"/>
      </w:pPr>
    </w:p>
    <w:p w14:paraId="31F82185" w14:textId="77777777" w:rsidR="00C511B3" w:rsidRPr="00C511B3" w:rsidRDefault="0029499B" w:rsidP="00532AEA">
      <w:pPr>
        <w:pStyle w:val="BodyText"/>
        <w:rPr>
          <w:b/>
          <w:u w:val="single"/>
        </w:rPr>
      </w:pPr>
      <w:r w:rsidRPr="00C511B3">
        <w:rPr>
          <w:b/>
          <w:u w:val="single"/>
        </w:rPr>
        <w:t>Proposal 2</w:t>
      </w:r>
      <w:r w:rsidR="00C511B3" w:rsidRPr="00C511B3">
        <w:rPr>
          <w:b/>
          <w:u w:val="single"/>
        </w:rPr>
        <w:t>:</w:t>
      </w:r>
    </w:p>
    <w:p w14:paraId="0D2112BC" w14:textId="763E456F" w:rsidR="00C511B3" w:rsidRDefault="00C511B3" w:rsidP="00532AEA">
      <w:pPr>
        <w:pStyle w:val="BodyText"/>
      </w:pPr>
      <w:r>
        <w:t>Introduce a declared middle point for EIRP.</w:t>
      </w:r>
    </w:p>
    <w:p w14:paraId="31A95F3E" w14:textId="77777777" w:rsidR="00C511B3" w:rsidRDefault="00C511B3" w:rsidP="00532AEA">
      <w:pPr>
        <w:pStyle w:val="BodyText"/>
      </w:pPr>
    </w:p>
    <w:p w14:paraId="6E0861D1" w14:textId="77777777" w:rsidR="00C511B3" w:rsidRPr="00C511B3" w:rsidRDefault="00C511B3" w:rsidP="00532AEA">
      <w:pPr>
        <w:pStyle w:val="BodyText"/>
        <w:rPr>
          <w:b/>
          <w:u w:val="single"/>
        </w:rPr>
      </w:pPr>
      <w:r w:rsidRPr="00C511B3">
        <w:rPr>
          <w:b/>
          <w:u w:val="single"/>
        </w:rPr>
        <w:t>Proposal 3:</w:t>
      </w:r>
    </w:p>
    <w:p w14:paraId="63C449AB" w14:textId="156C4921" w:rsidR="00907CB1" w:rsidRDefault="00C511B3" w:rsidP="00532AEA">
      <w:pPr>
        <w:pStyle w:val="BodyText"/>
      </w:pPr>
      <w:r>
        <w:t>Add technical background in TR 38.817-02.</w:t>
      </w:r>
      <w:r w:rsidR="0029499B">
        <w:t xml:space="preserve"> </w:t>
      </w:r>
    </w:p>
    <w:p w14:paraId="3C267E3F" w14:textId="77777777" w:rsidR="003B61A8" w:rsidRPr="007D610C" w:rsidRDefault="003B61A8" w:rsidP="003B61A8">
      <w:pPr>
        <w:pStyle w:val="BodyText"/>
      </w:pPr>
      <w:r>
        <w:t xml:space="preserve">  </w:t>
      </w:r>
    </w:p>
    <w:p w14:paraId="2BC60CFB" w14:textId="77777777" w:rsidR="003B61A8" w:rsidRDefault="003B61A8" w:rsidP="003B61A8">
      <w:pPr>
        <w:pBdr>
          <w:bottom w:val="single" w:sz="4" w:space="1" w:color="auto"/>
        </w:pBdr>
        <w:rPr>
          <w:rFonts w:ascii="Arial" w:hAnsi="Arial" w:cs="Arial"/>
        </w:rPr>
      </w:pPr>
    </w:p>
    <w:p w14:paraId="67ECC7B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01B65262" w14:textId="2052432B" w:rsidR="003B61A8" w:rsidRDefault="003B61A8" w:rsidP="003B61A8">
      <w:pPr>
        <w:ind w:left="709" w:hanging="709"/>
      </w:pPr>
      <w:r>
        <w:t>[1]</w:t>
      </w:r>
      <w:r>
        <w:tab/>
      </w:r>
      <w:r w:rsidR="00BC7674">
        <w:t>R4-</w:t>
      </w:r>
      <w:r w:rsidR="007E6B63">
        <w:t>1815319</w:t>
      </w:r>
      <w:r w:rsidR="00BC7674">
        <w:t>, “</w:t>
      </w:r>
      <w:r w:rsidR="00BC7674" w:rsidRPr="00BC7674">
        <w:t>CR to TR 38.817-02: Adding technical background FBW declaration of EIRP in sub-clause 9.2.1</w:t>
      </w:r>
      <w:r w:rsidR="00BC7674">
        <w:t>”, Ericsson</w:t>
      </w:r>
    </w:p>
    <w:p w14:paraId="4A833518" w14:textId="699E804D" w:rsidR="003B61A8" w:rsidRDefault="003B61A8" w:rsidP="003B61A8">
      <w:pPr>
        <w:ind w:left="709" w:hanging="709"/>
      </w:pPr>
      <w:r>
        <w:t xml:space="preserve">[2] </w:t>
      </w:r>
      <w:r>
        <w:tab/>
      </w:r>
      <w:r w:rsidR="00BC7674">
        <w:t>R4-</w:t>
      </w:r>
      <w:r w:rsidR="004C4823">
        <w:t>1806907</w:t>
      </w:r>
      <w:r w:rsidR="00BC7674">
        <w:t>, “</w:t>
      </w:r>
      <w:r w:rsidR="004C4823" w:rsidRPr="004C4823">
        <w:t>On improved declarations for EIRP characteristics for wide NR bands</w:t>
      </w:r>
      <w:r w:rsidR="00BC7674">
        <w:t>”, Ericsson</w:t>
      </w:r>
    </w:p>
    <w:p w14:paraId="00ACEF94" w14:textId="71EDA45F" w:rsidR="00907CB1" w:rsidRDefault="00907CB1" w:rsidP="003B61A8">
      <w:pPr>
        <w:ind w:left="709" w:hanging="709"/>
      </w:pPr>
      <w:r>
        <w:t>[3]</w:t>
      </w:r>
      <w:r>
        <w:tab/>
        <w:t>R4-1812900, “</w:t>
      </w:r>
      <w:r w:rsidRPr="00907CB1">
        <w:t>CR for TR 38.817-02: Adding missing background information for radiated transmit power in sub-clause 9.2.1</w:t>
      </w:r>
      <w:r>
        <w:t>”, Ericsson</w:t>
      </w:r>
    </w:p>
    <w:p w14:paraId="44C7B8F6" w14:textId="0EE77EF3" w:rsidR="00850F4F" w:rsidRDefault="00850F4F" w:rsidP="003B61A8">
      <w:pPr>
        <w:ind w:left="709" w:hanging="709"/>
      </w:pPr>
      <w:r>
        <w:t>[4]</w:t>
      </w:r>
      <w:r>
        <w:tab/>
        <w:t>R4-</w:t>
      </w:r>
      <w:r w:rsidR="007E6B63">
        <w:t>1815321</w:t>
      </w:r>
      <w:r>
        <w:t>, “</w:t>
      </w:r>
      <w:r w:rsidRPr="00850F4F">
        <w:t>CR to TS 38.104: Improvement of FBW EIRP declarations in sub-clause 9.2.1</w:t>
      </w:r>
      <w:r>
        <w:t>”, Ericsson</w:t>
      </w:r>
    </w:p>
    <w:p w14:paraId="2698BC1B" w14:textId="77777777" w:rsidR="004C4823" w:rsidRDefault="004C4823" w:rsidP="005C7173"/>
    <w:bookmarkEnd w:id="0"/>
    <w:p w14:paraId="47354602" w14:textId="77777777" w:rsidR="005C7173" w:rsidRDefault="005C7173" w:rsidP="005C7173"/>
    <w:sectPr w:rsidR="005C717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B7E8D" w14:textId="77777777" w:rsidR="001A3218" w:rsidRDefault="001A3218">
      <w:r>
        <w:separator/>
      </w:r>
    </w:p>
  </w:endnote>
  <w:endnote w:type="continuationSeparator" w:id="0">
    <w:p w14:paraId="7E62389F" w14:textId="77777777" w:rsidR="001A3218" w:rsidRDefault="001A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16FDD"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D3BD1" w14:textId="77777777" w:rsidR="001A3218" w:rsidRDefault="001A3218">
      <w:r>
        <w:separator/>
      </w:r>
    </w:p>
  </w:footnote>
  <w:footnote w:type="continuationSeparator" w:id="0">
    <w:p w14:paraId="48DBB91E" w14:textId="77777777" w:rsidR="001A3218" w:rsidRDefault="001A3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68FE9" w14:textId="77777777" w:rsidR="00EF1FC5" w:rsidRDefault="00EF1FC5">
    <w:pPr>
      <w:framePr w:h="284" w:hRule="exact" w:wrap="around" w:vAnchor="text" w:hAnchor="margin" w:xAlign="right" w:y="1"/>
      <w:rPr>
        <w:rFonts w:ascii="Arial" w:hAnsi="Arial" w:cs="Arial"/>
        <w:b/>
        <w:sz w:val="18"/>
        <w:szCs w:val="18"/>
      </w:rPr>
    </w:pPr>
  </w:p>
  <w:p w14:paraId="050BA73A"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B1B1DC9" w14:textId="77777777" w:rsidR="00EF1FC5" w:rsidRDefault="00EF1FC5">
    <w:pPr>
      <w:framePr w:h="284" w:hRule="exact" w:wrap="around" w:vAnchor="text" w:hAnchor="margin" w:y="7"/>
      <w:rPr>
        <w:rFonts w:ascii="Arial" w:hAnsi="Arial" w:cs="Arial"/>
        <w:b/>
        <w:sz w:val="18"/>
        <w:szCs w:val="18"/>
      </w:rPr>
    </w:pPr>
  </w:p>
  <w:p w14:paraId="4A5266F6"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multilevel"/>
    <w:tmpl w:val="899ED1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566"/>
    <w:rsid w:val="00051834"/>
    <w:rsid w:val="00054A22"/>
    <w:rsid w:val="000560CC"/>
    <w:rsid w:val="000615FD"/>
    <w:rsid w:val="000655A6"/>
    <w:rsid w:val="00080512"/>
    <w:rsid w:val="00094D53"/>
    <w:rsid w:val="00096009"/>
    <w:rsid w:val="000D58AB"/>
    <w:rsid w:val="000D696C"/>
    <w:rsid w:val="000E1DEA"/>
    <w:rsid w:val="000E632F"/>
    <w:rsid w:val="000F0805"/>
    <w:rsid w:val="00106F91"/>
    <w:rsid w:val="00140D65"/>
    <w:rsid w:val="00155B44"/>
    <w:rsid w:val="00160F54"/>
    <w:rsid w:val="00176C71"/>
    <w:rsid w:val="00177E16"/>
    <w:rsid w:val="001862BC"/>
    <w:rsid w:val="001A3218"/>
    <w:rsid w:val="001C1DF4"/>
    <w:rsid w:val="001D02C2"/>
    <w:rsid w:val="001E62AA"/>
    <w:rsid w:val="001F168B"/>
    <w:rsid w:val="001F33FD"/>
    <w:rsid w:val="00231DE5"/>
    <w:rsid w:val="0023254C"/>
    <w:rsid w:val="002347A2"/>
    <w:rsid w:val="00235FDE"/>
    <w:rsid w:val="00241D8F"/>
    <w:rsid w:val="00255CA0"/>
    <w:rsid w:val="00266ACC"/>
    <w:rsid w:val="00280CDB"/>
    <w:rsid w:val="0029499B"/>
    <w:rsid w:val="002A0978"/>
    <w:rsid w:val="002B067D"/>
    <w:rsid w:val="002B0AA9"/>
    <w:rsid w:val="002B4931"/>
    <w:rsid w:val="002E2D39"/>
    <w:rsid w:val="002F1E03"/>
    <w:rsid w:val="00315910"/>
    <w:rsid w:val="003172DC"/>
    <w:rsid w:val="003348D7"/>
    <w:rsid w:val="0035462D"/>
    <w:rsid w:val="00361E87"/>
    <w:rsid w:val="00385460"/>
    <w:rsid w:val="003A2391"/>
    <w:rsid w:val="003A57E5"/>
    <w:rsid w:val="003B1D4A"/>
    <w:rsid w:val="003B61A8"/>
    <w:rsid w:val="003B7FDB"/>
    <w:rsid w:val="003C3971"/>
    <w:rsid w:val="003D6277"/>
    <w:rsid w:val="003E697F"/>
    <w:rsid w:val="0040456E"/>
    <w:rsid w:val="004239C7"/>
    <w:rsid w:val="004A4210"/>
    <w:rsid w:val="004B372C"/>
    <w:rsid w:val="004B5078"/>
    <w:rsid w:val="004C4823"/>
    <w:rsid w:val="004D3578"/>
    <w:rsid w:val="004E0C1D"/>
    <w:rsid w:val="004E213A"/>
    <w:rsid w:val="004E29CC"/>
    <w:rsid w:val="004F4D5A"/>
    <w:rsid w:val="00532AEA"/>
    <w:rsid w:val="00543E6C"/>
    <w:rsid w:val="00565087"/>
    <w:rsid w:val="00590245"/>
    <w:rsid w:val="00592A9D"/>
    <w:rsid w:val="00594E26"/>
    <w:rsid w:val="005A58F7"/>
    <w:rsid w:val="005B3C73"/>
    <w:rsid w:val="005B4A0A"/>
    <w:rsid w:val="005C2897"/>
    <w:rsid w:val="005C5EF6"/>
    <w:rsid w:val="005C7173"/>
    <w:rsid w:val="005D2E01"/>
    <w:rsid w:val="005D3EE8"/>
    <w:rsid w:val="00604457"/>
    <w:rsid w:val="00612061"/>
    <w:rsid w:val="00614FDF"/>
    <w:rsid w:val="00617E55"/>
    <w:rsid w:val="0062745C"/>
    <w:rsid w:val="006340C0"/>
    <w:rsid w:val="006437A9"/>
    <w:rsid w:val="006639DB"/>
    <w:rsid w:val="00674E7D"/>
    <w:rsid w:val="006D1100"/>
    <w:rsid w:val="006E5C86"/>
    <w:rsid w:val="007148E4"/>
    <w:rsid w:val="007170B2"/>
    <w:rsid w:val="00734A5B"/>
    <w:rsid w:val="00744E76"/>
    <w:rsid w:val="00756F35"/>
    <w:rsid w:val="007577CB"/>
    <w:rsid w:val="00771315"/>
    <w:rsid w:val="00781F0F"/>
    <w:rsid w:val="007A0F21"/>
    <w:rsid w:val="007C29F8"/>
    <w:rsid w:val="007C4C45"/>
    <w:rsid w:val="007D1D44"/>
    <w:rsid w:val="007D7AB7"/>
    <w:rsid w:val="007E6B63"/>
    <w:rsid w:val="007F1FDB"/>
    <w:rsid w:val="007F52D4"/>
    <w:rsid w:val="007F632D"/>
    <w:rsid w:val="008028A4"/>
    <w:rsid w:val="00805820"/>
    <w:rsid w:val="008114F2"/>
    <w:rsid w:val="00843454"/>
    <w:rsid w:val="00850F4F"/>
    <w:rsid w:val="00872E34"/>
    <w:rsid w:val="008768CA"/>
    <w:rsid w:val="008877E6"/>
    <w:rsid w:val="008B735F"/>
    <w:rsid w:val="008C0085"/>
    <w:rsid w:val="008C2529"/>
    <w:rsid w:val="008F6912"/>
    <w:rsid w:val="0090271F"/>
    <w:rsid w:val="00902E23"/>
    <w:rsid w:val="0090598A"/>
    <w:rsid w:val="00907978"/>
    <w:rsid w:val="00907CB1"/>
    <w:rsid w:val="009108BE"/>
    <w:rsid w:val="0091348E"/>
    <w:rsid w:val="00917CCB"/>
    <w:rsid w:val="009228DF"/>
    <w:rsid w:val="0092774C"/>
    <w:rsid w:val="00934870"/>
    <w:rsid w:val="00942EC2"/>
    <w:rsid w:val="00944C13"/>
    <w:rsid w:val="00972F28"/>
    <w:rsid w:val="00974355"/>
    <w:rsid w:val="009A2D2D"/>
    <w:rsid w:val="009B13F6"/>
    <w:rsid w:val="009B5100"/>
    <w:rsid w:val="009F37B7"/>
    <w:rsid w:val="00A10F02"/>
    <w:rsid w:val="00A164B4"/>
    <w:rsid w:val="00A46AC9"/>
    <w:rsid w:val="00A53724"/>
    <w:rsid w:val="00A75A33"/>
    <w:rsid w:val="00A82346"/>
    <w:rsid w:val="00AA47EB"/>
    <w:rsid w:val="00AB5A67"/>
    <w:rsid w:val="00AC17A1"/>
    <w:rsid w:val="00AF0860"/>
    <w:rsid w:val="00B14246"/>
    <w:rsid w:val="00B15449"/>
    <w:rsid w:val="00B476B7"/>
    <w:rsid w:val="00B57386"/>
    <w:rsid w:val="00B81B5F"/>
    <w:rsid w:val="00B96C0C"/>
    <w:rsid w:val="00BC0F7D"/>
    <w:rsid w:val="00BC7674"/>
    <w:rsid w:val="00BE74EC"/>
    <w:rsid w:val="00BF1095"/>
    <w:rsid w:val="00BF1C81"/>
    <w:rsid w:val="00C17A60"/>
    <w:rsid w:val="00C33079"/>
    <w:rsid w:val="00C371B3"/>
    <w:rsid w:val="00C45231"/>
    <w:rsid w:val="00C511B3"/>
    <w:rsid w:val="00C6035E"/>
    <w:rsid w:val="00C72833"/>
    <w:rsid w:val="00C92C8B"/>
    <w:rsid w:val="00C93F40"/>
    <w:rsid w:val="00C95931"/>
    <w:rsid w:val="00CA3B1D"/>
    <w:rsid w:val="00CA3D0C"/>
    <w:rsid w:val="00CA3D41"/>
    <w:rsid w:val="00CA47BF"/>
    <w:rsid w:val="00CB380A"/>
    <w:rsid w:val="00CC3F7F"/>
    <w:rsid w:val="00D11B3A"/>
    <w:rsid w:val="00D2544C"/>
    <w:rsid w:val="00D37DE7"/>
    <w:rsid w:val="00D4682F"/>
    <w:rsid w:val="00D5020C"/>
    <w:rsid w:val="00D56778"/>
    <w:rsid w:val="00D6015E"/>
    <w:rsid w:val="00D738D6"/>
    <w:rsid w:val="00D755EB"/>
    <w:rsid w:val="00D7619C"/>
    <w:rsid w:val="00D87714"/>
    <w:rsid w:val="00D87E00"/>
    <w:rsid w:val="00D9134D"/>
    <w:rsid w:val="00D96451"/>
    <w:rsid w:val="00DA34ED"/>
    <w:rsid w:val="00DA7A03"/>
    <w:rsid w:val="00DB1818"/>
    <w:rsid w:val="00DC309B"/>
    <w:rsid w:val="00DC4DA2"/>
    <w:rsid w:val="00DE7A91"/>
    <w:rsid w:val="00DF2B1F"/>
    <w:rsid w:val="00DF62CD"/>
    <w:rsid w:val="00E13370"/>
    <w:rsid w:val="00E41C4A"/>
    <w:rsid w:val="00E53513"/>
    <w:rsid w:val="00E74C8E"/>
    <w:rsid w:val="00E77645"/>
    <w:rsid w:val="00E9278F"/>
    <w:rsid w:val="00EA7C61"/>
    <w:rsid w:val="00EC4A25"/>
    <w:rsid w:val="00EF1994"/>
    <w:rsid w:val="00EF1FC5"/>
    <w:rsid w:val="00F0123F"/>
    <w:rsid w:val="00F025A2"/>
    <w:rsid w:val="00F04712"/>
    <w:rsid w:val="00F129F3"/>
    <w:rsid w:val="00F22EC7"/>
    <w:rsid w:val="00F26CEE"/>
    <w:rsid w:val="00F653B8"/>
    <w:rsid w:val="00F9266B"/>
    <w:rsid w:val="00FA1266"/>
    <w:rsid w:val="00FC1192"/>
    <w:rsid w:val="00FE11B9"/>
    <w:rsid w:val="00FE181B"/>
    <w:rsid w:val="00FF312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6FF5B"/>
  <w15:chartTrackingRefBased/>
  <w15:docId w15:val="{37278EDB-589E-438E-84D2-CA6889368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B1Char">
    <w:name w:val="B1 Char"/>
    <w:link w:val="B1"/>
    <w:rsid w:val="00255CA0"/>
    <w:rPr>
      <w:lang w:val="en-GB" w:eastAsia="en-US"/>
    </w:rPr>
  </w:style>
  <w:style w:type="character" w:styleId="PlaceholderText">
    <w:name w:val="Placeholder Text"/>
    <w:basedOn w:val="DefaultParagraphFont"/>
    <w:uiPriority w:val="99"/>
    <w:semiHidden/>
    <w:rsid w:val="00E927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0409">
      <w:bodyDiv w:val="1"/>
      <w:marLeft w:val="0"/>
      <w:marRight w:val="0"/>
      <w:marTop w:val="0"/>
      <w:marBottom w:val="0"/>
      <w:divBdr>
        <w:top w:val="none" w:sz="0" w:space="0" w:color="auto"/>
        <w:left w:val="none" w:sz="0" w:space="0" w:color="auto"/>
        <w:bottom w:val="none" w:sz="0" w:space="0" w:color="auto"/>
        <w:right w:val="none" w:sz="0" w:space="0" w:color="auto"/>
      </w:divBdr>
    </w:div>
    <w:div w:id="142813185">
      <w:bodyDiv w:val="1"/>
      <w:marLeft w:val="0"/>
      <w:marRight w:val="0"/>
      <w:marTop w:val="0"/>
      <w:marBottom w:val="0"/>
      <w:divBdr>
        <w:top w:val="none" w:sz="0" w:space="0" w:color="auto"/>
        <w:left w:val="none" w:sz="0" w:space="0" w:color="auto"/>
        <w:bottom w:val="none" w:sz="0" w:space="0" w:color="auto"/>
        <w:right w:val="none" w:sz="0" w:space="0" w:color="auto"/>
      </w:divBdr>
    </w:div>
    <w:div w:id="175219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83924-A4D9-46AA-9433-FB1D517FC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6</Pages>
  <Words>2321</Words>
  <Characters>12510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18</cp:revision>
  <dcterms:created xsi:type="dcterms:W3CDTF">2018-10-25T07:02:00Z</dcterms:created>
  <dcterms:modified xsi:type="dcterms:W3CDTF">2018-11-02T15:20:00Z</dcterms:modified>
</cp:coreProperties>
</file>