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D2176" w14:textId="2A636A73" w:rsidR="000A79A6" w:rsidRPr="00B61EF5" w:rsidRDefault="000A79A6" w:rsidP="000A79A6">
      <w:pPr>
        <w:tabs>
          <w:tab w:val="right" w:pos="10440"/>
          <w:tab w:val="right" w:pos="13323"/>
        </w:tabs>
        <w:spacing w:after="0"/>
        <w:rPr>
          <w:rFonts w:ascii="Arial" w:eastAsia="MS Mincho" w:hAnsi="Arial" w:cs="Arial"/>
          <w:b/>
          <w:sz w:val="24"/>
          <w:szCs w:val="24"/>
          <w:lang w:val="en-US"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#8</w:t>
      </w:r>
      <w:r w:rsidR="001B3D97">
        <w:rPr>
          <w:rFonts w:ascii="Arial" w:eastAsia="MS Mincho" w:hAnsi="Arial" w:cs="Arial"/>
          <w:b/>
          <w:sz w:val="24"/>
          <w:szCs w:val="24"/>
          <w:lang w:val="en-US"/>
        </w:rPr>
        <w:t>9</w:t>
      </w:r>
      <w:r w:rsidRPr="00B61EF5">
        <w:rPr>
          <w:rFonts w:ascii="Arial" w:eastAsia="MS Mincho" w:hAnsi="Arial" w:cs="Arial"/>
          <w:b/>
          <w:sz w:val="24"/>
          <w:szCs w:val="24"/>
          <w:lang w:val="en-US"/>
        </w:rPr>
        <w:tab/>
      </w:r>
      <w:r w:rsidR="002429B1" w:rsidRPr="002429B1">
        <w:rPr>
          <w:rFonts w:ascii="Arial" w:eastAsia="MS Mincho" w:hAnsi="Arial" w:cs="Arial"/>
          <w:b/>
          <w:sz w:val="24"/>
          <w:szCs w:val="24"/>
          <w:lang w:val="en-US"/>
        </w:rPr>
        <w:t>R4-1815278</w:t>
      </w:r>
    </w:p>
    <w:p w14:paraId="65D978D1" w14:textId="18C3CCC0" w:rsidR="000A79A6" w:rsidRPr="00B61EF5" w:rsidRDefault="001B3D97" w:rsidP="000A79A6">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Spokane, WA US</w:t>
      </w:r>
      <w:r w:rsidR="00483DD2">
        <w:rPr>
          <w:rFonts w:ascii="Arial" w:hAnsi="Arial" w:cs="Arial"/>
          <w:b/>
          <w:sz w:val="24"/>
          <w:szCs w:val="24"/>
          <w:lang w:val="en-US" w:eastAsia="zh-CN"/>
        </w:rPr>
        <w:t xml:space="preserve">, </w:t>
      </w:r>
      <w:r>
        <w:rPr>
          <w:rFonts w:ascii="Arial" w:hAnsi="Arial" w:cs="Arial"/>
          <w:b/>
          <w:sz w:val="24"/>
          <w:szCs w:val="24"/>
          <w:lang w:val="en-US" w:eastAsia="zh-CN"/>
        </w:rPr>
        <w:t>12 - 16</w:t>
      </w:r>
      <w:r w:rsidR="00483DD2">
        <w:rPr>
          <w:rFonts w:ascii="Arial" w:hAnsi="Arial" w:cs="Arial"/>
          <w:b/>
          <w:sz w:val="24"/>
          <w:szCs w:val="24"/>
          <w:lang w:val="en-US" w:eastAsia="zh-CN"/>
        </w:rPr>
        <w:t xml:space="preserve"> </w:t>
      </w:r>
      <w:r>
        <w:rPr>
          <w:rFonts w:ascii="Arial" w:hAnsi="Arial" w:cs="Arial"/>
          <w:b/>
          <w:sz w:val="24"/>
          <w:szCs w:val="24"/>
          <w:lang w:val="en-US" w:eastAsia="zh-CN"/>
        </w:rPr>
        <w:t>November</w:t>
      </w:r>
      <w:r w:rsidR="000A79A6" w:rsidRPr="00B61EF5">
        <w:rPr>
          <w:rFonts w:ascii="Arial" w:hAnsi="Arial" w:cs="Arial"/>
          <w:b/>
          <w:sz w:val="24"/>
          <w:szCs w:val="24"/>
          <w:lang w:val="en-US" w:eastAsia="zh-CN"/>
        </w:rPr>
        <w:t>, 2018</w:t>
      </w:r>
    </w:p>
    <w:p w14:paraId="1E19655F" w14:textId="77777777" w:rsidR="00F658EE" w:rsidRPr="00B61EF5" w:rsidRDefault="00F658EE" w:rsidP="00F658EE">
      <w:pPr>
        <w:tabs>
          <w:tab w:val="right" w:pos="10440"/>
          <w:tab w:val="right" w:pos="13323"/>
        </w:tabs>
        <w:spacing w:afterLines="100" w:after="240"/>
        <w:rPr>
          <w:rFonts w:ascii="Arial" w:eastAsia="MS Mincho" w:hAnsi="Arial" w:cs="Arial"/>
          <w:b/>
          <w:sz w:val="24"/>
          <w:szCs w:val="24"/>
          <w:highlight w:val="yellow"/>
          <w:lang w:eastAsia="ja-JP"/>
        </w:rPr>
      </w:pPr>
    </w:p>
    <w:p w14:paraId="4F52BFA2" w14:textId="77777777"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p>
    <w:p w14:paraId="348E86B0" w14:textId="0C3B21EE"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090A8C" w:rsidRPr="00090A8C">
        <w:rPr>
          <w:rFonts w:ascii="Arial" w:hAnsi="Arial" w:cs="Arial"/>
          <w:sz w:val="22"/>
          <w:szCs w:val="22"/>
        </w:rPr>
        <w:t>Discussion on annexes alignment among NR BS specifications</w:t>
      </w:r>
    </w:p>
    <w:p w14:paraId="5AD1E9CC" w14:textId="7929B0BF"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Pr="00090A8C">
        <w:rPr>
          <w:rFonts w:ascii="Arial" w:hAnsi="Arial" w:cs="Arial"/>
          <w:color w:val="000000" w:themeColor="text1"/>
          <w:sz w:val="22"/>
          <w:szCs w:val="22"/>
        </w:rPr>
        <w:t>7.9.</w:t>
      </w:r>
      <w:r w:rsidR="00EB11A4">
        <w:rPr>
          <w:rFonts w:ascii="Arial" w:hAnsi="Arial" w:cs="Arial"/>
          <w:color w:val="000000" w:themeColor="text1"/>
          <w:sz w:val="22"/>
          <w:szCs w:val="22"/>
        </w:rPr>
        <w:t>1</w:t>
      </w:r>
    </w:p>
    <w:p w14:paraId="42032B79" w14:textId="71DA6385"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A014CE">
        <w:rPr>
          <w:rFonts w:ascii="Arial" w:hAnsi="Arial" w:cs="Arial"/>
          <w:color w:val="000000" w:themeColor="text1"/>
          <w:sz w:val="22"/>
          <w:szCs w:val="22"/>
        </w:rPr>
        <w:t>Discussion</w:t>
      </w:r>
      <w:r w:rsidR="00A014CE">
        <w:rPr>
          <w:rFonts w:ascii="Arial" w:hAnsi="Arial" w:cs="Arial"/>
          <w:color w:val="000000" w:themeColor="text1"/>
          <w:sz w:val="22"/>
          <w:szCs w:val="22"/>
        </w:rPr>
        <w:tab/>
      </w:r>
    </w:p>
    <w:p w14:paraId="0EA79E2C" w14:textId="7268BAC6" w:rsidR="00F658EE" w:rsidRPr="00F658EE" w:rsidRDefault="00F53E53" w:rsidP="00F658EE">
      <w:pPr>
        <w:pStyle w:val="Heading1"/>
        <w:tabs>
          <w:tab w:val="num" w:pos="432"/>
        </w:tabs>
        <w:ind w:left="432" w:hanging="432"/>
        <w:rPr>
          <w:rFonts w:eastAsia="SimSun"/>
          <w:color w:val="000000" w:themeColor="text1"/>
          <w:sz w:val="28"/>
          <w:szCs w:val="28"/>
        </w:rPr>
      </w:pPr>
      <w:r>
        <w:rPr>
          <w:rFonts w:eastAsia="SimSun"/>
          <w:color w:val="000000" w:themeColor="text1"/>
          <w:sz w:val="28"/>
          <w:szCs w:val="28"/>
        </w:rPr>
        <w:t>1</w:t>
      </w:r>
      <w:r>
        <w:rPr>
          <w:rFonts w:eastAsia="SimSun"/>
          <w:color w:val="000000" w:themeColor="text1"/>
          <w:sz w:val="28"/>
          <w:szCs w:val="28"/>
        </w:rPr>
        <w:tab/>
      </w:r>
      <w:r w:rsidR="00F658EE" w:rsidRPr="00F658EE">
        <w:rPr>
          <w:rFonts w:eastAsia="SimSun"/>
          <w:color w:val="000000" w:themeColor="text1"/>
          <w:sz w:val="28"/>
          <w:szCs w:val="28"/>
        </w:rPr>
        <w:t>Introduction</w:t>
      </w:r>
    </w:p>
    <w:p w14:paraId="0E8C6FBD" w14:textId="188F50A5" w:rsidR="00CD3DA3" w:rsidRDefault="00F658EE" w:rsidP="0089283A">
      <w:pPr>
        <w:rPr>
          <w:color w:val="000000" w:themeColor="text1"/>
        </w:rPr>
      </w:pPr>
      <w:r w:rsidRPr="00B64E0B">
        <w:rPr>
          <w:color w:val="000000" w:themeColor="text1"/>
        </w:rPr>
        <w:t>In this contribution we pr</w:t>
      </w:r>
      <w:r w:rsidR="0089283A" w:rsidRPr="00B64E0B">
        <w:rPr>
          <w:color w:val="000000" w:themeColor="text1"/>
        </w:rPr>
        <w:t>ovide</w:t>
      </w:r>
      <w:r w:rsidR="001C31FB" w:rsidRPr="00B64E0B">
        <w:rPr>
          <w:color w:val="000000" w:themeColor="text1"/>
        </w:rPr>
        <w:t xml:space="preserve"> </w:t>
      </w:r>
      <w:r w:rsidR="00090A8C">
        <w:rPr>
          <w:color w:val="000000" w:themeColor="text1"/>
        </w:rPr>
        <w:t xml:space="preserve">discussion on the observed annex structure misalignment among NR BS specifications, and suggest a solution for the structure of the remaining annexes for TS 38.141-1 and TS 38.141-2. </w:t>
      </w:r>
    </w:p>
    <w:p w14:paraId="087747E0" w14:textId="438A7A9F" w:rsidR="00204DA3" w:rsidRPr="00090A8C" w:rsidRDefault="00204DA3" w:rsidP="0089283A">
      <w:pPr>
        <w:rPr>
          <w:color w:val="000000" w:themeColor="text1"/>
        </w:rPr>
      </w:pPr>
      <w:r>
        <w:rPr>
          <w:color w:val="000000" w:themeColor="text1"/>
        </w:rPr>
        <w:t xml:space="preserve">The main purpose of this contribution is to identify missing information elements for the NR BS test specifications, before TS 38141-1 and TS 38.141-1 will be approved by RAN and go under the change control (which could complicate flexible re-shuffling of the sections within the specs). </w:t>
      </w:r>
    </w:p>
    <w:p w14:paraId="2CD00373" w14:textId="6C4CB8F4" w:rsidR="007D783A" w:rsidRDefault="007D783A" w:rsidP="00F53E53">
      <w:pPr>
        <w:pStyle w:val="Heading1"/>
        <w:tabs>
          <w:tab w:val="num" w:pos="432"/>
        </w:tabs>
        <w:ind w:left="432" w:hanging="432"/>
        <w:rPr>
          <w:rFonts w:eastAsia="SimSun"/>
          <w:color w:val="000000" w:themeColor="text1"/>
          <w:sz w:val="28"/>
          <w:szCs w:val="28"/>
        </w:rPr>
      </w:pPr>
      <w:r w:rsidRPr="004D6A17">
        <w:rPr>
          <w:rFonts w:eastAsia="SimSun"/>
          <w:color w:val="000000" w:themeColor="text1"/>
          <w:sz w:val="28"/>
          <w:szCs w:val="28"/>
        </w:rPr>
        <w:t>2</w:t>
      </w:r>
      <w:r w:rsidRPr="004D6A17">
        <w:rPr>
          <w:rFonts w:eastAsia="SimSun"/>
          <w:color w:val="000000" w:themeColor="text1"/>
          <w:sz w:val="28"/>
          <w:szCs w:val="28"/>
        </w:rPr>
        <w:tab/>
        <w:t>Discussion</w:t>
      </w:r>
    </w:p>
    <w:p w14:paraId="43864743" w14:textId="0346FB19" w:rsidR="004D6A17" w:rsidRPr="00212330" w:rsidRDefault="00191256" w:rsidP="004D6A17">
      <w:pPr>
        <w:rPr>
          <w:color w:val="000000"/>
        </w:rPr>
      </w:pPr>
      <w:r w:rsidRPr="00212330">
        <w:rPr>
          <w:color w:val="000000"/>
        </w:rPr>
        <w:t xml:space="preserve">The following </w:t>
      </w:r>
      <w:r w:rsidR="004D6A17" w:rsidRPr="00212330">
        <w:rPr>
          <w:color w:val="000000"/>
        </w:rPr>
        <w:t xml:space="preserve">principles </w:t>
      </w:r>
      <w:r w:rsidRPr="00212330">
        <w:rPr>
          <w:color w:val="000000"/>
        </w:rPr>
        <w:t xml:space="preserve">were formulated as the starting point: </w:t>
      </w:r>
    </w:p>
    <w:p w14:paraId="1168B5ED" w14:textId="77777777" w:rsidR="004D6A17" w:rsidRPr="00212330" w:rsidRDefault="004D6A17" w:rsidP="004D6A17">
      <w:pPr>
        <w:pStyle w:val="ListParagraph"/>
        <w:numPr>
          <w:ilvl w:val="0"/>
          <w:numId w:val="25"/>
        </w:numPr>
        <w:spacing w:after="0"/>
        <w:contextualSpacing w:val="0"/>
        <w:jc w:val="both"/>
        <w:rPr>
          <w:color w:val="000000"/>
        </w:rPr>
      </w:pPr>
      <w:r w:rsidRPr="00212330">
        <w:rPr>
          <w:color w:val="000000"/>
        </w:rPr>
        <w:t>As conformance testing specification, 38.141-1/2 needs to align with core specification 38.104</w:t>
      </w:r>
    </w:p>
    <w:p w14:paraId="7917FDBE" w14:textId="12BA1FED" w:rsidR="004D6A17" w:rsidRPr="00212330" w:rsidRDefault="004D6A17" w:rsidP="004D6A17">
      <w:pPr>
        <w:pStyle w:val="ListParagraph"/>
        <w:numPr>
          <w:ilvl w:val="0"/>
          <w:numId w:val="25"/>
        </w:numPr>
        <w:spacing w:after="0"/>
        <w:contextualSpacing w:val="0"/>
        <w:jc w:val="both"/>
        <w:rPr>
          <w:color w:val="000000"/>
        </w:rPr>
      </w:pPr>
      <w:r w:rsidRPr="00212330">
        <w:rPr>
          <w:color w:val="000000"/>
        </w:rPr>
        <w:t>38.141-1/2 is for NR single RAT. As such, it can use 36.141 as a reference</w:t>
      </w:r>
    </w:p>
    <w:p w14:paraId="286E4827" w14:textId="77777777" w:rsidR="004D6A17" w:rsidRPr="00212330" w:rsidRDefault="004D6A17" w:rsidP="004D6A17">
      <w:pPr>
        <w:pStyle w:val="ListParagraph"/>
        <w:numPr>
          <w:ilvl w:val="0"/>
          <w:numId w:val="25"/>
        </w:numPr>
        <w:spacing w:after="0"/>
        <w:contextualSpacing w:val="0"/>
        <w:jc w:val="both"/>
        <w:rPr>
          <w:color w:val="000000"/>
        </w:rPr>
      </w:pPr>
      <w:r w:rsidRPr="00212330">
        <w:rPr>
          <w:color w:val="000000"/>
        </w:rPr>
        <w:t>Since 38.141-2 deals with radiated conformance testing, it may refer to eAAS conformance testing</w:t>
      </w:r>
    </w:p>
    <w:p w14:paraId="29D2C9D3" w14:textId="77777777" w:rsidR="004D6A17" w:rsidRPr="00212330" w:rsidRDefault="004D6A17" w:rsidP="004D6A17">
      <w:pPr>
        <w:pStyle w:val="ListParagraph"/>
        <w:numPr>
          <w:ilvl w:val="0"/>
          <w:numId w:val="25"/>
        </w:numPr>
        <w:spacing w:after="0"/>
        <w:contextualSpacing w:val="0"/>
        <w:jc w:val="both"/>
        <w:rPr>
          <w:color w:val="000000"/>
        </w:rPr>
      </w:pPr>
      <w:r w:rsidRPr="00212330">
        <w:rPr>
          <w:color w:val="000000"/>
        </w:rPr>
        <w:t>38.141-1/2 should be aligned with each other as much as possible</w:t>
      </w:r>
    </w:p>
    <w:p w14:paraId="16956C56" w14:textId="14D7BA67" w:rsidR="004D6A17" w:rsidRPr="00212330" w:rsidRDefault="00191256" w:rsidP="004D6A17">
      <w:pPr>
        <w:pStyle w:val="ListParagraph"/>
        <w:numPr>
          <w:ilvl w:val="0"/>
          <w:numId w:val="25"/>
        </w:numPr>
        <w:spacing w:after="0"/>
        <w:contextualSpacing w:val="0"/>
        <w:jc w:val="both"/>
        <w:rPr>
          <w:color w:val="000000"/>
        </w:rPr>
      </w:pPr>
      <w:r w:rsidRPr="00212330">
        <w:rPr>
          <w:color w:val="000000"/>
        </w:rPr>
        <w:t>I</w:t>
      </w:r>
      <w:r w:rsidR="004D6A17" w:rsidRPr="00212330">
        <w:rPr>
          <w:color w:val="000000"/>
        </w:rPr>
        <w:t xml:space="preserve">t is </w:t>
      </w:r>
      <w:r w:rsidRPr="00212330">
        <w:rPr>
          <w:color w:val="000000"/>
        </w:rPr>
        <w:t xml:space="preserve">suggested </w:t>
      </w:r>
      <w:r w:rsidR="004D6A17" w:rsidRPr="00212330">
        <w:rPr>
          <w:color w:val="000000"/>
        </w:rPr>
        <w:t xml:space="preserve">for 38.141-1/2 to be self-contained to a large extent for the sake of convenience for testing people </w:t>
      </w:r>
    </w:p>
    <w:p w14:paraId="3A9731B9" w14:textId="77777777" w:rsidR="00191256" w:rsidRPr="00212330" w:rsidRDefault="00191256" w:rsidP="004D6A17">
      <w:pPr>
        <w:rPr>
          <w:color w:val="000000"/>
        </w:rPr>
      </w:pPr>
    </w:p>
    <w:p w14:paraId="60DF61D7" w14:textId="75C6899D" w:rsidR="004D6A17" w:rsidRPr="00212330" w:rsidRDefault="00191256" w:rsidP="004D6A17">
      <w:pPr>
        <w:rPr>
          <w:color w:val="000000" w:themeColor="text1"/>
        </w:rPr>
      </w:pPr>
      <w:r w:rsidRPr="00212330">
        <w:rPr>
          <w:color w:val="000000" w:themeColor="text1"/>
        </w:rPr>
        <w:t xml:space="preserve">Based on the above, </w:t>
      </w:r>
      <w:r w:rsidR="004D6A17" w:rsidRPr="00212330">
        <w:rPr>
          <w:color w:val="000000" w:themeColor="text1"/>
        </w:rPr>
        <w:t>related BS core and test specifications (EUTRA, AAS, NR)</w:t>
      </w:r>
      <w:r w:rsidRPr="00212330">
        <w:rPr>
          <w:color w:val="000000" w:themeColor="text1"/>
        </w:rPr>
        <w:t xml:space="preserve"> were analysed (table 1 below) in order to identify any missing annexes for NR BS test specifications</w:t>
      </w:r>
      <w:r w:rsidR="004D6A17" w:rsidRPr="00212330">
        <w:rPr>
          <w:color w:val="000000" w:themeColor="text1"/>
        </w:rPr>
        <w:t>.</w:t>
      </w:r>
    </w:p>
    <w:p w14:paraId="1A148CAF" w14:textId="7F061E13" w:rsidR="00191256" w:rsidRPr="00191256" w:rsidRDefault="00191256" w:rsidP="00191256">
      <w:pPr>
        <w:jc w:val="center"/>
        <w:rPr>
          <w:b/>
          <w:color w:val="000000"/>
          <w:sz w:val="22"/>
          <w:szCs w:val="22"/>
        </w:rPr>
      </w:pPr>
      <w:r w:rsidRPr="00191256">
        <w:rPr>
          <w:b/>
          <w:color w:val="000000"/>
          <w:sz w:val="22"/>
          <w:szCs w:val="22"/>
        </w:rPr>
        <w:t>Table 1: comparison of the annex list for BS specifications</w:t>
      </w:r>
      <w:r>
        <w:rPr>
          <w:b/>
          <w:color w:val="000000"/>
          <w:sz w:val="22"/>
          <w:szCs w:val="22"/>
        </w:rPr>
        <w:t xml:space="preserve"> (EUTRA, AAS, NR)</w:t>
      </w:r>
    </w:p>
    <w:tbl>
      <w:tblPr>
        <w:tblW w:w="5000" w:type="pct"/>
        <w:tblCellMar>
          <w:left w:w="0" w:type="dxa"/>
          <w:right w:w="0" w:type="dxa"/>
        </w:tblCellMar>
        <w:tblLook w:val="04A0" w:firstRow="1" w:lastRow="0" w:firstColumn="1" w:lastColumn="0" w:noHBand="0" w:noVBand="1"/>
      </w:tblPr>
      <w:tblGrid>
        <w:gridCol w:w="877"/>
        <w:gridCol w:w="1818"/>
        <w:gridCol w:w="1677"/>
        <w:gridCol w:w="1354"/>
        <w:gridCol w:w="1355"/>
        <w:gridCol w:w="1275"/>
        <w:gridCol w:w="1265"/>
      </w:tblGrid>
      <w:tr w:rsidR="00191256" w:rsidRPr="004E7277" w14:paraId="370E648C" w14:textId="77777777" w:rsidTr="00191256">
        <w:trPr>
          <w:trHeight w:val="127"/>
        </w:trPr>
        <w:tc>
          <w:tcPr>
            <w:tcW w:w="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203C60" w14:textId="3B43512A" w:rsidR="00191256" w:rsidRPr="004E7277" w:rsidRDefault="00191256" w:rsidP="00191256">
            <w:pPr>
              <w:pStyle w:val="TAH"/>
              <w:rPr>
                <w:lang w:eastAsia="ja-JP"/>
              </w:rPr>
            </w:pPr>
            <w:r w:rsidRPr="004E7277">
              <w:t>Annex</w:t>
            </w:r>
            <w:r w:rsidR="00442DEB">
              <w:t xml:space="preserve"> number</w:t>
            </w:r>
          </w:p>
        </w:tc>
        <w:tc>
          <w:tcPr>
            <w:tcW w:w="9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B8F289" w14:textId="77777777" w:rsidR="00191256" w:rsidRPr="004E7277" w:rsidRDefault="00191256" w:rsidP="00191256">
            <w:pPr>
              <w:pStyle w:val="TAH"/>
            </w:pPr>
            <w:r w:rsidRPr="004E7277">
              <w:t>TS 36.141</w:t>
            </w:r>
          </w:p>
        </w:tc>
        <w:tc>
          <w:tcPr>
            <w:tcW w:w="9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3D4C6E" w14:textId="77777777" w:rsidR="00191256" w:rsidRPr="004E7277" w:rsidRDefault="00191256" w:rsidP="00191256">
            <w:pPr>
              <w:pStyle w:val="TAH"/>
            </w:pPr>
            <w:r w:rsidRPr="004E7277">
              <w:t>TS 37.145-1, v15.1.0</w:t>
            </w:r>
          </w:p>
        </w:tc>
        <w:tc>
          <w:tcPr>
            <w:tcW w:w="7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A0FEB" w14:textId="77777777" w:rsidR="00191256" w:rsidRPr="004E7277" w:rsidRDefault="00191256" w:rsidP="00191256">
            <w:pPr>
              <w:pStyle w:val="TAH"/>
            </w:pPr>
            <w:r w:rsidRPr="004E7277">
              <w:t>TS 37.145-2, v15.1.0</w:t>
            </w:r>
          </w:p>
        </w:tc>
        <w:tc>
          <w:tcPr>
            <w:tcW w:w="7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31A328" w14:textId="77777777" w:rsidR="00191256" w:rsidRPr="004E7277" w:rsidRDefault="00191256" w:rsidP="00191256">
            <w:pPr>
              <w:pStyle w:val="TAH"/>
            </w:pPr>
            <w:r w:rsidRPr="004E7277">
              <w:t>TS 38.104, v15.3.0</w:t>
            </w:r>
          </w:p>
        </w:tc>
        <w:tc>
          <w:tcPr>
            <w:tcW w:w="7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4D07E0" w14:textId="77777777" w:rsidR="00191256" w:rsidRPr="004E7277" w:rsidRDefault="00191256" w:rsidP="00191256">
            <w:pPr>
              <w:pStyle w:val="TAH"/>
            </w:pPr>
            <w:r w:rsidRPr="004E7277">
              <w:t>TS 38.141-1, v1.1.0</w:t>
            </w:r>
          </w:p>
        </w:tc>
        <w:tc>
          <w:tcPr>
            <w:tcW w:w="7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340E1E" w14:textId="77777777" w:rsidR="00191256" w:rsidRPr="004E7277" w:rsidRDefault="00191256" w:rsidP="00191256">
            <w:pPr>
              <w:pStyle w:val="TAH"/>
            </w:pPr>
            <w:r w:rsidRPr="004E7277">
              <w:t>TS 38.141-2, v1.1.0</w:t>
            </w:r>
          </w:p>
        </w:tc>
      </w:tr>
      <w:tr w:rsidR="00191256" w:rsidRPr="004E7277" w14:paraId="2CE8CCC9" w14:textId="77777777" w:rsidTr="00191256">
        <w:trPr>
          <w:trHeight w:val="127"/>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342BEC"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A</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14:paraId="7285C723"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Reference Measurement channels</w:t>
            </w:r>
          </w:p>
        </w:tc>
        <w:tc>
          <w:tcPr>
            <w:tcW w:w="923" w:type="pct"/>
            <w:tcBorders>
              <w:top w:val="nil"/>
              <w:left w:val="nil"/>
              <w:bottom w:val="single" w:sz="8" w:space="0" w:color="auto"/>
              <w:right w:val="single" w:sz="8" w:space="0" w:color="auto"/>
            </w:tcBorders>
            <w:tcMar>
              <w:top w:w="0" w:type="dxa"/>
              <w:left w:w="108" w:type="dxa"/>
              <w:bottom w:w="0" w:type="dxa"/>
              <w:right w:w="108" w:type="dxa"/>
            </w:tcMar>
            <w:hideMark/>
          </w:tcPr>
          <w:p w14:paraId="113571B8"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Characteristics of interfering signals (EMPTY)</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4A5857D1"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Test system characterization</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A2DBAB4"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Reference measurement channels</w:t>
            </w:r>
            <w:r w:rsidRPr="004E7277">
              <w:rPr>
                <w:color w:val="000000"/>
              </w:rPr>
              <w:t xml:space="preserve"> </w:t>
            </w:r>
            <w:r w:rsidRPr="004E7277">
              <w:rPr>
                <w:rFonts w:ascii="Arial" w:hAnsi="Arial" w:cs="Arial"/>
                <w:color w:val="000000"/>
                <w:sz w:val="16"/>
                <w:szCs w:val="16"/>
              </w:rPr>
              <w:t>(normative)</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076053B3"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Reference measurement channels (normative)</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1577B85F"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Reference measurement channels (normative)</w:t>
            </w:r>
          </w:p>
        </w:tc>
      </w:tr>
      <w:tr w:rsidR="00191256" w:rsidRPr="004E7277" w14:paraId="1EC2B895" w14:textId="77777777" w:rsidTr="00191256">
        <w:trPr>
          <w:trHeight w:val="254"/>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4FE4D"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B</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14:paraId="2C9CD486"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Propagation conditions</w:t>
            </w:r>
          </w:p>
        </w:tc>
        <w:tc>
          <w:tcPr>
            <w:tcW w:w="923" w:type="pct"/>
            <w:tcBorders>
              <w:top w:val="nil"/>
              <w:left w:val="nil"/>
              <w:bottom w:val="single" w:sz="8" w:space="0" w:color="auto"/>
              <w:right w:val="single" w:sz="8" w:space="0" w:color="auto"/>
            </w:tcBorders>
            <w:tcMar>
              <w:top w:w="0" w:type="dxa"/>
              <w:left w:w="108" w:type="dxa"/>
              <w:bottom w:w="0" w:type="dxa"/>
              <w:right w:w="108" w:type="dxa"/>
            </w:tcMar>
            <w:hideMark/>
          </w:tcPr>
          <w:p w14:paraId="1791D899"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Environmental requirements for the BS equipment</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12F16BC"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Calibration</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16880A22"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Error Vector Magnitude (FR1) (normative)</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7BF97A0A"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Environmental requirements for the BS equipment (normative)</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2CCBBA9C"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Environmental requirements for the BS equipment (normative)</w:t>
            </w:r>
          </w:p>
        </w:tc>
      </w:tr>
      <w:tr w:rsidR="00191256" w:rsidRPr="004E7277" w14:paraId="49230476" w14:textId="77777777" w:rsidTr="00191256">
        <w:trPr>
          <w:trHeight w:val="254"/>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FF1AA"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C</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14:paraId="5D56CFD0"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Characteristics of the interfering signals</w:t>
            </w:r>
          </w:p>
        </w:tc>
        <w:tc>
          <w:tcPr>
            <w:tcW w:w="923" w:type="pct"/>
            <w:tcBorders>
              <w:top w:val="nil"/>
              <w:left w:val="nil"/>
              <w:bottom w:val="single" w:sz="8" w:space="0" w:color="auto"/>
              <w:right w:val="single" w:sz="8" w:space="0" w:color="auto"/>
            </w:tcBorders>
            <w:tcMar>
              <w:top w:w="0" w:type="dxa"/>
              <w:left w:w="108" w:type="dxa"/>
              <w:bottom w:w="0" w:type="dxa"/>
              <w:right w:w="108" w:type="dxa"/>
            </w:tcMar>
            <w:hideMark/>
          </w:tcPr>
          <w:p w14:paraId="666F3C39" w14:textId="77777777" w:rsidR="00191256" w:rsidRPr="004E7277" w:rsidRDefault="00191256" w:rsidP="00E41088">
            <w:pPr>
              <w:rPr>
                <w:rFonts w:ascii="Arial" w:hAnsi="Arial" w:cs="Arial"/>
                <w:color w:val="000000"/>
                <w:sz w:val="16"/>
                <w:szCs w:val="16"/>
                <w:lang w:eastAsia="en-CA"/>
              </w:rPr>
            </w:pPr>
            <w:r w:rsidRPr="004E7277">
              <w:rPr>
                <w:rFonts w:ascii="Arial" w:hAnsi="Arial" w:cs="Arial"/>
                <w:color w:val="000000"/>
                <w:sz w:val="16"/>
                <w:szCs w:val="16"/>
              </w:rPr>
              <w:t>Test tolerances and derivation of test requirements</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466327E" w14:textId="77777777" w:rsidR="00191256" w:rsidRPr="004E7277" w:rsidRDefault="00191256" w:rsidP="00E41088">
            <w:pPr>
              <w:rPr>
                <w:rFonts w:ascii="Arial" w:hAnsi="Arial" w:cs="Arial"/>
                <w:color w:val="000000"/>
                <w:sz w:val="16"/>
                <w:szCs w:val="16"/>
                <w:lang w:eastAsia="en-CA"/>
              </w:rPr>
            </w:pPr>
            <w:r w:rsidRPr="004E7277">
              <w:rPr>
                <w:rFonts w:ascii="Arial" w:hAnsi="Arial" w:cs="Arial"/>
                <w:color w:val="000000"/>
                <w:sz w:val="16"/>
                <w:szCs w:val="16"/>
              </w:rPr>
              <w:t>Test tolerances and derivation of test requirements</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6FABF92B" w14:textId="77777777" w:rsidR="00191256" w:rsidRPr="004E7277" w:rsidRDefault="00191256" w:rsidP="00E41088">
            <w:pPr>
              <w:rPr>
                <w:rFonts w:ascii="Arial" w:hAnsi="Arial" w:cs="Arial"/>
                <w:color w:val="000000"/>
                <w:sz w:val="16"/>
                <w:szCs w:val="16"/>
                <w:lang w:eastAsia="ja-JP"/>
              </w:rPr>
            </w:pPr>
            <w:r w:rsidRPr="004E7277">
              <w:rPr>
                <w:rFonts w:ascii="Arial" w:hAnsi="Arial" w:cs="Arial"/>
                <w:color w:val="000000"/>
                <w:sz w:val="16"/>
                <w:szCs w:val="16"/>
                <w:lang w:eastAsia="en-CA"/>
              </w:rPr>
              <w:t>Error Vector Magnitude (FR2)</w:t>
            </w:r>
            <w:r w:rsidRPr="004E7277">
              <w:rPr>
                <w:rFonts w:ascii="Arial" w:hAnsi="Arial" w:cs="Arial"/>
                <w:color w:val="000000"/>
                <w:sz w:val="16"/>
                <w:szCs w:val="16"/>
              </w:rPr>
              <w:t xml:space="preserve"> (normative)</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3382C7F4"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Test tolerances and derivation of test requirements (informative)</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3B3DB3AF"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Test tolerances and derivation of test requirements (informative)</w:t>
            </w:r>
          </w:p>
        </w:tc>
      </w:tr>
      <w:tr w:rsidR="00191256" w:rsidRPr="004E7277" w14:paraId="2DEECE53" w14:textId="77777777" w:rsidTr="00191256">
        <w:trPr>
          <w:trHeight w:val="127"/>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EEC12"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D</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14:paraId="3D635A23"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Environmental requirements for the BS equipment</w:t>
            </w:r>
          </w:p>
        </w:tc>
        <w:tc>
          <w:tcPr>
            <w:tcW w:w="923" w:type="pct"/>
            <w:tcBorders>
              <w:top w:val="nil"/>
              <w:left w:val="nil"/>
              <w:bottom w:val="single" w:sz="8" w:space="0" w:color="auto"/>
              <w:right w:val="single" w:sz="8" w:space="0" w:color="auto"/>
            </w:tcBorders>
            <w:tcMar>
              <w:top w:w="0" w:type="dxa"/>
              <w:left w:w="108" w:type="dxa"/>
              <w:bottom w:w="0" w:type="dxa"/>
              <w:right w:w="108" w:type="dxa"/>
            </w:tcMar>
            <w:hideMark/>
          </w:tcPr>
          <w:p w14:paraId="2785C443"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Measurement system set-up</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1C7061F"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Test system set-up</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B42AD8D"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Characteristics of the interfering signals (normative)</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2808CF58"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Measurement system set-up (informative)</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750723A1"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Calibration (normative, OTA specific)</w:t>
            </w:r>
          </w:p>
        </w:tc>
      </w:tr>
      <w:tr w:rsidR="00191256" w:rsidRPr="004E7277" w14:paraId="7389E7DB" w14:textId="77777777" w:rsidTr="00191256">
        <w:trPr>
          <w:trHeight w:val="127"/>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E234A"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lastRenderedPageBreak/>
              <w:t>E</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14:paraId="454C9F41"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General rules for statistical testing</w:t>
            </w:r>
          </w:p>
        </w:tc>
        <w:tc>
          <w:tcPr>
            <w:tcW w:w="923" w:type="pct"/>
            <w:tcBorders>
              <w:top w:val="nil"/>
              <w:left w:val="nil"/>
              <w:bottom w:val="single" w:sz="8" w:space="0" w:color="auto"/>
              <w:right w:val="single" w:sz="8" w:space="0" w:color="auto"/>
            </w:tcBorders>
            <w:tcMar>
              <w:top w:w="0" w:type="dxa"/>
              <w:left w:w="108" w:type="dxa"/>
              <w:bottom w:w="0" w:type="dxa"/>
              <w:right w:w="108" w:type="dxa"/>
            </w:tcMar>
          </w:tcPr>
          <w:p w14:paraId="2786647F" w14:textId="77777777" w:rsidR="00191256" w:rsidRPr="004E7277" w:rsidRDefault="00191256" w:rsidP="00E41088">
            <w:pPr>
              <w:rPr>
                <w:rFonts w:ascii="Arial" w:hAnsi="Arial" w:cs="Arial"/>
                <w:color w:val="000000"/>
                <w:sz w:val="16"/>
                <w:szCs w:val="16"/>
              </w:rPr>
            </w:pP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69CA147B"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Estimation of Measurement Uncertainty</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0880A34E"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Calculation of EIRP based on manufacturer declarations and site-specific conditions (normative)</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4A059B09"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Characteristics of interfering signals (normative)</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54198ED8"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OTA test system set-up (informative)</w:t>
            </w:r>
          </w:p>
        </w:tc>
      </w:tr>
      <w:tr w:rsidR="00191256" w:rsidRPr="004E7277" w14:paraId="1A847D9F" w14:textId="77777777" w:rsidTr="00191256">
        <w:trPr>
          <w:trHeight w:val="635"/>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0B246"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F</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14:paraId="2613E8B2"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Global In-Channel TX-Test</w:t>
            </w:r>
          </w:p>
        </w:tc>
        <w:tc>
          <w:tcPr>
            <w:tcW w:w="923" w:type="pct"/>
            <w:tcBorders>
              <w:top w:val="nil"/>
              <w:left w:val="nil"/>
              <w:bottom w:val="single" w:sz="8" w:space="0" w:color="auto"/>
              <w:right w:val="single" w:sz="8" w:space="0" w:color="auto"/>
            </w:tcBorders>
            <w:tcMar>
              <w:top w:w="0" w:type="dxa"/>
              <w:left w:w="108" w:type="dxa"/>
              <w:bottom w:w="0" w:type="dxa"/>
              <w:right w:w="108" w:type="dxa"/>
            </w:tcMar>
          </w:tcPr>
          <w:p w14:paraId="64D2B028" w14:textId="77777777" w:rsidR="00191256" w:rsidRPr="004E7277" w:rsidRDefault="00191256" w:rsidP="00E41088">
            <w:pPr>
              <w:rPr>
                <w:rFonts w:ascii="Arial" w:hAnsi="Arial" w:cs="Arial"/>
                <w:color w:val="000000"/>
                <w:sz w:val="16"/>
                <w:szCs w:val="16"/>
              </w:rPr>
            </w:pP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01BCD0EB"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TRP measurement grids</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43A76771"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lang w:val="fr-FR"/>
              </w:rPr>
              <w:t xml:space="preserve">Propagation conditions </w:t>
            </w:r>
            <w:r w:rsidRPr="004E7277">
              <w:rPr>
                <w:rFonts w:ascii="Arial" w:hAnsi="Arial" w:cs="Arial"/>
                <w:color w:val="000000"/>
                <w:sz w:val="16"/>
                <w:szCs w:val="16"/>
              </w:rPr>
              <w:t>(normative)</w:t>
            </w:r>
          </w:p>
        </w:tc>
        <w:tc>
          <w:tcPr>
            <w:tcW w:w="711" w:type="pct"/>
            <w:tcBorders>
              <w:top w:val="nil"/>
              <w:left w:val="nil"/>
              <w:bottom w:val="single" w:sz="8" w:space="0" w:color="auto"/>
              <w:right w:val="single" w:sz="8" w:space="0" w:color="auto"/>
            </w:tcBorders>
            <w:tcMar>
              <w:top w:w="0" w:type="dxa"/>
              <w:left w:w="108" w:type="dxa"/>
              <w:bottom w:w="0" w:type="dxa"/>
              <w:right w:w="108" w:type="dxa"/>
            </w:tcMar>
          </w:tcPr>
          <w:p w14:paraId="08382A01" w14:textId="77777777" w:rsidR="00191256" w:rsidRPr="004E7277" w:rsidRDefault="00191256" w:rsidP="00E41088">
            <w:pPr>
              <w:rPr>
                <w:rFonts w:ascii="Arial" w:hAnsi="Arial" w:cs="Arial"/>
                <w:color w:val="000000"/>
                <w:sz w:val="16"/>
                <w:szCs w:val="16"/>
              </w:rPr>
            </w:pP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6DB02B92"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Estimation of Measurement Uncertainty (EMPTY) (normative)</w:t>
            </w:r>
          </w:p>
        </w:tc>
      </w:tr>
      <w:tr w:rsidR="00191256" w:rsidRPr="004E7277" w14:paraId="2A6E507E" w14:textId="77777777" w:rsidTr="00191256">
        <w:trPr>
          <w:trHeight w:val="254"/>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D400B8"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G</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14:paraId="4B2C8961"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Test Tolerances and Derivation of Test Requirements</w:t>
            </w:r>
          </w:p>
        </w:tc>
        <w:tc>
          <w:tcPr>
            <w:tcW w:w="923" w:type="pct"/>
            <w:tcBorders>
              <w:top w:val="nil"/>
              <w:left w:val="nil"/>
              <w:bottom w:val="single" w:sz="8" w:space="0" w:color="auto"/>
              <w:right w:val="single" w:sz="8" w:space="0" w:color="auto"/>
            </w:tcBorders>
            <w:tcMar>
              <w:top w:w="0" w:type="dxa"/>
              <w:left w:w="108" w:type="dxa"/>
              <w:bottom w:w="0" w:type="dxa"/>
              <w:right w:w="108" w:type="dxa"/>
            </w:tcMar>
          </w:tcPr>
          <w:p w14:paraId="069F35B8" w14:textId="77777777" w:rsidR="00191256" w:rsidRPr="004E7277" w:rsidRDefault="00191256" w:rsidP="00E41088">
            <w:pPr>
              <w:rPr>
                <w:rFonts w:ascii="Arial" w:hAnsi="Arial" w:cs="Arial"/>
                <w:color w:val="000000"/>
                <w:sz w:val="16"/>
                <w:szCs w:val="16"/>
              </w:rPr>
            </w:pP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4DC8167"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Environmental requirements for the BS equipment</w:t>
            </w:r>
          </w:p>
        </w:tc>
        <w:tc>
          <w:tcPr>
            <w:tcW w:w="755" w:type="pct"/>
            <w:tcBorders>
              <w:top w:val="nil"/>
              <w:left w:val="nil"/>
              <w:bottom w:val="single" w:sz="8" w:space="0" w:color="auto"/>
              <w:right w:val="single" w:sz="8" w:space="0" w:color="auto"/>
            </w:tcBorders>
            <w:tcMar>
              <w:top w:w="0" w:type="dxa"/>
              <w:left w:w="108" w:type="dxa"/>
              <w:bottom w:w="0" w:type="dxa"/>
              <w:right w:w="108" w:type="dxa"/>
            </w:tcMar>
          </w:tcPr>
          <w:p w14:paraId="3A5D10AE" w14:textId="77777777" w:rsidR="00191256" w:rsidRPr="004E7277" w:rsidRDefault="00191256" w:rsidP="00E41088">
            <w:pPr>
              <w:rPr>
                <w:rFonts w:ascii="Arial" w:hAnsi="Arial" w:cs="Arial"/>
                <w:color w:val="000000"/>
                <w:sz w:val="16"/>
                <w:szCs w:val="16"/>
              </w:rPr>
            </w:pP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1F55A8E6" w14:textId="77777777" w:rsidR="00191256" w:rsidRPr="004E7277" w:rsidRDefault="00191256" w:rsidP="00E41088">
            <w:pPr>
              <w:rPr>
                <w:rFonts w:ascii="Arial" w:hAnsi="Arial" w:cs="Arial"/>
                <w:color w:val="000000"/>
                <w:sz w:val="16"/>
                <w:szCs w:val="16"/>
              </w:rPr>
            </w:pPr>
            <w:r w:rsidRPr="004E7277">
              <w:rPr>
                <w:rFonts w:ascii="SimSun" w:eastAsia="SimSun" w:hAnsi="SimSun" w:hint="eastAsia"/>
                <w:color w:val="000000"/>
                <w:sz w:val="16"/>
                <w:szCs w:val="16"/>
                <w:lang w:eastAsia="zh-CN"/>
              </w:rPr>
              <w:t xml:space="preserve">　</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343D302F"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Transmitter Spatial emissions Declaration (informative, OTA specific)</w:t>
            </w:r>
          </w:p>
        </w:tc>
      </w:tr>
      <w:tr w:rsidR="00191256" w:rsidRPr="004E7277" w14:paraId="7304A583" w14:textId="77777777" w:rsidTr="00191256">
        <w:trPr>
          <w:trHeight w:val="127"/>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2CE4F"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H</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14:paraId="1D81930E"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E-UTRAN Measurement Test Cases(empty)</w:t>
            </w:r>
          </w:p>
        </w:tc>
        <w:tc>
          <w:tcPr>
            <w:tcW w:w="923" w:type="pct"/>
            <w:tcBorders>
              <w:top w:val="nil"/>
              <w:left w:val="nil"/>
              <w:bottom w:val="single" w:sz="8" w:space="0" w:color="auto"/>
              <w:right w:val="single" w:sz="8" w:space="0" w:color="auto"/>
            </w:tcBorders>
            <w:tcMar>
              <w:top w:w="0" w:type="dxa"/>
              <w:left w:w="108" w:type="dxa"/>
              <w:bottom w:w="0" w:type="dxa"/>
              <w:right w:w="108" w:type="dxa"/>
            </w:tcMar>
          </w:tcPr>
          <w:p w14:paraId="0EF33836" w14:textId="77777777" w:rsidR="00191256" w:rsidRPr="004E7277" w:rsidRDefault="00191256" w:rsidP="00E41088">
            <w:pPr>
              <w:rPr>
                <w:rFonts w:ascii="Arial" w:hAnsi="Arial" w:cs="Arial"/>
                <w:color w:val="000000"/>
                <w:sz w:val="16"/>
                <w:szCs w:val="16"/>
              </w:rPr>
            </w:pP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3C024F8"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Measuring noise close to noise-floor</w:t>
            </w:r>
          </w:p>
        </w:tc>
        <w:tc>
          <w:tcPr>
            <w:tcW w:w="755" w:type="pct"/>
            <w:tcBorders>
              <w:top w:val="nil"/>
              <w:left w:val="nil"/>
              <w:bottom w:val="single" w:sz="8" w:space="0" w:color="auto"/>
              <w:right w:val="single" w:sz="8" w:space="0" w:color="auto"/>
            </w:tcBorders>
            <w:tcMar>
              <w:top w:w="0" w:type="dxa"/>
              <w:left w:w="108" w:type="dxa"/>
              <w:bottom w:w="0" w:type="dxa"/>
              <w:right w:w="108" w:type="dxa"/>
            </w:tcMar>
          </w:tcPr>
          <w:p w14:paraId="1D56FE29" w14:textId="77777777" w:rsidR="00191256" w:rsidRPr="004E7277" w:rsidRDefault="00191256" w:rsidP="00E41088">
            <w:pPr>
              <w:rPr>
                <w:rFonts w:ascii="Arial" w:hAnsi="Arial" w:cs="Arial"/>
                <w:color w:val="000000"/>
                <w:sz w:val="16"/>
                <w:szCs w:val="16"/>
              </w:rPr>
            </w:pP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2D6129FC" w14:textId="77777777" w:rsidR="00191256" w:rsidRPr="004E7277" w:rsidRDefault="00191256" w:rsidP="00E41088">
            <w:pPr>
              <w:rPr>
                <w:rFonts w:ascii="Arial" w:hAnsi="Arial" w:cs="Arial"/>
                <w:color w:val="000000"/>
                <w:sz w:val="16"/>
                <w:szCs w:val="16"/>
              </w:rPr>
            </w:pPr>
            <w:r w:rsidRPr="004E7277">
              <w:rPr>
                <w:rFonts w:ascii="SimSun" w:eastAsia="SimSun" w:hAnsi="SimSun" w:hint="eastAsia"/>
                <w:color w:val="000000"/>
                <w:sz w:val="16"/>
                <w:szCs w:val="16"/>
                <w:lang w:eastAsia="zh-CN"/>
              </w:rPr>
              <w:t xml:space="preserve">　</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03948024"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Format and interpretation of tests (informative)</w:t>
            </w:r>
          </w:p>
        </w:tc>
      </w:tr>
      <w:tr w:rsidR="00191256" w:rsidRPr="004E7277" w14:paraId="51E090E8" w14:textId="77777777" w:rsidTr="00191256">
        <w:trPr>
          <w:trHeight w:val="127"/>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E9AE3"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I</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14:paraId="2698B987"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Measurement system set-up</w:t>
            </w:r>
          </w:p>
        </w:tc>
        <w:tc>
          <w:tcPr>
            <w:tcW w:w="923" w:type="pct"/>
            <w:tcBorders>
              <w:top w:val="nil"/>
              <w:left w:val="nil"/>
              <w:bottom w:val="single" w:sz="8" w:space="0" w:color="auto"/>
              <w:right w:val="single" w:sz="8" w:space="0" w:color="auto"/>
            </w:tcBorders>
            <w:tcMar>
              <w:top w:w="0" w:type="dxa"/>
              <w:left w:w="108" w:type="dxa"/>
              <w:bottom w:w="0" w:type="dxa"/>
              <w:right w:w="108" w:type="dxa"/>
            </w:tcMar>
          </w:tcPr>
          <w:p w14:paraId="4C123953" w14:textId="77777777" w:rsidR="00191256" w:rsidRPr="004E7277" w:rsidRDefault="00191256" w:rsidP="00E41088">
            <w:pPr>
              <w:rPr>
                <w:rFonts w:ascii="Arial" w:hAnsi="Arial" w:cs="Arial"/>
                <w:color w:val="000000"/>
                <w:sz w:val="16"/>
                <w:szCs w:val="16"/>
              </w:rPr>
            </w:pPr>
          </w:p>
        </w:tc>
        <w:tc>
          <w:tcPr>
            <w:tcW w:w="755" w:type="pct"/>
            <w:tcBorders>
              <w:top w:val="nil"/>
              <w:left w:val="nil"/>
              <w:bottom w:val="single" w:sz="8" w:space="0" w:color="auto"/>
              <w:right w:val="single" w:sz="8" w:space="0" w:color="auto"/>
            </w:tcBorders>
            <w:tcMar>
              <w:top w:w="0" w:type="dxa"/>
              <w:left w:w="108" w:type="dxa"/>
              <w:bottom w:w="0" w:type="dxa"/>
              <w:right w:w="108" w:type="dxa"/>
            </w:tcMar>
          </w:tcPr>
          <w:p w14:paraId="722DF15A" w14:textId="77777777" w:rsidR="00191256" w:rsidRPr="004E7277" w:rsidRDefault="00191256" w:rsidP="00E41088">
            <w:pPr>
              <w:rPr>
                <w:rFonts w:ascii="Arial" w:hAnsi="Arial" w:cs="Arial"/>
                <w:color w:val="000000"/>
                <w:sz w:val="16"/>
                <w:szCs w:val="16"/>
              </w:rPr>
            </w:pPr>
          </w:p>
        </w:tc>
        <w:tc>
          <w:tcPr>
            <w:tcW w:w="755" w:type="pct"/>
            <w:tcBorders>
              <w:top w:val="nil"/>
              <w:left w:val="nil"/>
              <w:bottom w:val="single" w:sz="8" w:space="0" w:color="auto"/>
              <w:right w:val="single" w:sz="8" w:space="0" w:color="auto"/>
            </w:tcBorders>
            <w:tcMar>
              <w:top w:w="0" w:type="dxa"/>
              <w:left w:w="108" w:type="dxa"/>
              <w:bottom w:w="0" w:type="dxa"/>
              <w:right w:w="108" w:type="dxa"/>
            </w:tcMar>
          </w:tcPr>
          <w:p w14:paraId="6790FF7B" w14:textId="77777777" w:rsidR="00191256" w:rsidRPr="004E7277" w:rsidRDefault="00191256" w:rsidP="00E41088">
            <w:pPr>
              <w:rPr>
                <w:rFonts w:ascii="Arial" w:hAnsi="Arial" w:cs="Arial"/>
                <w:color w:val="000000"/>
                <w:sz w:val="16"/>
                <w:szCs w:val="16"/>
              </w:rPr>
            </w:pP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40A60034" w14:textId="77777777" w:rsidR="00191256" w:rsidRPr="004E7277" w:rsidRDefault="00191256" w:rsidP="00E41088">
            <w:pPr>
              <w:rPr>
                <w:rFonts w:ascii="Arial" w:hAnsi="Arial" w:cs="Arial"/>
                <w:color w:val="000000"/>
                <w:sz w:val="16"/>
                <w:szCs w:val="16"/>
              </w:rPr>
            </w:pPr>
            <w:r w:rsidRPr="004E7277">
              <w:rPr>
                <w:rFonts w:ascii="SimSun" w:eastAsia="SimSun" w:hAnsi="SimSun" w:hint="eastAsia"/>
                <w:color w:val="000000"/>
                <w:sz w:val="16"/>
                <w:szCs w:val="16"/>
                <w:lang w:eastAsia="zh-CN"/>
              </w:rPr>
              <w:t xml:space="preserve">　</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3B62A1A8"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TRP measurement grids (informative, OTA specific)</w:t>
            </w:r>
          </w:p>
        </w:tc>
      </w:tr>
      <w:tr w:rsidR="00191256" w:rsidRPr="004E7277" w14:paraId="442D1808" w14:textId="77777777" w:rsidTr="00191256">
        <w:trPr>
          <w:trHeight w:val="254"/>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3FD2F"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J</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14:paraId="12B4B2F1" w14:textId="77777777" w:rsidR="00191256" w:rsidRPr="004E7277" w:rsidRDefault="00191256" w:rsidP="00E41088">
            <w:pPr>
              <w:rPr>
                <w:rFonts w:ascii="Arial" w:hAnsi="Arial" w:cs="Arial"/>
                <w:color w:val="000000"/>
                <w:sz w:val="16"/>
                <w:szCs w:val="16"/>
              </w:rPr>
            </w:pPr>
            <w:r w:rsidRPr="004E7277">
              <w:rPr>
                <w:rFonts w:ascii="Arial" w:hAnsi="Arial" w:cs="Arial"/>
                <w:color w:val="000000"/>
                <w:sz w:val="16"/>
                <w:szCs w:val="16"/>
              </w:rPr>
              <w:t>Unwanted emission requirements for multi-carrier BS</w:t>
            </w:r>
          </w:p>
        </w:tc>
        <w:tc>
          <w:tcPr>
            <w:tcW w:w="923" w:type="pct"/>
            <w:tcBorders>
              <w:top w:val="nil"/>
              <w:left w:val="nil"/>
              <w:bottom w:val="single" w:sz="8" w:space="0" w:color="auto"/>
              <w:right w:val="single" w:sz="8" w:space="0" w:color="auto"/>
            </w:tcBorders>
            <w:tcMar>
              <w:top w:w="0" w:type="dxa"/>
              <w:left w:w="108" w:type="dxa"/>
              <w:bottom w:w="0" w:type="dxa"/>
              <w:right w:w="108" w:type="dxa"/>
            </w:tcMar>
          </w:tcPr>
          <w:p w14:paraId="39418A3D" w14:textId="77777777" w:rsidR="00191256" w:rsidRPr="004E7277" w:rsidRDefault="00191256" w:rsidP="00E41088">
            <w:pPr>
              <w:rPr>
                <w:rFonts w:ascii="Arial" w:hAnsi="Arial" w:cs="Arial"/>
                <w:color w:val="000000"/>
                <w:sz w:val="16"/>
                <w:szCs w:val="16"/>
              </w:rPr>
            </w:pPr>
          </w:p>
        </w:tc>
        <w:tc>
          <w:tcPr>
            <w:tcW w:w="755" w:type="pct"/>
            <w:tcBorders>
              <w:top w:val="nil"/>
              <w:left w:val="nil"/>
              <w:bottom w:val="single" w:sz="8" w:space="0" w:color="auto"/>
              <w:right w:val="single" w:sz="8" w:space="0" w:color="auto"/>
            </w:tcBorders>
            <w:tcMar>
              <w:top w:w="0" w:type="dxa"/>
              <w:left w:w="108" w:type="dxa"/>
              <w:bottom w:w="0" w:type="dxa"/>
              <w:right w:w="108" w:type="dxa"/>
            </w:tcMar>
          </w:tcPr>
          <w:p w14:paraId="226112F7" w14:textId="77777777" w:rsidR="00191256" w:rsidRPr="004E7277" w:rsidRDefault="00191256" w:rsidP="00E41088">
            <w:pPr>
              <w:rPr>
                <w:rFonts w:ascii="Arial" w:hAnsi="Arial" w:cs="Arial"/>
                <w:color w:val="000000"/>
                <w:sz w:val="16"/>
                <w:szCs w:val="16"/>
              </w:rPr>
            </w:pPr>
          </w:p>
        </w:tc>
        <w:tc>
          <w:tcPr>
            <w:tcW w:w="755" w:type="pct"/>
            <w:tcBorders>
              <w:top w:val="nil"/>
              <w:left w:val="nil"/>
              <w:bottom w:val="single" w:sz="8" w:space="0" w:color="auto"/>
              <w:right w:val="single" w:sz="8" w:space="0" w:color="auto"/>
            </w:tcBorders>
            <w:tcMar>
              <w:top w:w="0" w:type="dxa"/>
              <w:left w:w="108" w:type="dxa"/>
              <w:bottom w:w="0" w:type="dxa"/>
              <w:right w:w="108" w:type="dxa"/>
            </w:tcMar>
          </w:tcPr>
          <w:p w14:paraId="0121482E" w14:textId="77777777" w:rsidR="00191256" w:rsidRPr="004E7277" w:rsidRDefault="00191256" w:rsidP="00E41088">
            <w:pPr>
              <w:rPr>
                <w:rFonts w:ascii="Arial" w:hAnsi="Arial" w:cs="Arial"/>
                <w:color w:val="000000"/>
                <w:sz w:val="16"/>
                <w:szCs w:val="16"/>
              </w:rPr>
            </w:pP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74DAB3E5" w14:textId="77777777" w:rsidR="00191256" w:rsidRPr="004E7277" w:rsidRDefault="00191256" w:rsidP="00E41088">
            <w:pPr>
              <w:rPr>
                <w:rFonts w:ascii="Arial" w:hAnsi="Arial" w:cs="Arial"/>
                <w:color w:val="000000"/>
                <w:sz w:val="16"/>
                <w:szCs w:val="16"/>
              </w:rPr>
            </w:pPr>
            <w:r w:rsidRPr="004E7277">
              <w:rPr>
                <w:rFonts w:ascii="SimSun" w:eastAsia="SimSun" w:hAnsi="SimSun" w:hint="eastAsia"/>
                <w:color w:val="000000"/>
                <w:sz w:val="16"/>
                <w:szCs w:val="16"/>
                <w:lang w:eastAsia="zh-CN"/>
              </w:rPr>
              <w:t xml:space="preserve">　</w:t>
            </w:r>
          </w:p>
        </w:tc>
        <w:tc>
          <w:tcPr>
            <w:tcW w:w="711" w:type="pct"/>
            <w:tcBorders>
              <w:top w:val="nil"/>
              <w:left w:val="nil"/>
              <w:bottom w:val="single" w:sz="8" w:space="0" w:color="auto"/>
              <w:right w:val="single" w:sz="8" w:space="0" w:color="auto"/>
            </w:tcBorders>
            <w:tcMar>
              <w:top w:w="0" w:type="dxa"/>
              <w:left w:w="108" w:type="dxa"/>
              <w:bottom w:w="0" w:type="dxa"/>
              <w:right w:w="108" w:type="dxa"/>
            </w:tcMar>
          </w:tcPr>
          <w:p w14:paraId="05345853" w14:textId="77777777" w:rsidR="00191256" w:rsidRPr="004E7277" w:rsidRDefault="00191256" w:rsidP="00E41088">
            <w:pPr>
              <w:rPr>
                <w:rFonts w:ascii="Arial" w:hAnsi="Arial" w:cs="Arial"/>
                <w:color w:val="000000"/>
                <w:sz w:val="16"/>
                <w:szCs w:val="16"/>
              </w:rPr>
            </w:pPr>
          </w:p>
        </w:tc>
      </w:tr>
    </w:tbl>
    <w:p w14:paraId="74B960A0" w14:textId="77777777" w:rsidR="004D6A17" w:rsidRPr="00533759" w:rsidRDefault="004D6A17" w:rsidP="004D6A17">
      <w:pPr>
        <w:rPr>
          <w:color w:val="000000"/>
          <w:sz w:val="22"/>
          <w:szCs w:val="22"/>
        </w:rPr>
      </w:pPr>
    </w:p>
    <w:p w14:paraId="262D4B9C" w14:textId="37E77E5B" w:rsidR="004D6A17" w:rsidRPr="00212330" w:rsidRDefault="004E7277" w:rsidP="00533759">
      <w:pPr>
        <w:rPr>
          <w:color w:val="000000"/>
        </w:rPr>
      </w:pPr>
      <w:r w:rsidRPr="00212330">
        <w:rPr>
          <w:color w:val="000000"/>
        </w:rPr>
        <w:t xml:space="preserve">Based on Table 1, list of </w:t>
      </w:r>
      <w:r w:rsidR="00533759" w:rsidRPr="00212330">
        <w:rPr>
          <w:color w:val="000000"/>
        </w:rPr>
        <w:t xml:space="preserve">potential annexes for TS 38.141-1/-2 was analyzed in Table 2, capturing discussion </w:t>
      </w:r>
      <w:r w:rsidR="008F19CF">
        <w:rPr>
          <w:color w:val="000000"/>
        </w:rPr>
        <w:t xml:space="preserve">and views shared by companies </w:t>
      </w:r>
      <w:r w:rsidR="00533759" w:rsidRPr="00212330">
        <w:rPr>
          <w:color w:val="000000"/>
        </w:rPr>
        <w:t xml:space="preserve">as well as the proposed actions. </w:t>
      </w:r>
    </w:p>
    <w:p w14:paraId="357897E9" w14:textId="0933CA00" w:rsidR="004D6A17" w:rsidRPr="004D6A17" w:rsidRDefault="004E7277" w:rsidP="004E7277">
      <w:pPr>
        <w:pStyle w:val="ListParagraph"/>
        <w:jc w:val="center"/>
        <w:rPr>
          <w:color w:val="000000"/>
          <w:sz w:val="22"/>
          <w:szCs w:val="22"/>
          <w:highlight w:val="yellow"/>
        </w:rPr>
      </w:pPr>
      <w:r w:rsidRPr="00191256">
        <w:rPr>
          <w:b/>
          <w:color w:val="000000"/>
          <w:sz w:val="22"/>
          <w:szCs w:val="22"/>
        </w:rPr>
        <w:t xml:space="preserve">Table </w:t>
      </w:r>
      <w:r>
        <w:rPr>
          <w:b/>
          <w:color w:val="000000"/>
          <w:sz w:val="22"/>
          <w:szCs w:val="22"/>
        </w:rPr>
        <w:t>2</w:t>
      </w:r>
      <w:r w:rsidRPr="00191256">
        <w:rPr>
          <w:b/>
          <w:color w:val="000000"/>
          <w:sz w:val="22"/>
          <w:szCs w:val="22"/>
        </w:rPr>
        <w:t xml:space="preserve">: </w:t>
      </w:r>
      <w:r>
        <w:rPr>
          <w:b/>
          <w:color w:val="000000"/>
          <w:sz w:val="22"/>
          <w:szCs w:val="22"/>
        </w:rPr>
        <w:t>Analysis of the annexes required for BS testing specification</w:t>
      </w:r>
    </w:p>
    <w:tbl>
      <w:tblPr>
        <w:tblW w:w="0" w:type="auto"/>
        <w:tblInd w:w="172" w:type="dxa"/>
        <w:tblCellMar>
          <w:left w:w="0" w:type="dxa"/>
          <w:right w:w="0" w:type="dxa"/>
        </w:tblCellMar>
        <w:tblLook w:val="04A0" w:firstRow="1" w:lastRow="0" w:firstColumn="1" w:lastColumn="0" w:noHBand="0" w:noVBand="1"/>
      </w:tblPr>
      <w:tblGrid>
        <w:gridCol w:w="241"/>
        <w:gridCol w:w="1505"/>
        <w:gridCol w:w="1098"/>
        <w:gridCol w:w="2853"/>
        <w:gridCol w:w="16"/>
        <w:gridCol w:w="1868"/>
        <w:gridCol w:w="1868"/>
      </w:tblGrid>
      <w:tr w:rsidR="00B2192F" w:rsidRPr="004D6A17" w14:paraId="6949ED3D" w14:textId="041C9604" w:rsidTr="00DA01DE">
        <w:trPr>
          <w:trHeight w:val="25"/>
        </w:trPr>
        <w:tc>
          <w:tcPr>
            <w:tcW w:w="241" w:type="dxa"/>
            <w:tcBorders>
              <w:top w:val="single" w:sz="8" w:space="0" w:color="auto"/>
              <w:left w:val="single" w:sz="8" w:space="0" w:color="auto"/>
              <w:bottom w:val="single" w:sz="8" w:space="0" w:color="auto"/>
              <w:right w:val="single" w:sz="8" w:space="0" w:color="auto"/>
            </w:tcBorders>
          </w:tcPr>
          <w:p w14:paraId="5D9E05AF" w14:textId="77777777" w:rsidR="00B2192F" w:rsidRPr="00442DEB" w:rsidRDefault="00B2192F" w:rsidP="00442DEB">
            <w:pPr>
              <w:pStyle w:val="TAH"/>
              <w:rPr>
                <w:color w:val="000000" w:themeColor="text1"/>
              </w:rPr>
            </w:pPr>
          </w:p>
        </w:tc>
        <w:tc>
          <w:tcPr>
            <w:tcW w:w="150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E689EF5" w14:textId="0913F4AB" w:rsidR="00B2192F" w:rsidRPr="00442DEB" w:rsidRDefault="00B2192F" w:rsidP="00442DEB">
            <w:pPr>
              <w:pStyle w:val="TAH"/>
              <w:rPr>
                <w:color w:val="000000" w:themeColor="text1"/>
                <w:lang w:eastAsia="ja-JP"/>
              </w:rPr>
            </w:pPr>
            <w:r w:rsidRPr="00442DEB">
              <w:rPr>
                <w:color w:val="000000" w:themeColor="text1"/>
              </w:rPr>
              <w:t>Annex title</w:t>
            </w:r>
          </w:p>
        </w:tc>
        <w:tc>
          <w:tcPr>
            <w:tcW w:w="109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EA70AA0" w14:textId="5236DE8E" w:rsidR="00B2192F" w:rsidRPr="00442DEB" w:rsidRDefault="00B2192F" w:rsidP="00442DEB">
            <w:pPr>
              <w:pStyle w:val="TAH"/>
              <w:rPr>
                <w:color w:val="000000" w:themeColor="text1"/>
              </w:rPr>
            </w:pPr>
            <w:r w:rsidRPr="00442DEB">
              <w:rPr>
                <w:color w:val="000000" w:themeColor="text1"/>
              </w:rPr>
              <w:t>Source, reference</w:t>
            </w:r>
          </w:p>
        </w:tc>
        <w:tc>
          <w:tcPr>
            <w:tcW w:w="285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94F6C13" w14:textId="0B6F5827" w:rsidR="00B2192F" w:rsidRPr="00442DEB" w:rsidRDefault="00B2192F" w:rsidP="00442DEB">
            <w:pPr>
              <w:pStyle w:val="TAH"/>
              <w:rPr>
                <w:color w:val="000000" w:themeColor="text1"/>
              </w:rPr>
            </w:pPr>
            <w:r w:rsidRPr="00442DEB">
              <w:rPr>
                <w:color w:val="000000" w:themeColor="text1"/>
              </w:rPr>
              <w:t>Discussion</w:t>
            </w:r>
          </w:p>
        </w:tc>
        <w:tc>
          <w:tcPr>
            <w:tcW w:w="16" w:type="dxa"/>
            <w:tcBorders>
              <w:top w:val="single" w:sz="8" w:space="0" w:color="auto"/>
              <w:left w:val="nil"/>
              <w:bottom w:val="single" w:sz="8" w:space="0" w:color="auto"/>
              <w:right w:val="nil"/>
            </w:tcBorders>
          </w:tcPr>
          <w:p w14:paraId="167FC1D6" w14:textId="77777777" w:rsidR="00B2192F" w:rsidRPr="00442DEB" w:rsidRDefault="00B2192F" w:rsidP="00442DEB">
            <w:pPr>
              <w:pStyle w:val="TAH"/>
              <w:rPr>
                <w:color w:val="000000" w:themeColor="text1"/>
              </w:rPr>
            </w:pPr>
          </w:p>
        </w:tc>
        <w:tc>
          <w:tcPr>
            <w:tcW w:w="186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6F1E779" w14:textId="692542F1" w:rsidR="00B2192F" w:rsidRPr="00442DEB" w:rsidRDefault="00B2192F" w:rsidP="00442DEB">
            <w:pPr>
              <w:pStyle w:val="TAH"/>
              <w:rPr>
                <w:color w:val="000000" w:themeColor="text1"/>
              </w:rPr>
            </w:pPr>
            <w:r w:rsidRPr="00442DEB">
              <w:rPr>
                <w:color w:val="000000" w:themeColor="text1"/>
              </w:rPr>
              <w:t>P</w:t>
            </w:r>
            <w:r w:rsidR="00AD4910">
              <w:rPr>
                <w:color w:val="000000" w:themeColor="text1"/>
              </w:rPr>
              <w:t>roposed action for TS 38.141-1</w:t>
            </w:r>
          </w:p>
        </w:tc>
        <w:tc>
          <w:tcPr>
            <w:tcW w:w="1868" w:type="dxa"/>
            <w:tcBorders>
              <w:top w:val="single" w:sz="8" w:space="0" w:color="auto"/>
              <w:left w:val="nil"/>
              <w:bottom w:val="single" w:sz="8" w:space="0" w:color="auto"/>
              <w:right w:val="single" w:sz="8" w:space="0" w:color="auto"/>
            </w:tcBorders>
          </w:tcPr>
          <w:p w14:paraId="57B3BAE5" w14:textId="1386A195" w:rsidR="00B2192F" w:rsidRPr="00442DEB" w:rsidRDefault="00AD4910" w:rsidP="00442DEB">
            <w:pPr>
              <w:pStyle w:val="TAH"/>
              <w:rPr>
                <w:color w:val="000000" w:themeColor="text1"/>
              </w:rPr>
            </w:pPr>
            <w:r>
              <w:rPr>
                <w:color w:val="000000" w:themeColor="text1"/>
              </w:rPr>
              <w:t>Proposed action for TS 38.141</w:t>
            </w:r>
            <w:r w:rsidRPr="00442DEB">
              <w:rPr>
                <w:color w:val="000000" w:themeColor="text1"/>
              </w:rPr>
              <w:t>-2</w:t>
            </w:r>
          </w:p>
        </w:tc>
      </w:tr>
      <w:tr w:rsidR="00B2192F" w:rsidRPr="004D6A17" w14:paraId="147D2788" w14:textId="2515B9CF" w:rsidTr="00DA01DE">
        <w:trPr>
          <w:trHeight w:val="142"/>
        </w:trPr>
        <w:tc>
          <w:tcPr>
            <w:tcW w:w="241" w:type="dxa"/>
            <w:tcBorders>
              <w:top w:val="nil"/>
              <w:left w:val="single" w:sz="8" w:space="0" w:color="auto"/>
              <w:bottom w:val="single" w:sz="8" w:space="0" w:color="auto"/>
              <w:right w:val="single" w:sz="8" w:space="0" w:color="auto"/>
            </w:tcBorders>
          </w:tcPr>
          <w:p w14:paraId="2A84AC73" w14:textId="74334D6F" w:rsidR="00B2192F" w:rsidRPr="00442DEB" w:rsidRDefault="00B2192F">
            <w:pPr>
              <w:rPr>
                <w:rFonts w:ascii="Arial" w:hAnsi="Arial" w:cs="Arial"/>
                <w:color w:val="000000"/>
                <w:sz w:val="16"/>
                <w:szCs w:val="16"/>
              </w:rPr>
            </w:pPr>
            <w:r>
              <w:rPr>
                <w:rFonts w:ascii="Arial" w:hAnsi="Arial" w:cs="Arial"/>
                <w:color w:val="000000"/>
                <w:sz w:val="16"/>
                <w:szCs w:val="16"/>
              </w:rPr>
              <w:t>1</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F26A9" w14:textId="124CE1F2" w:rsidR="00B2192F" w:rsidRPr="00442DEB" w:rsidRDefault="00B2192F">
            <w:pPr>
              <w:rPr>
                <w:rFonts w:ascii="Arial" w:hAnsi="Arial" w:cs="Arial"/>
                <w:color w:val="000000"/>
                <w:sz w:val="16"/>
                <w:szCs w:val="16"/>
              </w:rPr>
            </w:pPr>
            <w:r w:rsidRPr="00442DEB">
              <w:rPr>
                <w:rFonts w:ascii="Arial" w:hAnsi="Arial" w:cs="Arial"/>
                <w:color w:val="000000"/>
                <w:sz w:val="16"/>
                <w:szCs w:val="16"/>
              </w:rPr>
              <w:t xml:space="preserve">Error Vector Magnitude (FR1) </w:t>
            </w:r>
          </w:p>
          <w:p w14:paraId="4A1AF1A4" w14:textId="77777777" w:rsidR="00B2192F" w:rsidRPr="00442DEB" w:rsidRDefault="00B2192F">
            <w:pPr>
              <w:rPr>
                <w:rFonts w:ascii="Arial" w:hAnsi="Arial" w:cs="Arial"/>
                <w:color w:val="000000"/>
                <w:sz w:val="16"/>
                <w:szCs w:val="16"/>
              </w:rPr>
            </w:pPr>
            <w:r w:rsidRPr="00442DEB">
              <w:rPr>
                <w:rFonts w:ascii="Arial" w:hAnsi="Arial" w:cs="Arial"/>
                <w:color w:val="000000"/>
                <w:sz w:val="16"/>
                <w:szCs w:val="16"/>
              </w:rPr>
              <w:t xml:space="preserve">Error Vector Magnitude (FR2) </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06B50F07" w14:textId="77777777" w:rsidR="00B2192F" w:rsidRPr="00442DEB" w:rsidRDefault="00B2192F">
            <w:pPr>
              <w:rPr>
                <w:rFonts w:ascii="Arial" w:hAnsi="Arial" w:cs="Arial"/>
                <w:color w:val="000000"/>
                <w:sz w:val="16"/>
                <w:szCs w:val="16"/>
              </w:rPr>
            </w:pPr>
            <w:r w:rsidRPr="00442DEB">
              <w:rPr>
                <w:rFonts w:ascii="Arial" w:hAnsi="Arial" w:cs="Arial"/>
                <w:color w:val="000000"/>
                <w:sz w:val="16"/>
                <w:szCs w:val="16"/>
              </w:rPr>
              <w:t>TS 38.104</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1EB69A81" w14:textId="1C36CE28" w:rsidR="00B2192F" w:rsidRPr="00B2192F" w:rsidRDefault="00B2192F">
            <w:pPr>
              <w:rPr>
                <w:rFonts w:ascii="Arial" w:hAnsi="Arial" w:cs="Arial"/>
                <w:color w:val="000000"/>
                <w:sz w:val="16"/>
                <w:szCs w:val="16"/>
              </w:rPr>
            </w:pPr>
            <w:r w:rsidRPr="00B2192F">
              <w:rPr>
                <w:rFonts w:ascii="Arial" w:hAnsi="Arial" w:cs="Arial"/>
                <w:color w:val="000000"/>
                <w:sz w:val="16"/>
                <w:szCs w:val="16"/>
              </w:rPr>
              <w:t xml:space="preserve">Around 90% of the content of those two annexes in TS 38.104 are the same. Therefore, it is possible to merge them - Draft CR to TS 38.104 on merging annex B and C was submitted in [5]. </w:t>
            </w:r>
          </w:p>
          <w:p w14:paraId="1946E9D2" w14:textId="2487A0F3" w:rsidR="00B2192F" w:rsidRPr="00B2192F" w:rsidRDefault="00B2192F" w:rsidP="00F1127C">
            <w:pPr>
              <w:rPr>
                <w:rFonts w:ascii="Arial" w:hAnsi="Arial" w:cs="Arial"/>
                <w:color w:val="000000"/>
                <w:sz w:val="16"/>
                <w:szCs w:val="16"/>
              </w:rPr>
            </w:pPr>
            <w:r w:rsidRPr="00B2192F">
              <w:rPr>
                <w:rFonts w:ascii="Arial" w:hAnsi="Arial" w:cs="Arial"/>
                <w:color w:val="000000"/>
                <w:sz w:val="16"/>
                <w:szCs w:val="16"/>
              </w:rPr>
              <w:t>Parts of those TS38.104 annex are copied to the EVM test procedure section in test specification (i.e. EVM window length).</w:t>
            </w:r>
          </w:p>
        </w:tc>
        <w:tc>
          <w:tcPr>
            <w:tcW w:w="16" w:type="dxa"/>
            <w:tcBorders>
              <w:top w:val="nil"/>
              <w:left w:val="nil"/>
              <w:bottom w:val="single" w:sz="8" w:space="0" w:color="auto"/>
              <w:right w:val="nil"/>
            </w:tcBorders>
          </w:tcPr>
          <w:p w14:paraId="1E7E60AF" w14:textId="77777777" w:rsidR="00B2192F" w:rsidRPr="00B2192F" w:rsidRDefault="00B2192F">
            <w:pPr>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5084DF73" w14:textId="207B37C3" w:rsidR="00B2192F" w:rsidRPr="00C14BCA" w:rsidRDefault="00B2192F">
            <w:pPr>
              <w:rPr>
                <w:rFonts w:ascii="Arial" w:hAnsi="Arial" w:cs="Arial"/>
                <w:b/>
                <w:bCs/>
                <w:color w:val="000000"/>
                <w:sz w:val="16"/>
                <w:szCs w:val="16"/>
                <w:highlight w:val="yellow"/>
              </w:rPr>
            </w:pPr>
            <w:r w:rsidRPr="00C14BCA">
              <w:rPr>
                <w:rFonts w:ascii="Arial" w:hAnsi="Arial" w:cs="Arial"/>
                <w:b/>
                <w:bCs/>
                <w:color w:val="000000"/>
                <w:sz w:val="16"/>
                <w:szCs w:val="16"/>
              </w:rPr>
              <w:t>Annex of Global In-Channel TX-Test will be added (see below), which includes EVM. Therefore, no separate annex for EVM is needed.</w:t>
            </w:r>
          </w:p>
        </w:tc>
        <w:tc>
          <w:tcPr>
            <w:tcW w:w="1868" w:type="dxa"/>
            <w:tcBorders>
              <w:top w:val="nil"/>
              <w:left w:val="nil"/>
              <w:bottom w:val="single" w:sz="8" w:space="0" w:color="auto"/>
              <w:right w:val="single" w:sz="8" w:space="0" w:color="auto"/>
            </w:tcBorders>
          </w:tcPr>
          <w:p w14:paraId="4D861323" w14:textId="3217025E" w:rsidR="00B2192F" w:rsidRPr="00C14BCA" w:rsidRDefault="00AD4910">
            <w:pPr>
              <w:rPr>
                <w:rFonts w:ascii="Arial" w:hAnsi="Arial" w:cs="Arial"/>
                <w:b/>
                <w:bCs/>
                <w:color w:val="000000"/>
                <w:sz w:val="16"/>
                <w:szCs w:val="16"/>
              </w:rPr>
            </w:pPr>
            <w:r w:rsidRPr="00C14BCA">
              <w:rPr>
                <w:rFonts w:ascii="Arial" w:hAnsi="Arial" w:cs="Arial"/>
                <w:b/>
                <w:bCs/>
                <w:color w:val="000000"/>
                <w:sz w:val="16"/>
                <w:szCs w:val="16"/>
              </w:rPr>
              <w:t>Annex of Global In-Channel TX-Test will be added (see below), which includes EVM. Therefore, no separate annex for EVM is needed.</w:t>
            </w:r>
          </w:p>
        </w:tc>
      </w:tr>
      <w:tr w:rsidR="00B2192F" w:rsidRPr="004D6A17" w14:paraId="2BA2825A" w14:textId="2B9916DC" w:rsidTr="00DA01DE">
        <w:trPr>
          <w:trHeight w:val="142"/>
        </w:trPr>
        <w:tc>
          <w:tcPr>
            <w:tcW w:w="241" w:type="dxa"/>
            <w:tcBorders>
              <w:top w:val="nil"/>
              <w:left w:val="single" w:sz="8" w:space="0" w:color="auto"/>
              <w:bottom w:val="single" w:sz="8" w:space="0" w:color="auto"/>
              <w:right w:val="single" w:sz="8" w:space="0" w:color="auto"/>
            </w:tcBorders>
          </w:tcPr>
          <w:p w14:paraId="12A82AFB" w14:textId="6F2EA018" w:rsidR="00B2192F" w:rsidRPr="00442DEB" w:rsidRDefault="00B2192F" w:rsidP="00A72550">
            <w:pPr>
              <w:rPr>
                <w:rFonts w:ascii="Arial" w:hAnsi="Arial" w:cs="Arial"/>
                <w:color w:val="000000"/>
                <w:sz w:val="16"/>
                <w:szCs w:val="16"/>
              </w:rPr>
            </w:pPr>
            <w:r>
              <w:rPr>
                <w:rFonts w:ascii="Arial" w:hAnsi="Arial" w:cs="Arial"/>
                <w:color w:val="000000"/>
                <w:sz w:val="16"/>
                <w:szCs w:val="16"/>
              </w:rPr>
              <w:t>2</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00FF56" w14:textId="3ED87FB5" w:rsidR="00B2192F" w:rsidRPr="00442DEB" w:rsidRDefault="00B2192F" w:rsidP="00A72550">
            <w:pPr>
              <w:rPr>
                <w:rFonts w:ascii="Arial" w:hAnsi="Arial" w:cs="Arial"/>
                <w:color w:val="000000"/>
                <w:sz w:val="16"/>
                <w:szCs w:val="16"/>
              </w:rPr>
            </w:pPr>
            <w:r w:rsidRPr="00442DEB">
              <w:rPr>
                <w:rFonts w:ascii="Arial" w:hAnsi="Arial" w:cs="Arial"/>
                <w:color w:val="000000"/>
                <w:sz w:val="16"/>
                <w:szCs w:val="16"/>
              </w:rPr>
              <w:t>Global In-Channel TX-Test</w:t>
            </w:r>
          </w:p>
        </w:tc>
        <w:tc>
          <w:tcPr>
            <w:tcW w:w="1098" w:type="dxa"/>
            <w:tcBorders>
              <w:top w:val="nil"/>
              <w:left w:val="nil"/>
              <w:bottom w:val="single" w:sz="8" w:space="0" w:color="auto"/>
              <w:right w:val="single" w:sz="8" w:space="0" w:color="auto"/>
            </w:tcBorders>
            <w:tcMar>
              <w:top w:w="0" w:type="dxa"/>
              <w:left w:w="108" w:type="dxa"/>
              <w:bottom w:w="0" w:type="dxa"/>
              <w:right w:w="108" w:type="dxa"/>
            </w:tcMar>
          </w:tcPr>
          <w:p w14:paraId="335053A5" w14:textId="5BB1AE04" w:rsidR="00B2192F" w:rsidRPr="00442DEB" w:rsidRDefault="00B2192F" w:rsidP="00A72550">
            <w:pPr>
              <w:rPr>
                <w:rFonts w:ascii="Arial" w:hAnsi="Arial" w:cs="Arial"/>
                <w:color w:val="000000"/>
                <w:sz w:val="16"/>
                <w:szCs w:val="16"/>
              </w:rPr>
            </w:pPr>
            <w:r>
              <w:rPr>
                <w:rFonts w:ascii="Arial" w:hAnsi="Arial" w:cs="Arial"/>
                <w:color w:val="000000"/>
                <w:sz w:val="16"/>
                <w:szCs w:val="16"/>
              </w:rPr>
              <w:t>TS 36.141</w:t>
            </w:r>
          </w:p>
        </w:tc>
        <w:tc>
          <w:tcPr>
            <w:tcW w:w="2853" w:type="dxa"/>
            <w:tcBorders>
              <w:top w:val="nil"/>
              <w:left w:val="nil"/>
              <w:bottom w:val="single" w:sz="8" w:space="0" w:color="auto"/>
              <w:right w:val="single" w:sz="8" w:space="0" w:color="auto"/>
            </w:tcBorders>
            <w:tcMar>
              <w:top w:w="0" w:type="dxa"/>
              <w:left w:w="108" w:type="dxa"/>
              <w:bottom w:w="0" w:type="dxa"/>
              <w:right w:w="108" w:type="dxa"/>
            </w:tcMar>
          </w:tcPr>
          <w:p w14:paraId="1793C643" w14:textId="4A6DC2D8" w:rsidR="00B2192F" w:rsidRPr="00B2192F" w:rsidRDefault="00B2192F" w:rsidP="00A72550">
            <w:pPr>
              <w:pStyle w:val="ListParagraph"/>
              <w:ind w:left="0"/>
              <w:rPr>
                <w:rFonts w:ascii="Arial" w:hAnsi="Arial" w:cs="Arial"/>
                <w:color w:val="000000"/>
                <w:sz w:val="16"/>
                <w:szCs w:val="16"/>
              </w:rPr>
            </w:pPr>
            <w:r w:rsidRPr="00B2192F">
              <w:rPr>
                <w:rFonts w:ascii="Arial" w:hAnsi="Arial" w:cs="Arial"/>
                <w:color w:val="000000"/>
                <w:sz w:val="16"/>
                <w:szCs w:val="16"/>
              </w:rPr>
              <w:t xml:space="preserve">This annex in 36.141 was related to the following inband Tx requirements: </w:t>
            </w:r>
          </w:p>
          <w:p w14:paraId="1B29C418" w14:textId="77777777" w:rsidR="00B2192F" w:rsidRPr="00B2192F" w:rsidRDefault="00B2192F" w:rsidP="00B2192F">
            <w:pPr>
              <w:pStyle w:val="B1"/>
              <w:ind w:left="284"/>
              <w:rPr>
                <w:rFonts w:ascii="Arial" w:hAnsi="Arial" w:cs="Arial"/>
                <w:snapToGrid w:val="0"/>
                <w:color w:val="000000"/>
                <w:sz w:val="16"/>
                <w:szCs w:val="16"/>
                <w:lang w:eastAsia="ko-KR"/>
              </w:rPr>
            </w:pPr>
            <w:r w:rsidRPr="00B2192F">
              <w:rPr>
                <w:rFonts w:ascii="Arial" w:hAnsi="Arial" w:cs="Arial"/>
                <w:snapToGrid w:val="0"/>
                <w:color w:val="000000"/>
                <w:sz w:val="16"/>
                <w:szCs w:val="16"/>
              </w:rPr>
              <w:t>-     Carrier Frequency error</w:t>
            </w:r>
          </w:p>
          <w:p w14:paraId="2C5498B3" w14:textId="77777777" w:rsidR="00B2192F" w:rsidRPr="00B2192F" w:rsidRDefault="00B2192F" w:rsidP="00B2192F">
            <w:pPr>
              <w:pStyle w:val="B1"/>
              <w:ind w:left="284"/>
              <w:rPr>
                <w:rFonts w:ascii="Arial" w:hAnsi="Arial" w:cs="Arial"/>
                <w:snapToGrid w:val="0"/>
                <w:color w:val="000000"/>
                <w:sz w:val="16"/>
                <w:szCs w:val="16"/>
                <w:lang w:eastAsia="ja-JP"/>
              </w:rPr>
            </w:pPr>
            <w:r w:rsidRPr="00B2192F">
              <w:rPr>
                <w:rFonts w:ascii="Arial" w:hAnsi="Arial" w:cs="Arial"/>
                <w:snapToGrid w:val="0"/>
                <w:color w:val="000000"/>
                <w:sz w:val="16"/>
                <w:szCs w:val="16"/>
              </w:rPr>
              <w:t>-     EVM (Error Vector Magnitude)</w:t>
            </w:r>
          </w:p>
          <w:p w14:paraId="4472C58C" w14:textId="77777777" w:rsidR="00B2192F" w:rsidRPr="00B2192F" w:rsidRDefault="00B2192F" w:rsidP="00B2192F">
            <w:pPr>
              <w:pStyle w:val="B1"/>
              <w:ind w:left="284"/>
              <w:rPr>
                <w:rFonts w:ascii="Arial" w:hAnsi="Arial" w:cs="Arial"/>
                <w:snapToGrid w:val="0"/>
                <w:color w:val="000000"/>
                <w:sz w:val="16"/>
                <w:szCs w:val="16"/>
              </w:rPr>
            </w:pPr>
            <w:r w:rsidRPr="00B2192F">
              <w:rPr>
                <w:rFonts w:ascii="Arial" w:hAnsi="Arial" w:cs="Arial"/>
                <w:snapToGrid w:val="0"/>
                <w:color w:val="000000"/>
                <w:sz w:val="16"/>
                <w:szCs w:val="16"/>
              </w:rPr>
              <w:t>-     Resource Element TX power</w:t>
            </w:r>
          </w:p>
          <w:p w14:paraId="02116062" w14:textId="77777777" w:rsidR="00B2192F" w:rsidRPr="00B2192F" w:rsidRDefault="00B2192F" w:rsidP="00B2192F">
            <w:pPr>
              <w:pStyle w:val="B2"/>
              <w:ind w:left="567"/>
              <w:rPr>
                <w:rFonts w:ascii="Arial" w:hAnsi="Arial" w:cs="Arial"/>
                <w:snapToGrid w:val="0"/>
                <w:color w:val="000000"/>
                <w:sz w:val="16"/>
                <w:szCs w:val="16"/>
              </w:rPr>
            </w:pPr>
            <w:r w:rsidRPr="00B2192F">
              <w:rPr>
                <w:rFonts w:ascii="Arial" w:hAnsi="Arial" w:cs="Arial"/>
                <w:snapToGrid w:val="0"/>
                <w:color w:val="000000"/>
                <w:sz w:val="16"/>
                <w:szCs w:val="16"/>
              </w:rPr>
              <w:t>-     RS TX power (RSTP)</w:t>
            </w:r>
          </w:p>
          <w:p w14:paraId="6FAB3EE1" w14:textId="77777777" w:rsidR="00B2192F" w:rsidRPr="00B2192F" w:rsidRDefault="00B2192F" w:rsidP="00B2192F">
            <w:pPr>
              <w:pStyle w:val="B2"/>
              <w:ind w:left="567"/>
              <w:rPr>
                <w:rFonts w:ascii="Arial" w:hAnsi="Arial" w:cs="Arial"/>
                <w:snapToGrid w:val="0"/>
                <w:color w:val="000000"/>
                <w:sz w:val="16"/>
                <w:szCs w:val="16"/>
              </w:rPr>
            </w:pPr>
            <w:r w:rsidRPr="00B2192F">
              <w:rPr>
                <w:rFonts w:ascii="Arial" w:hAnsi="Arial" w:cs="Arial"/>
                <w:snapToGrid w:val="0"/>
                <w:color w:val="000000"/>
                <w:sz w:val="16"/>
                <w:szCs w:val="16"/>
              </w:rPr>
              <w:t>-     OFDM Symbol TX power (OSTP)</w:t>
            </w:r>
          </w:p>
          <w:p w14:paraId="2BA5ACC5" w14:textId="65AAE47A" w:rsidR="00B2192F" w:rsidRPr="00B2192F" w:rsidRDefault="00B2192F" w:rsidP="00B2192F">
            <w:pPr>
              <w:rPr>
                <w:rFonts w:ascii="Arial" w:hAnsi="Arial" w:cs="Arial"/>
                <w:color w:val="000000"/>
                <w:sz w:val="16"/>
                <w:szCs w:val="16"/>
              </w:rPr>
            </w:pPr>
            <w:r w:rsidRPr="00B2192F">
              <w:rPr>
                <w:rFonts w:ascii="Arial" w:hAnsi="Arial" w:cs="Arial"/>
                <w:color w:val="000000"/>
                <w:sz w:val="16"/>
                <w:szCs w:val="16"/>
              </w:rPr>
              <w:lastRenderedPageBreak/>
              <w:t>Referring to TS 38.104 annex B and C, the related EVM annexes were already captured.   </w:t>
            </w:r>
          </w:p>
        </w:tc>
        <w:tc>
          <w:tcPr>
            <w:tcW w:w="16" w:type="dxa"/>
            <w:tcBorders>
              <w:top w:val="nil"/>
              <w:left w:val="nil"/>
              <w:bottom w:val="single" w:sz="8" w:space="0" w:color="auto"/>
              <w:right w:val="nil"/>
            </w:tcBorders>
          </w:tcPr>
          <w:p w14:paraId="215710E9" w14:textId="77777777" w:rsidR="00B2192F" w:rsidRPr="00B2192F" w:rsidRDefault="00B2192F" w:rsidP="00A72550">
            <w:pPr>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tcPr>
          <w:p w14:paraId="0DE1D484" w14:textId="70B1F037" w:rsidR="00B2192F" w:rsidRPr="00C14BCA" w:rsidRDefault="00EB453E" w:rsidP="00EB453E">
            <w:pPr>
              <w:rPr>
                <w:rFonts w:ascii="Arial" w:hAnsi="Arial" w:cs="Arial"/>
                <w:b/>
                <w:bCs/>
                <w:color w:val="000000"/>
                <w:sz w:val="16"/>
                <w:szCs w:val="16"/>
              </w:rPr>
            </w:pPr>
            <w:r w:rsidRPr="00C14BCA">
              <w:rPr>
                <w:rFonts w:ascii="Arial" w:hAnsi="Arial" w:cs="Arial"/>
                <w:b/>
                <w:bCs/>
                <w:color w:val="000000"/>
                <w:sz w:val="16"/>
                <w:szCs w:val="16"/>
              </w:rPr>
              <w:t xml:space="preserve">Add this annex </w:t>
            </w:r>
            <w:r w:rsidR="00B2192F" w:rsidRPr="00C14BCA">
              <w:rPr>
                <w:rFonts w:ascii="Arial" w:hAnsi="Arial" w:cs="Arial"/>
                <w:b/>
                <w:bCs/>
                <w:color w:val="000000"/>
                <w:sz w:val="16"/>
                <w:szCs w:val="16"/>
              </w:rPr>
              <w:t>by reusing the above-mentioned merged EVM annex in [5].</w:t>
            </w:r>
          </w:p>
        </w:tc>
        <w:tc>
          <w:tcPr>
            <w:tcW w:w="1868" w:type="dxa"/>
            <w:tcBorders>
              <w:top w:val="nil"/>
              <w:left w:val="nil"/>
              <w:bottom w:val="single" w:sz="8" w:space="0" w:color="auto"/>
              <w:right w:val="single" w:sz="8" w:space="0" w:color="auto"/>
            </w:tcBorders>
          </w:tcPr>
          <w:p w14:paraId="2B0EB40A" w14:textId="56CD6332" w:rsidR="00B2192F" w:rsidRPr="00C14BCA" w:rsidRDefault="00EB453E" w:rsidP="00A72550">
            <w:pPr>
              <w:rPr>
                <w:rFonts w:ascii="Arial" w:hAnsi="Arial" w:cs="Arial"/>
                <w:b/>
                <w:bCs/>
                <w:color w:val="000000"/>
                <w:sz w:val="16"/>
                <w:szCs w:val="16"/>
              </w:rPr>
            </w:pPr>
            <w:r w:rsidRPr="00C14BCA">
              <w:rPr>
                <w:rFonts w:ascii="Arial" w:hAnsi="Arial" w:cs="Arial"/>
                <w:b/>
                <w:bCs/>
                <w:color w:val="000000"/>
                <w:sz w:val="16"/>
                <w:szCs w:val="16"/>
              </w:rPr>
              <w:t>Add this annex by reusing the above-mentioned merged EVM annex in [5].</w:t>
            </w:r>
          </w:p>
        </w:tc>
      </w:tr>
      <w:tr w:rsidR="00B2192F" w:rsidRPr="004D6A17" w14:paraId="1D88984E" w14:textId="6E1DAD5C" w:rsidTr="00DA01DE">
        <w:trPr>
          <w:trHeight w:val="27"/>
        </w:trPr>
        <w:tc>
          <w:tcPr>
            <w:tcW w:w="241" w:type="dxa"/>
            <w:tcBorders>
              <w:top w:val="nil"/>
              <w:left w:val="single" w:sz="8" w:space="0" w:color="auto"/>
              <w:bottom w:val="single" w:sz="8" w:space="0" w:color="auto"/>
              <w:right w:val="single" w:sz="8" w:space="0" w:color="auto"/>
            </w:tcBorders>
          </w:tcPr>
          <w:p w14:paraId="1B26A33A" w14:textId="6AC0B3D3" w:rsidR="00B2192F" w:rsidRPr="00442DEB" w:rsidRDefault="00B2192F" w:rsidP="00A72550">
            <w:pPr>
              <w:pStyle w:val="ListParagraph"/>
              <w:ind w:left="0"/>
              <w:rPr>
                <w:rFonts w:ascii="Arial" w:hAnsi="Arial" w:cs="Arial"/>
                <w:color w:val="000000"/>
                <w:sz w:val="16"/>
                <w:szCs w:val="16"/>
              </w:rPr>
            </w:pPr>
            <w:r>
              <w:rPr>
                <w:rFonts w:ascii="Arial" w:hAnsi="Arial" w:cs="Arial"/>
                <w:color w:val="000000"/>
                <w:sz w:val="16"/>
                <w:szCs w:val="16"/>
              </w:rPr>
              <w:t>3</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23D56" w14:textId="5885AC0F"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rPr>
              <w:t>Characteristics of interfering signals</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73D7D72B" w14:textId="77777777"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rPr>
              <w:t>TS 38.104, TS 38.141-1</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3A667F0A" w14:textId="77777777" w:rsidR="00B2192F" w:rsidRPr="00B2192F" w:rsidRDefault="00B2192F" w:rsidP="00A72550">
            <w:pPr>
              <w:pStyle w:val="ListParagraph"/>
              <w:ind w:left="0"/>
              <w:rPr>
                <w:rFonts w:ascii="Arial" w:hAnsi="Arial" w:cs="Arial"/>
                <w:color w:val="000000"/>
                <w:sz w:val="16"/>
                <w:szCs w:val="16"/>
              </w:rPr>
            </w:pPr>
            <w:r w:rsidRPr="00B2192F">
              <w:rPr>
                <w:rFonts w:ascii="Arial" w:hAnsi="Arial" w:cs="Arial"/>
                <w:color w:val="000000"/>
                <w:sz w:val="16"/>
                <w:szCs w:val="16"/>
              </w:rPr>
              <w:t>Already exists in the core specs and TS 38.141-1.</w:t>
            </w:r>
          </w:p>
        </w:tc>
        <w:tc>
          <w:tcPr>
            <w:tcW w:w="16" w:type="dxa"/>
            <w:tcBorders>
              <w:top w:val="nil"/>
              <w:left w:val="nil"/>
              <w:bottom w:val="single" w:sz="8" w:space="0" w:color="auto"/>
              <w:right w:val="nil"/>
            </w:tcBorders>
          </w:tcPr>
          <w:p w14:paraId="7136EA58" w14:textId="77777777" w:rsidR="00B2192F" w:rsidRPr="00B2192F" w:rsidRDefault="00B2192F" w:rsidP="00A72550">
            <w:pPr>
              <w:pStyle w:val="ListParagraph"/>
              <w:ind w:left="0"/>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5424A988" w14:textId="79072D19" w:rsidR="00B2192F" w:rsidRPr="00C14BCA" w:rsidRDefault="00B2192F" w:rsidP="00EB453E">
            <w:pPr>
              <w:pStyle w:val="ListParagraph"/>
              <w:ind w:left="0"/>
              <w:rPr>
                <w:rFonts w:ascii="Arial" w:hAnsi="Arial" w:cs="Arial"/>
                <w:b/>
                <w:bCs/>
                <w:color w:val="000000"/>
                <w:sz w:val="16"/>
                <w:szCs w:val="16"/>
              </w:rPr>
            </w:pPr>
            <w:r w:rsidRPr="00C14BCA">
              <w:rPr>
                <w:rFonts w:ascii="Arial" w:hAnsi="Arial" w:cs="Arial"/>
                <w:b/>
                <w:bCs/>
                <w:color w:val="000000"/>
                <w:sz w:val="16"/>
                <w:szCs w:val="16"/>
              </w:rPr>
              <w:t xml:space="preserve">Nokia to provide </w:t>
            </w:r>
            <w:r w:rsidR="00EB453E" w:rsidRPr="00C14BCA">
              <w:rPr>
                <w:rFonts w:ascii="Arial" w:hAnsi="Arial" w:cs="Arial"/>
                <w:b/>
                <w:bCs/>
                <w:color w:val="000000"/>
                <w:sz w:val="16"/>
                <w:szCs w:val="16"/>
              </w:rPr>
              <w:t>correction TP</w:t>
            </w:r>
            <w:r w:rsidR="001E179A">
              <w:rPr>
                <w:rFonts w:ascii="Arial" w:hAnsi="Arial" w:cs="Arial"/>
                <w:b/>
                <w:bCs/>
                <w:color w:val="000000"/>
                <w:sz w:val="16"/>
                <w:szCs w:val="16"/>
              </w:rPr>
              <w:t xml:space="preserve"> to the already existing annex in TS 38.141-1</w:t>
            </w:r>
            <w:r w:rsidRPr="00C14BCA">
              <w:rPr>
                <w:rFonts w:ascii="Arial" w:hAnsi="Arial" w:cs="Arial"/>
                <w:b/>
                <w:bCs/>
                <w:color w:val="000000"/>
                <w:sz w:val="16"/>
                <w:szCs w:val="16"/>
              </w:rPr>
              <w:t xml:space="preserve">. </w:t>
            </w:r>
          </w:p>
        </w:tc>
        <w:tc>
          <w:tcPr>
            <w:tcW w:w="1868" w:type="dxa"/>
            <w:tcBorders>
              <w:top w:val="nil"/>
              <w:left w:val="nil"/>
              <w:bottom w:val="single" w:sz="8" w:space="0" w:color="auto"/>
              <w:right w:val="single" w:sz="8" w:space="0" w:color="auto"/>
            </w:tcBorders>
          </w:tcPr>
          <w:p w14:paraId="1FD4ED35" w14:textId="77777777" w:rsidR="00EB453E" w:rsidRPr="00C14BCA" w:rsidRDefault="00EB453E" w:rsidP="00EB453E">
            <w:pPr>
              <w:pStyle w:val="ListParagraph"/>
              <w:ind w:left="0"/>
              <w:rPr>
                <w:rFonts w:ascii="Arial" w:hAnsi="Arial" w:cs="Arial"/>
                <w:b/>
                <w:bCs/>
                <w:color w:val="000000"/>
                <w:sz w:val="16"/>
                <w:szCs w:val="16"/>
              </w:rPr>
            </w:pPr>
            <w:r w:rsidRPr="00C14BCA">
              <w:rPr>
                <w:rFonts w:ascii="Arial" w:hAnsi="Arial" w:cs="Arial"/>
                <w:b/>
                <w:bCs/>
                <w:color w:val="000000"/>
                <w:sz w:val="16"/>
                <w:szCs w:val="16"/>
              </w:rPr>
              <w:t xml:space="preserve">“Characteristics of interfering signals” is missing in TS 38.141-2. To be added. </w:t>
            </w:r>
          </w:p>
          <w:p w14:paraId="03909870" w14:textId="298B1A62" w:rsidR="00B2192F" w:rsidRPr="00C14BCA" w:rsidRDefault="00EB453E" w:rsidP="00A72550">
            <w:pPr>
              <w:pStyle w:val="ListParagraph"/>
              <w:ind w:left="0"/>
              <w:rPr>
                <w:rFonts w:ascii="Arial" w:hAnsi="Arial" w:cs="Arial"/>
                <w:b/>
                <w:bCs/>
                <w:color w:val="000000"/>
                <w:sz w:val="16"/>
                <w:szCs w:val="16"/>
              </w:rPr>
            </w:pPr>
            <w:r w:rsidRPr="00C14BCA">
              <w:rPr>
                <w:rFonts w:ascii="Arial" w:hAnsi="Arial" w:cs="Arial"/>
                <w:b/>
                <w:bCs/>
                <w:color w:val="000000"/>
                <w:sz w:val="16"/>
                <w:szCs w:val="16"/>
              </w:rPr>
              <w:t xml:space="preserve">Nokia to provide missing annex content. </w:t>
            </w:r>
          </w:p>
        </w:tc>
      </w:tr>
      <w:tr w:rsidR="00B2192F" w:rsidRPr="004D6A17" w14:paraId="7A00DF3E" w14:textId="5D34B775" w:rsidTr="00DA01DE">
        <w:trPr>
          <w:trHeight w:val="56"/>
        </w:trPr>
        <w:tc>
          <w:tcPr>
            <w:tcW w:w="241" w:type="dxa"/>
            <w:tcBorders>
              <w:top w:val="nil"/>
              <w:left w:val="single" w:sz="8" w:space="0" w:color="auto"/>
              <w:bottom w:val="single" w:sz="8" w:space="0" w:color="auto"/>
              <w:right w:val="single" w:sz="8" w:space="0" w:color="auto"/>
            </w:tcBorders>
          </w:tcPr>
          <w:p w14:paraId="16B655A4" w14:textId="6EFCB019" w:rsidR="00B2192F" w:rsidRPr="00442DEB" w:rsidRDefault="00B2192F" w:rsidP="00A72550">
            <w:pPr>
              <w:pStyle w:val="ListParagraph"/>
              <w:ind w:left="0"/>
              <w:rPr>
                <w:rFonts w:ascii="Arial" w:hAnsi="Arial" w:cs="Arial"/>
                <w:color w:val="000000"/>
                <w:sz w:val="16"/>
                <w:szCs w:val="16"/>
                <w:lang w:val="fr-FR"/>
              </w:rPr>
            </w:pPr>
            <w:r>
              <w:rPr>
                <w:rFonts w:ascii="Arial" w:hAnsi="Arial" w:cs="Arial"/>
                <w:color w:val="000000"/>
                <w:sz w:val="16"/>
                <w:szCs w:val="16"/>
                <w:lang w:val="fr-FR"/>
              </w:rPr>
              <w:t>4</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7B045" w14:textId="3450B180"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lang w:val="fr-FR"/>
              </w:rPr>
              <w:t xml:space="preserve">Propagation conditions </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054208EF" w14:textId="77777777"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rPr>
              <w:t>TS 38.104</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515D5F56" w14:textId="42AC13EF" w:rsidR="00B2192F" w:rsidRPr="00B2192F" w:rsidRDefault="00B2192F" w:rsidP="00B2192F">
            <w:pPr>
              <w:pStyle w:val="ListParagraph"/>
              <w:ind w:left="0"/>
              <w:rPr>
                <w:rFonts w:ascii="Arial" w:hAnsi="Arial" w:cs="Arial"/>
                <w:color w:val="000000"/>
                <w:sz w:val="16"/>
                <w:szCs w:val="16"/>
              </w:rPr>
            </w:pPr>
            <w:r w:rsidRPr="00B2192F">
              <w:rPr>
                <w:rFonts w:ascii="Arial" w:hAnsi="Arial" w:cs="Arial"/>
                <w:color w:val="000000"/>
                <w:sz w:val="16"/>
                <w:szCs w:val="16"/>
              </w:rPr>
              <w:t xml:space="preserve">This annex has been added to the TS 38.104 during Chendgu meeting. </w:t>
            </w:r>
          </w:p>
        </w:tc>
        <w:tc>
          <w:tcPr>
            <w:tcW w:w="16" w:type="dxa"/>
            <w:tcBorders>
              <w:top w:val="nil"/>
              <w:left w:val="nil"/>
              <w:bottom w:val="single" w:sz="8" w:space="0" w:color="auto"/>
              <w:right w:val="nil"/>
            </w:tcBorders>
          </w:tcPr>
          <w:p w14:paraId="5AAADE56" w14:textId="77777777" w:rsidR="00B2192F" w:rsidRPr="00B2192F" w:rsidRDefault="00B2192F" w:rsidP="00A72550">
            <w:pPr>
              <w:pStyle w:val="ListParagraph"/>
              <w:ind w:left="0"/>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061F4E06" w14:textId="17406CCF" w:rsidR="00B2192F" w:rsidRPr="00C14BCA" w:rsidRDefault="00B2192F" w:rsidP="00EB453E">
            <w:pPr>
              <w:pStyle w:val="ListParagraph"/>
              <w:ind w:left="0"/>
              <w:rPr>
                <w:rFonts w:ascii="Arial" w:hAnsi="Arial" w:cs="Arial"/>
                <w:b/>
                <w:bCs/>
                <w:color w:val="000000"/>
                <w:sz w:val="16"/>
                <w:szCs w:val="16"/>
              </w:rPr>
            </w:pPr>
            <w:r w:rsidRPr="00C14BCA">
              <w:rPr>
                <w:rFonts w:ascii="Arial" w:hAnsi="Arial" w:cs="Arial"/>
                <w:b/>
                <w:bCs/>
                <w:color w:val="000000"/>
                <w:sz w:val="16"/>
                <w:szCs w:val="16"/>
              </w:rPr>
              <w:t xml:space="preserve">As this is directly related to the testing, it is proposed to add </w:t>
            </w:r>
            <w:r w:rsidR="00EB453E" w:rsidRPr="00C14BCA">
              <w:rPr>
                <w:rFonts w:ascii="Arial" w:hAnsi="Arial" w:cs="Arial"/>
                <w:b/>
                <w:bCs/>
                <w:color w:val="000000"/>
                <w:sz w:val="16"/>
                <w:szCs w:val="16"/>
              </w:rPr>
              <w:t xml:space="preserve">this </w:t>
            </w:r>
            <w:r w:rsidRPr="00C14BCA">
              <w:rPr>
                <w:rFonts w:ascii="Arial" w:hAnsi="Arial" w:cs="Arial"/>
                <w:b/>
                <w:bCs/>
                <w:color w:val="000000"/>
                <w:sz w:val="16"/>
                <w:szCs w:val="16"/>
              </w:rPr>
              <w:t>annex.</w:t>
            </w:r>
          </w:p>
        </w:tc>
        <w:tc>
          <w:tcPr>
            <w:tcW w:w="1868" w:type="dxa"/>
            <w:tcBorders>
              <w:top w:val="nil"/>
              <w:left w:val="nil"/>
              <w:bottom w:val="single" w:sz="8" w:space="0" w:color="auto"/>
              <w:right w:val="single" w:sz="8" w:space="0" w:color="auto"/>
            </w:tcBorders>
          </w:tcPr>
          <w:p w14:paraId="4A6EFB3D" w14:textId="604CB89E" w:rsidR="00B2192F" w:rsidRPr="00C14BCA" w:rsidRDefault="00EB453E" w:rsidP="00A72550">
            <w:pPr>
              <w:pStyle w:val="ListParagraph"/>
              <w:ind w:left="0"/>
              <w:rPr>
                <w:rFonts w:ascii="Arial" w:hAnsi="Arial" w:cs="Arial"/>
                <w:b/>
                <w:bCs/>
                <w:color w:val="000000"/>
                <w:sz w:val="16"/>
                <w:szCs w:val="16"/>
              </w:rPr>
            </w:pPr>
            <w:r w:rsidRPr="00C14BCA">
              <w:rPr>
                <w:rFonts w:ascii="Arial" w:hAnsi="Arial" w:cs="Arial"/>
                <w:b/>
                <w:bCs/>
                <w:color w:val="000000"/>
                <w:sz w:val="16"/>
                <w:szCs w:val="16"/>
              </w:rPr>
              <w:t>As this is directly related to the testing, it is proposed to add this annex.</w:t>
            </w:r>
          </w:p>
        </w:tc>
      </w:tr>
      <w:tr w:rsidR="00B2192F" w:rsidRPr="004D6A17" w14:paraId="203A473B" w14:textId="1EA9370B" w:rsidTr="00DA01DE">
        <w:trPr>
          <w:trHeight w:val="56"/>
        </w:trPr>
        <w:tc>
          <w:tcPr>
            <w:tcW w:w="241" w:type="dxa"/>
            <w:tcBorders>
              <w:top w:val="nil"/>
              <w:left w:val="single" w:sz="8" w:space="0" w:color="auto"/>
              <w:bottom w:val="single" w:sz="8" w:space="0" w:color="auto"/>
              <w:right w:val="single" w:sz="8" w:space="0" w:color="auto"/>
            </w:tcBorders>
          </w:tcPr>
          <w:p w14:paraId="600170BE" w14:textId="6EFCACE2" w:rsidR="00B2192F" w:rsidRPr="00442DEB" w:rsidRDefault="00B2192F" w:rsidP="00A72550">
            <w:pPr>
              <w:pStyle w:val="ListParagraph"/>
              <w:ind w:left="0"/>
              <w:rPr>
                <w:rFonts w:ascii="Arial" w:hAnsi="Arial" w:cs="Arial"/>
                <w:color w:val="000000"/>
                <w:sz w:val="16"/>
                <w:szCs w:val="16"/>
              </w:rPr>
            </w:pPr>
            <w:r>
              <w:rPr>
                <w:rFonts w:ascii="Arial" w:hAnsi="Arial" w:cs="Arial"/>
                <w:color w:val="000000"/>
                <w:sz w:val="16"/>
                <w:szCs w:val="16"/>
              </w:rPr>
              <w:t>5</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14E07" w14:textId="6C003BC2"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rPr>
              <w:t>Calculation of EIRP based on manufacturer declarations and site-specific conditions</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119B29CE" w14:textId="77777777"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rPr>
              <w:t>TS 38.104</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089F6D5A" w14:textId="597ABDD4" w:rsidR="00B2192F" w:rsidRPr="00B2192F" w:rsidRDefault="00B2192F" w:rsidP="00B2192F">
            <w:pPr>
              <w:pStyle w:val="ListParagraph"/>
              <w:ind w:left="0"/>
              <w:rPr>
                <w:rFonts w:ascii="Arial" w:hAnsi="Arial" w:cs="Arial"/>
                <w:color w:val="000000"/>
                <w:sz w:val="16"/>
                <w:szCs w:val="16"/>
              </w:rPr>
            </w:pPr>
            <w:r w:rsidRPr="00B2192F">
              <w:rPr>
                <w:rFonts w:ascii="Arial" w:hAnsi="Arial" w:cs="Arial"/>
                <w:color w:val="000000"/>
                <w:sz w:val="16"/>
                <w:szCs w:val="16"/>
              </w:rPr>
              <w:t>TS38.141-1/-2 refers to TS38.104. Keep the reference</w:t>
            </w:r>
            <w:r>
              <w:rPr>
                <w:rFonts w:ascii="Arial" w:hAnsi="Arial" w:cs="Arial"/>
                <w:color w:val="000000"/>
                <w:sz w:val="16"/>
                <w:szCs w:val="16"/>
              </w:rPr>
              <w:t xml:space="preserve"> as is</w:t>
            </w:r>
            <w:r w:rsidRPr="00B2192F">
              <w:rPr>
                <w:rFonts w:ascii="Arial" w:hAnsi="Arial" w:cs="Arial"/>
                <w:color w:val="000000"/>
                <w:sz w:val="16"/>
                <w:szCs w:val="16"/>
              </w:rPr>
              <w:t>.</w:t>
            </w:r>
          </w:p>
        </w:tc>
        <w:tc>
          <w:tcPr>
            <w:tcW w:w="16" w:type="dxa"/>
            <w:tcBorders>
              <w:top w:val="nil"/>
              <w:left w:val="nil"/>
              <w:bottom w:val="single" w:sz="8" w:space="0" w:color="auto"/>
              <w:right w:val="nil"/>
            </w:tcBorders>
          </w:tcPr>
          <w:p w14:paraId="3D664FB9" w14:textId="77777777" w:rsidR="00B2192F" w:rsidRPr="00B2192F" w:rsidRDefault="00B2192F" w:rsidP="00A72550">
            <w:pPr>
              <w:pStyle w:val="ListParagraph"/>
              <w:ind w:left="0"/>
              <w:rPr>
                <w:rFonts w:ascii="Arial" w:hAnsi="Arial" w:cs="Arial"/>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6732BAEF" w14:textId="68206241" w:rsidR="00B2192F" w:rsidRPr="00C14BCA" w:rsidRDefault="00B2192F" w:rsidP="00A72550">
            <w:pPr>
              <w:pStyle w:val="ListParagraph"/>
              <w:ind w:left="0"/>
              <w:rPr>
                <w:rFonts w:ascii="Arial" w:hAnsi="Arial" w:cs="Arial"/>
                <w:b/>
                <w:bCs/>
                <w:color w:val="000000"/>
                <w:sz w:val="16"/>
                <w:szCs w:val="16"/>
              </w:rPr>
            </w:pPr>
            <w:r w:rsidRPr="00C14BCA">
              <w:rPr>
                <w:rFonts w:ascii="Arial" w:hAnsi="Arial" w:cs="Arial"/>
                <w:b/>
                <w:bCs/>
                <w:color w:val="000000"/>
                <w:sz w:val="16"/>
                <w:szCs w:val="16"/>
              </w:rPr>
              <w:t>No action needed.</w:t>
            </w:r>
          </w:p>
        </w:tc>
        <w:tc>
          <w:tcPr>
            <w:tcW w:w="1868" w:type="dxa"/>
            <w:tcBorders>
              <w:top w:val="nil"/>
              <w:left w:val="nil"/>
              <w:bottom w:val="single" w:sz="8" w:space="0" w:color="auto"/>
              <w:right w:val="single" w:sz="8" w:space="0" w:color="auto"/>
            </w:tcBorders>
          </w:tcPr>
          <w:p w14:paraId="5CB15957" w14:textId="2BF83E7E" w:rsidR="00B2192F" w:rsidRPr="00C14BCA" w:rsidRDefault="00EB453E" w:rsidP="00A72550">
            <w:pPr>
              <w:pStyle w:val="ListParagraph"/>
              <w:ind w:left="0"/>
              <w:rPr>
                <w:rFonts w:ascii="Arial" w:hAnsi="Arial" w:cs="Arial"/>
                <w:b/>
                <w:bCs/>
                <w:color w:val="000000"/>
                <w:sz w:val="16"/>
                <w:szCs w:val="16"/>
              </w:rPr>
            </w:pPr>
            <w:r w:rsidRPr="00C14BCA">
              <w:rPr>
                <w:rFonts w:ascii="Arial" w:hAnsi="Arial" w:cs="Arial"/>
                <w:b/>
                <w:bCs/>
                <w:color w:val="000000"/>
                <w:sz w:val="16"/>
                <w:szCs w:val="16"/>
              </w:rPr>
              <w:t>No action needed.</w:t>
            </w:r>
          </w:p>
        </w:tc>
      </w:tr>
      <w:tr w:rsidR="00B2192F" w:rsidRPr="004D6A17" w14:paraId="1A4183DA" w14:textId="1ABD4F3A" w:rsidTr="00DA01DE">
        <w:trPr>
          <w:trHeight w:val="85"/>
        </w:trPr>
        <w:tc>
          <w:tcPr>
            <w:tcW w:w="241" w:type="dxa"/>
            <w:tcBorders>
              <w:top w:val="nil"/>
              <w:left w:val="single" w:sz="8" w:space="0" w:color="auto"/>
              <w:bottom w:val="single" w:sz="8" w:space="0" w:color="auto"/>
              <w:right w:val="single" w:sz="8" w:space="0" w:color="auto"/>
            </w:tcBorders>
          </w:tcPr>
          <w:p w14:paraId="206C3913" w14:textId="6E815967" w:rsidR="00B2192F" w:rsidRPr="00442DEB" w:rsidRDefault="00B2192F" w:rsidP="00A72550">
            <w:pPr>
              <w:pStyle w:val="ListParagraph"/>
              <w:ind w:left="0"/>
              <w:rPr>
                <w:rFonts w:ascii="Arial" w:hAnsi="Arial" w:cs="Arial"/>
                <w:color w:val="000000"/>
                <w:sz w:val="16"/>
                <w:szCs w:val="16"/>
              </w:rPr>
            </w:pPr>
            <w:r>
              <w:rPr>
                <w:rFonts w:ascii="Arial" w:hAnsi="Arial" w:cs="Arial"/>
                <w:color w:val="000000"/>
                <w:sz w:val="16"/>
                <w:szCs w:val="16"/>
              </w:rPr>
              <w:t>6</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B6531" w14:textId="324F1F30"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rPr>
              <w:t>Measurement system set-up</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73F602EE" w14:textId="77777777"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rPr>
              <w:t>TS 38.141-1, TS 38.141-2</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3FDB67A9" w14:textId="142CF0FE" w:rsidR="00B2192F" w:rsidRPr="00B2192F" w:rsidRDefault="00B2192F" w:rsidP="00A72550">
            <w:pPr>
              <w:pStyle w:val="ListParagraph"/>
              <w:ind w:left="0"/>
              <w:rPr>
                <w:rFonts w:ascii="Arial" w:hAnsi="Arial" w:cs="Arial"/>
                <w:color w:val="000000"/>
                <w:sz w:val="16"/>
                <w:szCs w:val="16"/>
              </w:rPr>
            </w:pPr>
            <w:r w:rsidRPr="00B2192F">
              <w:rPr>
                <w:rFonts w:ascii="Arial" w:hAnsi="Arial" w:cs="Arial"/>
                <w:color w:val="000000"/>
                <w:sz w:val="16"/>
                <w:szCs w:val="16"/>
              </w:rPr>
              <w:t xml:space="preserve">“Measurement system set-up” annex already exists in TS 38.141-1, but related OTA version in TS 38.141-2 is called “OTA test system set-up’. </w:t>
            </w:r>
          </w:p>
        </w:tc>
        <w:tc>
          <w:tcPr>
            <w:tcW w:w="16" w:type="dxa"/>
            <w:tcBorders>
              <w:top w:val="nil"/>
              <w:left w:val="nil"/>
              <w:bottom w:val="single" w:sz="8" w:space="0" w:color="auto"/>
              <w:right w:val="nil"/>
            </w:tcBorders>
          </w:tcPr>
          <w:p w14:paraId="2E3F20C8" w14:textId="77777777" w:rsidR="00B2192F" w:rsidRPr="00B2192F" w:rsidRDefault="00B2192F" w:rsidP="00A72550">
            <w:pPr>
              <w:pStyle w:val="ListParagraph"/>
              <w:ind w:left="0"/>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5F249A54" w14:textId="55F3EFF7" w:rsidR="00B2192F" w:rsidRPr="00C14BCA" w:rsidRDefault="00EB453E" w:rsidP="00A72550">
            <w:pPr>
              <w:pStyle w:val="ListParagraph"/>
              <w:ind w:left="0"/>
              <w:rPr>
                <w:rFonts w:ascii="Arial" w:hAnsi="Arial" w:cs="Arial"/>
                <w:b/>
                <w:bCs/>
                <w:color w:val="000000"/>
                <w:sz w:val="16"/>
                <w:szCs w:val="16"/>
              </w:rPr>
            </w:pPr>
            <w:r w:rsidRPr="00C14BCA">
              <w:rPr>
                <w:rFonts w:ascii="Arial" w:hAnsi="Arial" w:cs="Arial"/>
                <w:b/>
                <w:bCs/>
                <w:color w:val="000000"/>
                <w:sz w:val="16"/>
                <w:szCs w:val="16"/>
              </w:rPr>
              <w:t>No action needed.</w:t>
            </w:r>
          </w:p>
        </w:tc>
        <w:tc>
          <w:tcPr>
            <w:tcW w:w="1868" w:type="dxa"/>
            <w:tcBorders>
              <w:top w:val="nil"/>
              <w:left w:val="nil"/>
              <w:bottom w:val="single" w:sz="8" w:space="0" w:color="auto"/>
              <w:right w:val="single" w:sz="8" w:space="0" w:color="auto"/>
            </w:tcBorders>
          </w:tcPr>
          <w:p w14:paraId="6B9517C5" w14:textId="26FA83AB" w:rsidR="00B2192F" w:rsidRPr="00C14BCA" w:rsidRDefault="00EB453E" w:rsidP="00A72550">
            <w:pPr>
              <w:pStyle w:val="ListParagraph"/>
              <w:ind w:left="0"/>
              <w:rPr>
                <w:rFonts w:ascii="Arial" w:hAnsi="Arial" w:cs="Arial"/>
                <w:b/>
                <w:bCs/>
                <w:color w:val="000000"/>
                <w:sz w:val="16"/>
                <w:szCs w:val="16"/>
              </w:rPr>
            </w:pPr>
            <w:r w:rsidRPr="00C14BCA">
              <w:rPr>
                <w:rFonts w:ascii="Arial" w:hAnsi="Arial" w:cs="Arial"/>
                <w:b/>
                <w:bCs/>
                <w:color w:val="000000"/>
                <w:sz w:val="16"/>
                <w:szCs w:val="16"/>
              </w:rPr>
              <w:t>Align the terminology in TS 38.141-2: Rename the existing “OTA test system set-up” to “OTA measurement system set-up”</w:t>
            </w:r>
          </w:p>
        </w:tc>
      </w:tr>
      <w:tr w:rsidR="00B2192F" w:rsidRPr="004D6A17" w14:paraId="0F8A8A4E" w14:textId="51BDC724" w:rsidTr="00DA01DE">
        <w:trPr>
          <w:trHeight w:val="199"/>
        </w:trPr>
        <w:tc>
          <w:tcPr>
            <w:tcW w:w="241" w:type="dxa"/>
            <w:tcBorders>
              <w:top w:val="nil"/>
              <w:left w:val="single" w:sz="8" w:space="0" w:color="auto"/>
              <w:bottom w:val="single" w:sz="8" w:space="0" w:color="auto"/>
              <w:right w:val="single" w:sz="8" w:space="0" w:color="auto"/>
            </w:tcBorders>
          </w:tcPr>
          <w:p w14:paraId="22CA5E90" w14:textId="734FB5A2" w:rsidR="00B2192F" w:rsidRPr="00442DEB" w:rsidRDefault="00B2192F" w:rsidP="00A72550">
            <w:pPr>
              <w:pStyle w:val="ListParagraph"/>
              <w:ind w:left="0"/>
              <w:rPr>
                <w:rFonts w:ascii="Arial" w:hAnsi="Arial" w:cs="Arial"/>
                <w:color w:val="000000"/>
                <w:sz w:val="16"/>
                <w:szCs w:val="16"/>
              </w:rPr>
            </w:pPr>
            <w:r>
              <w:rPr>
                <w:rFonts w:ascii="Arial" w:hAnsi="Arial" w:cs="Arial"/>
                <w:color w:val="000000"/>
                <w:sz w:val="16"/>
                <w:szCs w:val="16"/>
              </w:rPr>
              <w:t>7</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BF4EC" w14:textId="72D65010" w:rsidR="00B2192F" w:rsidRPr="00442DEB" w:rsidRDefault="00B2192F" w:rsidP="00A72550">
            <w:pPr>
              <w:pStyle w:val="ListParagraph"/>
              <w:ind w:left="0"/>
              <w:rPr>
                <w:rFonts w:ascii="Arial" w:hAnsi="Arial" w:cs="Arial"/>
                <w:color w:val="000000"/>
                <w:sz w:val="16"/>
                <w:szCs w:val="16"/>
                <w:lang w:eastAsia="ja-JP"/>
              </w:rPr>
            </w:pPr>
            <w:r w:rsidRPr="00442DEB">
              <w:rPr>
                <w:rFonts w:ascii="Arial" w:hAnsi="Arial" w:cs="Arial"/>
                <w:color w:val="000000"/>
                <w:sz w:val="16"/>
                <w:szCs w:val="16"/>
              </w:rPr>
              <w:t>Estimation of Measurement Uncertainty</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6E9FDA72" w14:textId="77777777"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rPr>
              <w:t>TS 37.145-2, TS 38.141-2</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058C4A05" w14:textId="2D6A1077" w:rsidR="00B2192F" w:rsidRPr="00B2192F" w:rsidRDefault="00B2192F" w:rsidP="00B2192F">
            <w:pPr>
              <w:pStyle w:val="ListParagraph"/>
              <w:ind w:left="0"/>
              <w:rPr>
                <w:rFonts w:ascii="Arial" w:hAnsi="Arial" w:cs="Arial"/>
                <w:color w:val="000000"/>
                <w:sz w:val="16"/>
                <w:szCs w:val="16"/>
              </w:rPr>
            </w:pPr>
            <w:r w:rsidRPr="00B2192F">
              <w:rPr>
                <w:rFonts w:ascii="Arial" w:hAnsi="Arial" w:cs="Arial"/>
                <w:color w:val="000000"/>
                <w:sz w:val="16"/>
                <w:szCs w:val="16"/>
              </w:rPr>
              <w:t>This annex (an empty placeholder) in TS 38.141-2 is based on the AAS spec, and is still empty. As this annex in AAS spec basically refers to the TR 37.842, it is proposed to remove “Estimation of Measurement Uncertainty” annex from the NR test spec, and put some explanatory text into the related clause 4 (MU).</w:t>
            </w:r>
          </w:p>
        </w:tc>
        <w:tc>
          <w:tcPr>
            <w:tcW w:w="16" w:type="dxa"/>
            <w:tcBorders>
              <w:top w:val="nil"/>
              <w:left w:val="nil"/>
              <w:bottom w:val="single" w:sz="8" w:space="0" w:color="auto"/>
              <w:right w:val="nil"/>
            </w:tcBorders>
          </w:tcPr>
          <w:p w14:paraId="1CFC3B7A" w14:textId="77777777" w:rsidR="00B2192F" w:rsidRPr="00B2192F" w:rsidRDefault="00B2192F" w:rsidP="00B2192F">
            <w:pPr>
              <w:pStyle w:val="ListParagraph"/>
              <w:ind w:left="0"/>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72004601" w14:textId="51A7E50F" w:rsidR="00B2192F" w:rsidRPr="00C14BCA" w:rsidRDefault="001E2F50" w:rsidP="00B2192F">
            <w:pPr>
              <w:pStyle w:val="ListParagraph"/>
              <w:ind w:left="0"/>
              <w:rPr>
                <w:rFonts w:ascii="Arial" w:hAnsi="Arial" w:cs="Arial"/>
                <w:b/>
                <w:bCs/>
                <w:color w:val="000000"/>
                <w:sz w:val="16"/>
                <w:szCs w:val="16"/>
              </w:rPr>
            </w:pPr>
            <w:r w:rsidRPr="00C14BCA">
              <w:rPr>
                <w:rFonts w:ascii="Arial" w:hAnsi="Arial" w:cs="Arial"/>
                <w:b/>
                <w:bCs/>
                <w:color w:val="000000"/>
                <w:sz w:val="16"/>
                <w:szCs w:val="16"/>
              </w:rPr>
              <w:t>No action needed.</w:t>
            </w:r>
          </w:p>
        </w:tc>
        <w:tc>
          <w:tcPr>
            <w:tcW w:w="1868" w:type="dxa"/>
            <w:tcBorders>
              <w:top w:val="nil"/>
              <w:left w:val="nil"/>
              <w:bottom w:val="single" w:sz="8" w:space="0" w:color="auto"/>
              <w:right w:val="single" w:sz="8" w:space="0" w:color="auto"/>
            </w:tcBorders>
          </w:tcPr>
          <w:p w14:paraId="788DA38A" w14:textId="7187A121" w:rsidR="00B2192F" w:rsidRPr="00C14BCA" w:rsidRDefault="001E2F50" w:rsidP="00B2192F">
            <w:pPr>
              <w:pStyle w:val="ListParagraph"/>
              <w:ind w:left="0"/>
              <w:rPr>
                <w:rFonts w:ascii="Arial" w:hAnsi="Arial" w:cs="Arial"/>
                <w:b/>
                <w:bCs/>
                <w:color w:val="000000"/>
                <w:sz w:val="16"/>
                <w:szCs w:val="16"/>
              </w:rPr>
            </w:pPr>
            <w:r w:rsidRPr="00C14BCA">
              <w:rPr>
                <w:rFonts w:ascii="Arial" w:hAnsi="Arial" w:cs="Arial"/>
                <w:b/>
                <w:bCs/>
                <w:color w:val="000000"/>
                <w:sz w:val="16"/>
                <w:szCs w:val="16"/>
              </w:rPr>
              <w:t>Remove the “Estimation of Measurement Uncertainty” annex from TS 38.141-2 and add MU-related text add to the clause 4 (MU), if needed.</w:t>
            </w:r>
          </w:p>
        </w:tc>
      </w:tr>
      <w:tr w:rsidR="00B2192F" w:rsidRPr="004D6A17" w14:paraId="3A8A8381" w14:textId="6CC7E1D0" w:rsidTr="00DA01DE">
        <w:trPr>
          <w:trHeight w:val="27"/>
        </w:trPr>
        <w:tc>
          <w:tcPr>
            <w:tcW w:w="241" w:type="dxa"/>
            <w:tcBorders>
              <w:top w:val="nil"/>
              <w:left w:val="single" w:sz="8" w:space="0" w:color="auto"/>
              <w:bottom w:val="single" w:sz="8" w:space="0" w:color="auto"/>
              <w:right w:val="single" w:sz="8" w:space="0" w:color="auto"/>
            </w:tcBorders>
          </w:tcPr>
          <w:p w14:paraId="6CD671FA" w14:textId="53F7F35F" w:rsidR="00B2192F" w:rsidRPr="00442DEB" w:rsidRDefault="00B2192F" w:rsidP="00A72550">
            <w:pPr>
              <w:pStyle w:val="ListParagraph"/>
              <w:ind w:left="0"/>
              <w:rPr>
                <w:rFonts w:ascii="Arial" w:hAnsi="Arial" w:cs="Arial"/>
                <w:color w:val="000000"/>
                <w:sz w:val="16"/>
                <w:szCs w:val="16"/>
              </w:rPr>
            </w:pPr>
            <w:r>
              <w:rPr>
                <w:rFonts w:ascii="Arial" w:hAnsi="Arial" w:cs="Arial"/>
                <w:color w:val="000000"/>
                <w:sz w:val="16"/>
                <w:szCs w:val="16"/>
              </w:rPr>
              <w:t>8</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88237" w14:textId="489A91C1" w:rsidR="00B2192F" w:rsidRPr="00442DEB" w:rsidRDefault="00B2192F" w:rsidP="00A72550">
            <w:pPr>
              <w:pStyle w:val="ListParagraph"/>
              <w:ind w:left="0"/>
              <w:rPr>
                <w:rFonts w:ascii="Arial" w:hAnsi="Arial" w:cs="Arial"/>
                <w:color w:val="000000"/>
                <w:sz w:val="16"/>
                <w:szCs w:val="16"/>
                <w:lang w:eastAsia="ja-JP"/>
              </w:rPr>
            </w:pPr>
            <w:r w:rsidRPr="00442DEB">
              <w:rPr>
                <w:rFonts w:ascii="Arial" w:hAnsi="Arial" w:cs="Arial"/>
                <w:color w:val="000000"/>
                <w:sz w:val="16"/>
                <w:szCs w:val="16"/>
              </w:rPr>
              <w:t xml:space="preserve">Format and interpretation of tests </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02D85472" w14:textId="77777777"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rPr>
              <w:t>TS 38.141-2</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402C526F" w14:textId="6B9BF337" w:rsidR="00B2192F" w:rsidRPr="00B2192F" w:rsidRDefault="00B2192F" w:rsidP="00B2192F">
            <w:pPr>
              <w:pStyle w:val="ListParagraph"/>
              <w:ind w:left="0"/>
              <w:rPr>
                <w:rFonts w:ascii="Arial" w:hAnsi="Arial" w:cs="Arial"/>
                <w:color w:val="000000"/>
                <w:sz w:val="16"/>
                <w:szCs w:val="16"/>
              </w:rPr>
            </w:pPr>
            <w:r w:rsidRPr="00B2192F">
              <w:rPr>
                <w:rFonts w:ascii="Arial" w:hAnsi="Arial" w:cs="Arial"/>
                <w:color w:val="000000"/>
                <w:sz w:val="16"/>
                <w:szCs w:val="16"/>
              </w:rPr>
              <w:t>Content of “Format and interpretation of tests” annex has existed in the legacy test specs as part of clause 4 in e.g. TS36.141. For NR, it was moved to the informative annex. It is missing in TS 38141-1.</w:t>
            </w:r>
          </w:p>
        </w:tc>
        <w:tc>
          <w:tcPr>
            <w:tcW w:w="16" w:type="dxa"/>
            <w:tcBorders>
              <w:top w:val="nil"/>
              <w:left w:val="nil"/>
              <w:bottom w:val="single" w:sz="8" w:space="0" w:color="auto"/>
              <w:right w:val="nil"/>
            </w:tcBorders>
          </w:tcPr>
          <w:p w14:paraId="10FF5AFA" w14:textId="77777777" w:rsidR="00B2192F" w:rsidRPr="00B2192F" w:rsidRDefault="00B2192F" w:rsidP="00A72550">
            <w:pPr>
              <w:pStyle w:val="ListParagraph"/>
              <w:ind w:left="0"/>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073D4AA0" w14:textId="3A49859E" w:rsidR="00774FAC" w:rsidRDefault="00774FAC" w:rsidP="00774FAC">
            <w:pPr>
              <w:rPr>
                <w:rFonts w:ascii="Arial" w:hAnsi="Arial" w:cs="Arial"/>
                <w:b/>
                <w:bCs/>
                <w:color w:val="000000"/>
                <w:sz w:val="16"/>
                <w:szCs w:val="16"/>
                <w:lang w:val="en-US"/>
              </w:rPr>
            </w:pPr>
            <w:r>
              <w:rPr>
                <w:rFonts w:ascii="Arial" w:hAnsi="Arial" w:cs="Arial"/>
                <w:b/>
                <w:bCs/>
                <w:color w:val="000000"/>
                <w:sz w:val="16"/>
                <w:szCs w:val="16"/>
              </w:rPr>
              <w:t xml:space="preserve">In email discussion: Option 1: Mirror the same “Format and interpretation of tests” from TS 38.141-2 to TS 38.141-1. </w:t>
            </w:r>
          </w:p>
          <w:p w14:paraId="27DA7126" w14:textId="55648123" w:rsidR="00774FAC" w:rsidRDefault="00774FAC" w:rsidP="00774FAC">
            <w:pPr>
              <w:rPr>
                <w:rFonts w:ascii="Arial" w:hAnsi="Arial" w:cs="Arial"/>
                <w:b/>
                <w:bCs/>
                <w:color w:val="000000"/>
                <w:sz w:val="16"/>
                <w:szCs w:val="16"/>
              </w:rPr>
            </w:pPr>
            <w:r>
              <w:rPr>
                <w:rFonts w:ascii="Arial" w:hAnsi="Arial" w:cs="Arial"/>
                <w:b/>
                <w:bCs/>
                <w:color w:val="000000"/>
                <w:sz w:val="16"/>
                <w:szCs w:val="16"/>
              </w:rPr>
              <w:t>Option 2: removed from Annex and add it back to section 4 of TS 38.141-1 and TS 38.141-2 as a new sub-section</w:t>
            </w:r>
          </w:p>
          <w:p w14:paraId="1FD7F2CE" w14:textId="6DBA16F1" w:rsidR="00B2192F" w:rsidRPr="00C14BCA" w:rsidRDefault="00774FAC" w:rsidP="00EB11A4">
            <w:pPr>
              <w:rPr>
                <w:rFonts w:ascii="Arial" w:hAnsi="Arial" w:cs="Arial"/>
                <w:b/>
                <w:bCs/>
                <w:color w:val="000000"/>
                <w:sz w:val="16"/>
                <w:szCs w:val="16"/>
              </w:rPr>
            </w:pPr>
            <w:r>
              <w:rPr>
                <w:rFonts w:ascii="Arial" w:hAnsi="Arial" w:cs="Arial"/>
                <w:b/>
                <w:bCs/>
                <w:color w:val="000000"/>
                <w:sz w:val="16"/>
                <w:szCs w:val="16"/>
              </w:rPr>
              <w:t xml:space="preserve">Recommended action after email discussion: </w:t>
            </w:r>
            <w:r w:rsidR="00EB11A4">
              <w:rPr>
                <w:rFonts w:ascii="Arial" w:hAnsi="Arial" w:cs="Arial"/>
                <w:b/>
                <w:bCs/>
                <w:color w:val="000000"/>
                <w:sz w:val="16"/>
                <w:szCs w:val="16"/>
              </w:rPr>
              <w:t>A</w:t>
            </w:r>
            <w:r w:rsidR="00EB11A4" w:rsidRPr="00EB11A4">
              <w:rPr>
                <w:rFonts w:ascii="Arial" w:hAnsi="Arial" w:cs="Arial"/>
                <w:b/>
                <w:bCs/>
                <w:color w:val="000000"/>
                <w:sz w:val="16"/>
                <w:szCs w:val="16"/>
              </w:rPr>
              <w:t>dd it back</w:t>
            </w:r>
            <w:r w:rsidR="00EB11A4">
              <w:rPr>
                <w:rFonts w:ascii="Arial" w:hAnsi="Arial" w:cs="Arial"/>
                <w:b/>
                <w:bCs/>
                <w:color w:val="000000"/>
                <w:sz w:val="16"/>
                <w:szCs w:val="16"/>
              </w:rPr>
              <w:t xml:space="preserve"> to section 4 of TS 38.141-1 </w:t>
            </w:r>
            <w:r w:rsidR="00EB11A4" w:rsidRPr="00EB11A4">
              <w:rPr>
                <w:rFonts w:ascii="Arial" w:hAnsi="Arial" w:cs="Arial"/>
                <w:b/>
                <w:bCs/>
                <w:color w:val="000000"/>
                <w:sz w:val="16"/>
                <w:szCs w:val="16"/>
              </w:rPr>
              <w:t>as a new sub-section</w:t>
            </w:r>
          </w:p>
        </w:tc>
        <w:tc>
          <w:tcPr>
            <w:tcW w:w="1868" w:type="dxa"/>
            <w:tcBorders>
              <w:top w:val="nil"/>
              <w:left w:val="nil"/>
              <w:bottom w:val="single" w:sz="8" w:space="0" w:color="auto"/>
              <w:right w:val="single" w:sz="8" w:space="0" w:color="auto"/>
            </w:tcBorders>
          </w:tcPr>
          <w:p w14:paraId="1F0ED9BA" w14:textId="77777777" w:rsidR="00774FAC" w:rsidRDefault="00774FAC" w:rsidP="00774FAC">
            <w:pPr>
              <w:rPr>
                <w:rFonts w:ascii="Arial" w:hAnsi="Arial" w:cs="Arial"/>
                <w:b/>
                <w:bCs/>
                <w:color w:val="000000"/>
                <w:sz w:val="16"/>
                <w:szCs w:val="16"/>
                <w:lang w:val="en-US"/>
              </w:rPr>
            </w:pPr>
            <w:r>
              <w:rPr>
                <w:rFonts w:ascii="Arial" w:hAnsi="Arial" w:cs="Arial"/>
                <w:b/>
                <w:bCs/>
                <w:color w:val="000000"/>
                <w:sz w:val="16"/>
                <w:szCs w:val="16"/>
              </w:rPr>
              <w:t xml:space="preserve">In email discussion: Option 1: Mirror the same “Format and interpretation of tests” from TS 38.141-2 to TS 38.141-1. </w:t>
            </w:r>
          </w:p>
          <w:p w14:paraId="17C376F6" w14:textId="77777777" w:rsidR="00774FAC" w:rsidRDefault="00774FAC" w:rsidP="00774FAC">
            <w:pPr>
              <w:rPr>
                <w:rFonts w:ascii="Arial" w:hAnsi="Arial" w:cs="Arial"/>
                <w:b/>
                <w:bCs/>
                <w:color w:val="000000"/>
                <w:sz w:val="16"/>
                <w:szCs w:val="16"/>
              </w:rPr>
            </w:pPr>
            <w:r>
              <w:rPr>
                <w:rFonts w:ascii="Arial" w:hAnsi="Arial" w:cs="Arial"/>
                <w:b/>
                <w:bCs/>
                <w:color w:val="000000"/>
                <w:sz w:val="16"/>
                <w:szCs w:val="16"/>
              </w:rPr>
              <w:t>Option 2: removed from Annex and add it back to section 4 of TS 38.141-1 and TS 38.141-2 as a new sub-section</w:t>
            </w:r>
          </w:p>
          <w:p w14:paraId="4B2ECBFE" w14:textId="40B76C4C" w:rsidR="00B2192F" w:rsidRPr="00C14BCA" w:rsidRDefault="00774FAC" w:rsidP="00774FAC">
            <w:pPr>
              <w:pStyle w:val="ListParagraph"/>
              <w:ind w:left="0"/>
              <w:rPr>
                <w:rFonts w:ascii="Arial" w:hAnsi="Arial" w:cs="Arial"/>
                <w:b/>
                <w:bCs/>
                <w:color w:val="000000"/>
                <w:sz w:val="16"/>
                <w:szCs w:val="16"/>
              </w:rPr>
            </w:pPr>
            <w:r>
              <w:rPr>
                <w:rFonts w:ascii="Arial" w:hAnsi="Arial" w:cs="Arial"/>
                <w:b/>
                <w:bCs/>
                <w:color w:val="000000"/>
                <w:sz w:val="16"/>
                <w:szCs w:val="16"/>
              </w:rPr>
              <w:t xml:space="preserve">Recommended action after email discussion: </w:t>
            </w:r>
            <w:r w:rsidR="00EB11A4">
              <w:rPr>
                <w:rFonts w:ascii="Arial" w:hAnsi="Arial" w:cs="Arial"/>
                <w:b/>
                <w:bCs/>
                <w:color w:val="000000"/>
                <w:sz w:val="16"/>
                <w:szCs w:val="16"/>
              </w:rPr>
              <w:t>R</w:t>
            </w:r>
            <w:r w:rsidR="00EB11A4" w:rsidRPr="00EB11A4">
              <w:rPr>
                <w:rFonts w:ascii="Arial" w:hAnsi="Arial" w:cs="Arial"/>
                <w:b/>
                <w:bCs/>
                <w:color w:val="000000"/>
                <w:sz w:val="16"/>
                <w:szCs w:val="16"/>
              </w:rPr>
              <w:t>emoved from Annex and add it back to section 4 of TS 38.141-2 as a new sub-section</w:t>
            </w:r>
          </w:p>
        </w:tc>
      </w:tr>
      <w:tr w:rsidR="00B2192F" w:rsidRPr="004D6A17" w14:paraId="68FE8B16" w14:textId="5D54AA9C" w:rsidTr="00DA01DE">
        <w:trPr>
          <w:trHeight w:val="27"/>
        </w:trPr>
        <w:tc>
          <w:tcPr>
            <w:tcW w:w="241" w:type="dxa"/>
            <w:tcBorders>
              <w:top w:val="nil"/>
              <w:left w:val="single" w:sz="8" w:space="0" w:color="auto"/>
              <w:bottom w:val="single" w:sz="8" w:space="0" w:color="auto"/>
              <w:right w:val="single" w:sz="8" w:space="0" w:color="auto"/>
            </w:tcBorders>
          </w:tcPr>
          <w:p w14:paraId="0B8B91F4" w14:textId="6A407686" w:rsidR="00B2192F" w:rsidRPr="00442DEB" w:rsidRDefault="00B2192F" w:rsidP="00A72550">
            <w:pPr>
              <w:pStyle w:val="ListParagraph"/>
              <w:ind w:left="0"/>
              <w:rPr>
                <w:rFonts w:ascii="Arial" w:hAnsi="Arial" w:cs="Arial"/>
                <w:color w:val="000000"/>
                <w:sz w:val="16"/>
                <w:szCs w:val="16"/>
              </w:rPr>
            </w:pPr>
            <w:r>
              <w:rPr>
                <w:rFonts w:ascii="Arial" w:hAnsi="Arial" w:cs="Arial"/>
                <w:color w:val="000000"/>
                <w:sz w:val="16"/>
                <w:szCs w:val="16"/>
              </w:rPr>
              <w:t>9</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E3CE51" w14:textId="79DF6DFE" w:rsidR="00B2192F" w:rsidRPr="00442DEB" w:rsidRDefault="00B2192F" w:rsidP="00A72550">
            <w:pPr>
              <w:pStyle w:val="ListParagraph"/>
              <w:ind w:left="0"/>
              <w:rPr>
                <w:rFonts w:ascii="Arial" w:hAnsi="Arial" w:cs="Arial"/>
                <w:color w:val="000000"/>
                <w:sz w:val="16"/>
                <w:szCs w:val="16"/>
                <w:lang w:eastAsia="ja-JP"/>
              </w:rPr>
            </w:pPr>
            <w:r w:rsidRPr="00442DEB">
              <w:rPr>
                <w:rFonts w:ascii="Arial" w:hAnsi="Arial" w:cs="Arial"/>
                <w:color w:val="000000"/>
                <w:sz w:val="16"/>
                <w:szCs w:val="16"/>
              </w:rPr>
              <w:t>General rules for statistical testing</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346EED31" w14:textId="50F37DD6" w:rsidR="00B2192F" w:rsidRPr="00442DEB" w:rsidRDefault="00B2192F" w:rsidP="00A72550">
            <w:pPr>
              <w:pStyle w:val="ListParagraph"/>
              <w:ind w:left="0"/>
              <w:rPr>
                <w:rFonts w:ascii="Arial" w:hAnsi="Arial" w:cs="Arial"/>
                <w:color w:val="000000"/>
                <w:sz w:val="16"/>
                <w:szCs w:val="16"/>
              </w:rPr>
            </w:pPr>
            <w:r>
              <w:rPr>
                <w:rFonts w:ascii="Arial" w:hAnsi="Arial" w:cs="Arial"/>
                <w:color w:val="000000"/>
                <w:sz w:val="16"/>
                <w:szCs w:val="16"/>
              </w:rPr>
              <w:t>TS 25.141, TS 36.141</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1E8E3CB5" w14:textId="6986D956" w:rsidR="00B2192F" w:rsidRPr="00B2192F" w:rsidRDefault="00B2192F" w:rsidP="00B2192F">
            <w:pPr>
              <w:pStyle w:val="ListParagraph"/>
              <w:ind w:left="0"/>
              <w:rPr>
                <w:rFonts w:ascii="Arial" w:hAnsi="Arial" w:cs="Arial"/>
                <w:color w:val="000000"/>
                <w:sz w:val="16"/>
                <w:szCs w:val="16"/>
              </w:rPr>
            </w:pPr>
            <w:r w:rsidRPr="00B2192F">
              <w:rPr>
                <w:rFonts w:ascii="Arial" w:hAnsi="Arial" w:cs="Arial"/>
                <w:color w:val="000000"/>
                <w:sz w:val="16"/>
                <w:szCs w:val="16"/>
              </w:rPr>
              <w:t xml:space="preserve">This is the empty annex E in TS36.141 (as already discussed in RAN4), which was inherited from UTRA TS25.141 content. </w:t>
            </w:r>
          </w:p>
        </w:tc>
        <w:tc>
          <w:tcPr>
            <w:tcW w:w="16" w:type="dxa"/>
            <w:tcBorders>
              <w:top w:val="nil"/>
              <w:left w:val="nil"/>
              <w:bottom w:val="single" w:sz="8" w:space="0" w:color="auto"/>
              <w:right w:val="nil"/>
            </w:tcBorders>
          </w:tcPr>
          <w:p w14:paraId="74F864B3" w14:textId="77777777" w:rsidR="00B2192F" w:rsidRPr="00B2192F" w:rsidRDefault="00B2192F" w:rsidP="00A72550">
            <w:pPr>
              <w:pStyle w:val="ListParagraph"/>
              <w:ind w:left="0"/>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355A3197" w14:textId="56E6E02D" w:rsidR="00CB48FA" w:rsidRDefault="00CB48FA" w:rsidP="00CB48FA">
            <w:pPr>
              <w:pStyle w:val="ListParagraph"/>
              <w:ind w:left="0"/>
              <w:rPr>
                <w:rFonts w:ascii="Arial" w:hAnsi="Arial" w:cs="Arial"/>
                <w:b/>
                <w:bCs/>
                <w:color w:val="000000"/>
                <w:sz w:val="16"/>
                <w:szCs w:val="16"/>
                <w:lang w:val="en-US"/>
              </w:rPr>
            </w:pPr>
            <w:r>
              <w:rPr>
                <w:rFonts w:ascii="Arial" w:hAnsi="Arial" w:cs="Arial"/>
                <w:b/>
                <w:bCs/>
                <w:color w:val="000000"/>
                <w:sz w:val="16"/>
                <w:szCs w:val="16"/>
              </w:rPr>
              <w:t>In email discussion: Option 1: Add “General rules for statistical testing” to both TS 38.141-1 and TS 38.141-2</w:t>
            </w:r>
          </w:p>
          <w:p w14:paraId="46E354DF" w14:textId="77777777" w:rsidR="00B2192F" w:rsidRDefault="00CB48FA" w:rsidP="00CB48FA">
            <w:pPr>
              <w:pStyle w:val="ListParagraph"/>
              <w:ind w:left="0"/>
              <w:rPr>
                <w:rFonts w:ascii="Arial" w:hAnsi="Arial" w:cs="Arial"/>
                <w:b/>
                <w:bCs/>
                <w:color w:val="000000"/>
                <w:sz w:val="16"/>
                <w:szCs w:val="16"/>
              </w:rPr>
            </w:pPr>
            <w:r>
              <w:rPr>
                <w:rFonts w:ascii="Arial" w:hAnsi="Arial" w:cs="Arial"/>
                <w:b/>
                <w:bCs/>
                <w:color w:val="000000"/>
                <w:sz w:val="16"/>
                <w:szCs w:val="16"/>
              </w:rPr>
              <w:t>Option 2: do not add this annex since there is no content</w:t>
            </w:r>
          </w:p>
          <w:p w14:paraId="5C648137" w14:textId="77777777" w:rsidR="00CB48FA" w:rsidRDefault="00CB48FA" w:rsidP="00CB48FA">
            <w:pPr>
              <w:pStyle w:val="ListParagraph"/>
              <w:ind w:left="0"/>
              <w:rPr>
                <w:rFonts w:ascii="Arial" w:hAnsi="Arial" w:cs="Arial"/>
                <w:b/>
                <w:bCs/>
                <w:color w:val="000000"/>
                <w:sz w:val="16"/>
                <w:szCs w:val="16"/>
              </w:rPr>
            </w:pPr>
            <w:r>
              <w:rPr>
                <w:rFonts w:ascii="Arial" w:hAnsi="Arial" w:cs="Arial"/>
                <w:b/>
                <w:bCs/>
                <w:color w:val="000000"/>
                <w:sz w:val="16"/>
                <w:szCs w:val="16"/>
              </w:rPr>
              <w:t>Recommended action after email discussion:</w:t>
            </w:r>
          </w:p>
          <w:p w14:paraId="25DB4BFA" w14:textId="529652CE" w:rsidR="00CB48FA" w:rsidRPr="00C14BCA" w:rsidRDefault="00CB48FA" w:rsidP="00CB48FA">
            <w:pPr>
              <w:pStyle w:val="ListParagraph"/>
              <w:ind w:left="0"/>
              <w:rPr>
                <w:rFonts w:ascii="Arial" w:hAnsi="Arial" w:cs="Arial"/>
                <w:b/>
                <w:bCs/>
                <w:color w:val="000000"/>
                <w:sz w:val="24"/>
                <w:szCs w:val="24"/>
              </w:rPr>
            </w:pPr>
            <w:r>
              <w:rPr>
                <w:rFonts w:ascii="Arial" w:hAnsi="Arial" w:cs="Arial"/>
                <w:b/>
                <w:bCs/>
                <w:color w:val="000000"/>
                <w:sz w:val="16"/>
                <w:szCs w:val="16"/>
              </w:rPr>
              <w:t>Option 2</w:t>
            </w:r>
          </w:p>
        </w:tc>
        <w:tc>
          <w:tcPr>
            <w:tcW w:w="1868" w:type="dxa"/>
            <w:tcBorders>
              <w:top w:val="nil"/>
              <w:left w:val="nil"/>
              <w:bottom w:val="single" w:sz="8" w:space="0" w:color="auto"/>
              <w:right w:val="single" w:sz="8" w:space="0" w:color="auto"/>
            </w:tcBorders>
          </w:tcPr>
          <w:p w14:paraId="4EDA7820" w14:textId="77777777" w:rsidR="00CB48FA" w:rsidRDefault="00CB48FA" w:rsidP="00CB48FA">
            <w:pPr>
              <w:pStyle w:val="ListParagraph"/>
              <w:ind w:left="0"/>
              <w:rPr>
                <w:rFonts w:ascii="Arial" w:hAnsi="Arial" w:cs="Arial"/>
                <w:b/>
                <w:bCs/>
                <w:color w:val="000000"/>
                <w:sz w:val="16"/>
                <w:szCs w:val="16"/>
                <w:lang w:val="en-US"/>
              </w:rPr>
            </w:pPr>
            <w:r>
              <w:rPr>
                <w:rFonts w:ascii="Arial" w:hAnsi="Arial" w:cs="Arial"/>
                <w:b/>
                <w:bCs/>
                <w:color w:val="000000"/>
                <w:sz w:val="16"/>
                <w:szCs w:val="16"/>
              </w:rPr>
              <w:t>In email discussion: Option 1: Add “General rules for statistical testing” to both TS 38.141-1 and TS 38.141-2</w:t>
            </w:r>
          </w:p>
          <w:p w14:paraId="2E3F5511" w14:textId="77777777" w:rsidR="00CB48FA" w:rsidRDefault="00CB48FA" w:rsidP="00CB48FA">
            <w:pPr>
              <w:pStyle w:val="ListParagraph"/>
              <w:ind w:left="0"/>
              <w:rPr>
                <w:rFonts w:ascii="Arial" w:hAnsi="Arial" w:cs="Arial"/>
                <w:b/>
                <w:bCs/>
                <w:color w:val="000000"/>
                <w:sz w:val="16"/>
                <w:szCs w:val="16"/>
              </w:rPr>
            </w:pPr>
            <w:r>
              <w:rPr>
                <w:rFonts w:ascii="Arial" w:hAnsi="Arial" w:cs="Arial"/>
                <w:b/>
                <w:bCs/>
                <w:color w:val="000000"/>
                <w:sz w:val="16"/>
                <w:szCs w:val="16"/>
              </w:rPr>
              <w:t>Option 2: do not add this annex since there is no content</w:t>
            </w:r>
          </w:p>
          <w:p w14:paraId="0DF95F16" w14:textId="77777777" w:rsidR="00CB48FA" w:rsidRDefault="00CB48FA" w:rsidP="00CB48FA">
            <w:pPr>
              <w:pStyle w:val="ListParagraph"/>
              <w:ind w:left="0"/>
              <w:rPr>
                <w:rFonts w:ascii="Arial" w:hAnsi="Arial" w:cs="Arial"/>
                <w:b/>
                <w:bCs/>
                <w:color w:val="000000"/>
                <w:sz w:val="16"/>
                <w:szCs w:val="16"/>
              </w:rPr>
            </w:pPr>
          </w:p>
          <w:p w14:paraId="4EAF472A" w14:textId="716A16CB" w:rsidR="00CB48FA" w:rsidRDefault="00CB48FA" w:rsidP="00CB48FA">
            <w:pPr>
              <w:pStyle w:val="ListParagraph"/>
              <w:ind w:left="0"/>
              <w:rPr>
                <w:rFonts w:ascii="Arial" w:hAnsi="Arial" w:cs="Arial"/>
                <w:b/>
                <w:bCs/>
                <w:color w:val="000000"/>
                <w:sz w:val="16"/>
                <w:szCs w:val="16"/>
              </w:rPr>
            </w:pPr>
            <w:r>
              <w:rPr>
                <w:rFonts w:ascii="Arial" w:hAnsi="Arial" w:cs="Arial"/>
                <w:b/>
                <w:bCs/>
                <w:color w:val="000000"/>
                <w:sz w:val="16"/>
                <w:szCs w:val="16"/>
              </w:rPr>
              <w:t>Recommended action after email discussion:</w:t>
            </w:r>
          </w:p>
          <w:p w14:paraId="14220CA0" w14:textId="3549F5DE" w:rsidR="00B2192F" w:rsidRPr="00C14BCA" w:rsidRDefault="00CB48FA" w:rsidP="00CB48FA">
            <w:pPr>
              <w:pStyle w:val="ListParagraph"/>
              <w:ind w:left="0"/>
              <w:rPr>
                <w:rFonts w:ascii="Arial" w:hAnsi="Arial" w:cs="Arial"/>
                <w:b/>
                <w:bCs/>
                <w:color w:val="000000"/>
                <w:sz w:val="16"/>
                <w:szCs w:val="16"/>
              </w:rPr>
            </w:pPr>
            <w:r>
              <w:rPr>
                <w:rFonts w:ascii="Arial" w:hAnsi="Arial" w:cs="Arial"/>
                <w:b/>
                <w:bCs/>
                <w:color w:val="000000"/>
                <w:sz w:val="16"/>
                <w:szCs w:val="16"/>
              </w:rPr>
              <w:t>Option 2</w:t>
            </w:r>
          </w:p>
        </w:tc>
      </w:tr>
      <w:tr w:rsidR="00B2192F" w:rsidRPr="004D6A17" w14:paraId="58C215C5" w14:textId="512DDDC1" w:rsidTr="00DA01DE">
        <w:trPr>
          <w:trHeight w:val="27"/>
        </w:trPr>
        <w:tc>
          <w:tcPr>
            <w:tcW w:w="241" w:type="dxa"/>
            <w:tcBorders>
              <w:top w:val="nil"/>
              <w:left w:val="single" w:sz="8" w:space="0" w:color="auto"/>
              <w:bottom w:val="single" w:sz="8" w:space="0" w:color="auto"/>
              <w:right w:val="single" w:sz="8" w:space="0" w:color="auto"/>
            </w:tcBorders>
          </w:tcPr>
          <w:p w14:paraId="7CCDE7A2" w14:textId="460FEBEA" w:rsidR="00B2192F" w:rsidRPr="00442DEB" w:rsidRDefault="00B2192F" w:rsidP="00A72550">
            <w:pPr>
              <w:pStyle w:val="ListParagraph"/>
              <w:ind w:left="0"/>
              <w:rPr>
                <w:rFonts w:ascii="Arial" w:hAnsi="Arial" w:cs="Arial"/>
                <w:color w:val="000000"/>
                <w:sz w:val="16"/>
                <w:szCs w:val="16"/>
              </w:rPr>
            </w:pPr>
            <w:r>
              <w:rPr>
                <w:rFonts w:ascii="Arial" w:hAnsi="Arial" w:cs="Arial"/>
                <w:color w:val="000000"/>
                <w:sz w:val="16"/>
                <w:szCs w:val="16"/>
              </w:rPr>
              <w:lastRenderedPageBreak/>
              <w:t>10</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987CA" w14:textId="7688E534" w:rsidR="00B2192F" w:rsidRPr="00442DEB" w:rsidRDefault="00B2192F" w:rsidP="00A72550">
            <w:pPr>
              <w:pStyle w:val="ListParagraph"/>
              <w:ind w:left="0"/>
              <w:rPr>
                <w:rFonts w:ascii="Arial" w:hAnsi="Arial" w:cs="Arial"/>
                <w:color w:val="000000"/>
                <w:sz w:val="16"/>
                <w:szCs w:val="16"/>
                <w:lang w:eastAsia="ja-JP"/>
              </w:rPr>
            </w:pPr>
            <w:r w:rsidRPr="00442DEB">
              <w:rPr>
                <w:rFonts w:ascii="Arial" w:hAnsi="Arial" w:cs="Arial"/>
                <w:color w:val="000000"/>
                <w:sz w:val="16"/>
                <w:szCs w:val="16"/>
              </w:rPr>
              <w:t>Measuring noise close to noise-floor</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32BB007D" w14:textId="77777777"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rPr>
              <w:t>TS 37.145-2</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4B0E866A" w14:textId="3BAFBF96" w:rsidR="00B2192F" w:rsidRPr="00B2192F" w:rsidRDefault="00B2192F" w:rsidP="00B2192F">
            <w:pPr>
              <w:pStyle w:val="ListParagraph"/>
              <w:ind w:left="0"/>
              <w:rPr>
                <w:rFonts w:ascii="Arial" w:hAnsi="Arial" w:cs="Arial"/>
                <w:color w:val="000000"/>
                <w:sz w:val="16"/>
                <w:szCs w:val="16"/>
              </w:rPr>
            </w:pPr>
            <w:r w:rsidRPr="00B2192F">
              <w:rPr>
                <w:rFonts w:ascii="Arial" w:hAnsi="Arial" w:cs="Arial"/>
                <w:color w:val="000000"/>
                <w:sz w:val="16"/>
                <w:szCs w:val="16"/>
              </w:rPr>
              <w:t>This is related to the alternative method for procedure of the Tx spur emission measurements.  </w:t>
            </w:r>
          </w:p>
        </w:tc>
        <w:tc>
          <w:tcPr>
            <w:tcW w:w="16" w:type="dxa"/>
            <w:tcBorders>
              <w:top w:val="nil"/>
              <w:left w:val="nil"/>
              <w:bottom w:val="single" w:sz="8" w:space="0" w:color="auto"/>
              <w:right w:val="nil"/>
            </w:tcBorders>
          </w:tcPr>
          <w:p w14:paraId="2E6C2D57" w14:textId="77777777" w:rsidR="00B2192F" w:rsidRPr="00B2192F" w:rsidRDefault="00B2192F" w:rsidP="00A72550">
            <w:pPr>
              <w:pStyle w:val="ListParagraph"/>
              <w:ind w:left="0"/>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07476388" w14:textId="716EC26A" w:rsidR="00B2192F" w:rsidRPr="00C14BCA" w:rsidRDefault="00616CA8" w:rsidP="00A72550">
            <w:pPr>
              <w:pStyle w:val="ListParagraph"/>
              <w:ind w:left="0"/>
              <w:rPr>
                <w:rFonts w:ascii="Arial" w:hAnsi="Arial" w:cs="Arial"/>
                <w:b/>
                <w:bCs/>
                <w:color w:val="000000"/>
                <w:sz w:val="16"/>
                <w:szCs w:val="16"/>
              </w:rPr>
            </w:pPr>
            <w:r w:rsidRPr="00C14BCA">
              <w:rPr>
                <w:rFonts w:ascii="Arial" w:hAnsi="Arial" w:cs="Arial"/>
                <w:b/>
                <w:bCs/>
                <w:color w:val="000000"/>
                <w:sz w:val="16"/>
                <w:szCs w:val="16"/>
              </w:rPr>
              <w:t>No action needed.</w:t>
            </w:r>
          </w:p>
        </w:tc>
        <w:tc>
          <w:tcPr>
            <w:tcW w:w="1868" w:type="dxa"/>
            <w:tcBorders>
              <w:top w:val="nil"/>
              <w:left w:val="nil"/>
              <w:bottom w:val="single" w:sz="8" w:space="0" w:color="auto"/>
              <w:right w:val="single" w:sz="8" w:space="0" w:color="auto"/>
            </w:tcBorders>
          </w:tcPr>
          <w:p w14:paraId="67A10AFB" w14:textId="797BD398" w:rsidR="00B2192F" w:rsidRPr="00C14BCA" w:rsidRDefault="00616CA8" w:rsidP="00A72550">
            <w:pPr>
              <w:pStyle w:val="ListParagraph"/>
              <w:ind w:left="0"/>
              <w:rPr>
                <w:rFonts w:ascii="Arial" w:hAnsi="Arial" w:cs="Arial"/>
                <w:b/>
                <w:bCs/>
                <w:color w:val="000000"/>
                <w:sz w:val="16"/>
                <w:szCs w:val="16"/>
                <w:highlight w:val="yellow"/>
              </w:rPr>
            </w:pPr>
            <w:r w:rsidRPr="00C14BCA">
              <w:rPr>
                <w:rFonts w:ascii="Arial" w:hAnsi="Arial" w:cs="Arial"/>
                <w:b/>
                <w:bCs/>
                <w:color w:val="000000"/>
                <w:sz w:val="16"/>
                <w:szCs w:val="16"/>
              </w:rPr>
              <w:t>Add a similar annex to the OTA test spec TS 38.141-2.</w:t>
            </w:r>
          </w:p>
        </w:tc>
      </w:tr>
      <w:tr w:rsidR="00B2192F" w:rsidRPr="004D6A17" w14:paraId="54116CE1" w14:textId="282F1F2B" w:rsidTr="00DA01DE">
        <w:trPr>
          <w:trHeight w:val="27"/>
        </w:trPr>
        <w:tc>
          <w:tcPr>
            <w:tcW w:w="241" w:type="dxa"/>
            <w:tcBorders>
              <w:top w:val="nil"/>
              <w:left w:val="single" w:sz="8" w:space="0" w:color="auto"/>
              <w:bottom w:val="single" w:sz="8" w:space="0" w:color="auto"/>
              <w:right w:val="single" w:sz="8" w:space="0" w:color="auto"/>
            </w:tcBorders>
          </w:tcPr>
          <w:p w14:paraId="5B840762" w14:textId="6BDA45CC" w:rsidR="00B2192F" w:rsidRPr="00442DEB" w:rsidRDefault="00B2192F" w:rsidP="00A72550">
            <w:pPr>
              <w:pStyle w:val="ListParagraph"/>
              <w:ind w:left="0"/>
              <w:rPr>
                <w:rFonts w:ascii="Arial" w:hAnsi="Arial" w:cs="Arial"/>
                <w:color w:val="000000"/>
                <w:sz w:val="16"/>
                <w:szCs w:val="16"/>
              </w:rPr>
            </w:pPr>
            <w:r>
              <w:rPr>
                <w:rFonts w:ascii="Arial" w:hAnsi="Arial" w:cs="Arial"/>
                <w:color w:val="000000"/>
                <w:sz w:val="16"/>
                <w:szCs w:val="16"/>
              </w:rPr>
              <w:t>11</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A1DB4" w14:textId="023C39DA" w:rsidR="00B2192F" w:rsidRPr="00442DEB" w:rsidRDefault="00B2192F" w:rsidP="00A72550">
            <w:pPr>
              <w:pStyle w:val="ListParagraph"/>
              <w:ind w:left="0"/>
              <w:rPr>
                <w:rFonts w:ascii="Arial" w:hAnsi="Arial" w:cs="Arial"/>
                <w:color w:val="000000"/>
                <w:sz w:val="16"/>
                <w:szCs w:val="16"/>
                <w:lang w:eastAsia="ja-JP"/>
              </w:rPr>
            </w:pPr>
            <w:r w:rsidRPr="00442DEB">
              <w:rPr>
                <w:rFonts w:ascii="Arial" w:hAnsi="Arial" w:cs="Arial"/>
                <w:color w:val="000000"/>
                <w:sz w:val="16"/>
                <w:szCs w:val="16"/>
              </w:rPr>
              <w:t>Test system characterization</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6CE254E2" w14:textId="77777777"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rPr>
              <w:t>TS 37.145-2</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41DF61C8" w14:textId="3249A3F4" w:rsidR="00B2192F" w:rsidRPr="00DF1164" w:rsidRDefault="00B2192F" w:rsidP="00A72550">
            <w:pPr>
              <w:pStyle w:val="ListParagraph"/>
              <w:ind w:left="0"/>
              <w:rPr>
                <w:rFonts w:ascii="Arial" w:hAnsi="Arial" w:cs="Arial"/>
                <w:color w:val="000000"/>
                <w:sz w:val="16"/>
                <w:szCs w:val="16"/>
              </w:rPr>
            </w:pPr>
            <w:r w:rsidRPr="00DF1164">
              <w:rPr>
                <w:rFonts w:ascii="Arial" w:hAnsi="Arial" w:cs="Arial"/>
                <w:color w:val="000000"/>
                <w:sz w:val="16"/>
                <w:szCs w:val="16"/>
              </w:rPr>
              <w:t>One-sentence annex referring to the TR 37.842 for the description of the OTA test measurement systems.</w:t>
            </w:r>
          </w:p>
        </w:tc>
        <w:tc>
          <w:tcPr>
            <w:tcW w:w="16" w:type="dxa"/>
            <w:tcBorders>
              <w:top w:val="nil"/>
              <w:left w:val="nil"/>
              <w:bottom w:val="single" w:sz="8" w:space="0" w:color="auto"/>
              <w:right w:val="nil"/>
            </w:tcBorders>
          </w:tcPr>
          <w:p w14:paraId="2DB8FA97" w14:textId="77777777" w:rsidR="00B2192F" w:rsidRPr="00B2192F" w:rsidRDefault="00B2192F" w:rsidP="00A72550">
            <w:pPr>
              <w:pStyle w:val="ListParagraph"/>
              <w:ind w:left="0"/>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31B6FCEA" w14:textId="39CEE8AC" w:rsidR="00B2192F" w:rsidRPr="00C14BCA" w:rsidRDefault="00B2192F" w:rsidP="00B2192F">
            <w:pPr>
              <w:pStyle w:val="ListParagraph"/>
              <w:ind w:left="0"/>
              <w:rPr>
                <w:rFonts w:ascii="Arial" w:hAnsi="Arial" w:cs="Arial"/>
                <w:b/>
                <w:bCs/>
                <w:color w:val="000000"/>
                <w:sz w:val="16"/>
                <w:szCs w:val="16"/>
              </w:rPr>
            </w:pPr>
            <w:r w:rsidRPr="00C14BCA">
              <w:rPr>
                <w:rFonts w:ascii="Arial" w:hAnsi="Arial" w:cs="Arial"/>
                <w:b/>
                <w:bCs/>
                <w:color w:val="000000"/>
                <w:sz w:val="16"/>
                <w:szCs w:val="16"/>
              </w:rPr>
              <w:t xml:space="preserve">No action needed. </w:t>
            </w:r>
          </w:p>
        </w:tc>
        <w:tc>
          <w:tcPr>
            <w:tcW w:w="1868" w:type="dxa"/>
            <w:tcBorders>
              <w:top w:val="nil"/>
              <w:left w:val="nil"/>
              <w:bottom w:val="single" w:sz="8" w:space="0" w:color="auto"/>
              <w:right w:val="single" w:sz="8" w:space="0" w:color="auto"/>
            </w:tcBorders>
          </w:tcPr>
          <w:p w14:paraId="32CB823F" w14:textId="68EFD903" w:rsidR="00B2192F" w:rsidRPr="0005670D" w:rsidRDefault="0005670D" w:rsidP="00A72550">
            <w:pPr>
              <w:pStyle w:val="ListParagraph"/>
              <w:ind w:left="0"/>
              <w:rPr>
                <w:rFonts w:cs="Arial"/>
                <w:b/>
                <w:bCs/>
                <w:color w:val="000000"/>
                <w:sz w:val="16"/>
                <w:szCs w:val="16"/>
              </w:rPr>
            </w:pPr>
            <w:r>
              <w:rPr>
                <w:rFonts w:ascii="Arial" w:hAnsi="Arial" w:cs="Arial"/>
                <w:b/>
                <w:bCs/>
                <w:color w:val="000000"/>
                <w:sz w:val="16"/>
                <w:szCs w:val="16"/>
              </w:rPr>
              <w:t xml:space="preserve">Add a similar annex to OTA test spec TS 38.141-2. </w:t>
            </w:r>
          </w:p>
        </w:tc>
      </w:tr>
      <w:tr w:rsidR="00B2192F" w:rsidRPr="004D6A17" w14:paraId="4B0D1EF8" w14:textId="44508B9F" w:rsidTr="00DA01DE">
        <w:trPr>
          <w:trHeight w:val="27"/>
        </w:trPr>
        <w:tc>
          <w:tcPr>
            <w:tcW w:w="241" w:type="dxa"/>
            <w:tcBorders>
              <w:top w:val="nil"/>
              <w:left w:val="single" w:sz="8" w:space="0" w:color="auto"/>
              <w:bottom w:val="single" w:sz="8" w:space="0" w:color="auto"/>
              <w:right w:val="single" w:sz="8" w:space="0" w:color="auto"/>
            </w:tcBorders>
          </w:tcPr>
          <w:p w14:paraId="17463BDC" w14:textId="2FB4A27D" w:rsidR="00B2192F" w:rsidRPr="00442DEB" w:rsidRDefault="00B2192F" w:rsidP="00A72550">
            <w:pPr>
              <w:pStyle w:val="ListParagraph"/>
              <w:ind w:left="0"/>
              <w:rPr>
                <w:rFonts w:ascii="Arial" w:hAnsi="Arial" w:cs="Arial"/>
                <w:color w:val="000000"/>
                <w:sz w:val="16"/>
                <w:szCs w:val="16"/>
              </w:rPr>
            </w:pPr>
            <w:r>
              <w:rPr>
                <w:rFonts w:ascii="Arial" w:hAnsi="Arial" w:cs="Arial"/>
                <w:color w:val="000000"/>
                <w:sz w:val="16"/>
                <w:szCs w:val="16"/>
              </w:rPr>
              <w:t>12</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AE5B4" w14:textId="731C145D" w:rsidR="00B2192F" w:rsidRPr="00442DEB" w:rsidRDefault="00B2192F" w:rsidP="00A72550">
            <w:pPr>
              <w:pStyle w:val="ListParagraph"/>
              <w:ind w:left="0"/>
              <w:rPr>
                <w:rFonts w:ascii="Arial" w:hAnsi="Arial" w:cs="Arial"/>
                <w:color w:val="000000"/>
                <w:sz w:val="16"/>
                <w:szCs w:val="16"/>
                <w:lang w:eastAsia="ja-JP"/>
              </w:rPr>
            </w:pPr>
            <w:r w:rsidRPr="00442DEB">
              <w:rPr>
                <w:rFonts w:ascii="Arial" w:hAnsi="Arial" w:cs="Arial"/>
                <w:color w:val="000000"/>
                <w:sz w:val="16"/>
                <w:szCs w:val="16"/>
              </w:rPr>
              <w:t>E-UTRAN Measurement Test Cases</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5A9B0ECB" w14:textId="77777777"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rPr>
              <w:t>TS 36.141</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2E588037" w14:textId="279DC7FA" w:rsidR="00B2192F" w:rsidRDefault="00B2192F" w:rsidP="00DF1164">
            <w:pPr>
              <w:pStyle w:val="ListParagraph"/>
              <w:ind w:left="0"/>
              <w:rPr>
                <w:rFonts w:ascii="Arial" w:hAnsi="Arial" w:cs="Arial"/>
                <w:color w:val="000000"/>
                <w:sz w:val="16"/>
                <w:szCs w:val="16"/>
              </w:rPr>
            </w:pPr>
            <w:r w:rsidRPr="00DF1164">
              <w:rPr>
                <w:rFonts w:ascii="Arial" w:hAnsi="Arial" w:cs="Arial"/>
                <w:color w:val="000000"/>
                <w:sz w:val="16"/>
                <w:szCs w:val="16"/>
              </w:rPr>
              <w:t xml:space="preserve">This is the empty annex E in 36.141, which was inherited from UTRA </w:t>
            </w:r>
            <w:r w:rsidR="00204DA3">
              <w:rPr>
                <w:rFonts w:ascii="Arial" w:hAnsi="Arial" w:cs="Arial"/>
                <w:color w:val="000000"/>
                <w:sz w:val="16"/>
                <w:szCs w:val="16"/>
              </w:rPr>
              <w:t>TS</w:t>
            </w:r>
            <w:r w:rsidRPr="00DF1164">
              <w:rPr>
                <w:rFonts w:ascii="Arial" w:hAnsi="Arial" w:cs="Arial"/>
                <w:color w:val="000000"/>
                <w:sz w:val="16"/>
                <w:szCs w:val="16"/>
              </w:rPr>
              <w:t xml:space="preserve">25.141 content. </w:t>
            </w:r>
            <w:r w:rsidR="00204DA3">
              <w:rPr>
                <w:rFonts w:ascii="Arial" w:hAnsi="Arial" w:cs="Arial"/>
                <w:color w:val="000000"/>
                <w:sz w:val="16"/>
                <w:szCs w:val="16"/>
              </w:rPr>
              <w:t>Related TS25.141 annex (“</w:t>
            </w:r>
            <w:r w:rsidR="00204DA3" w:rsidRPr="00204DA3">
              <w:rPr>
                <w:rFonts w:ascii="Arial" w:hAnsi="Arial" w:cs="Arial"/>
                <w:color w:val="000000"/>
                <w:sz w:val="16"/>
                <w:szCs w:val="16"/>
              </w:rPr>
              <w:t>UTRAN Measurement Test Cases</w:t>
            </w:r>
            <w:r w:rsidR="00204DA3">
              <w:rPr>
                <w:rFonts w:ascii="Arial" w:hAnsi="Arial" w:cs="Arial"/>
                <w:color w:val="000000"/>
                <w:sz w:val="16"/>
                <w:szCs w:val="16"/>
              </w:rPr>
              <w:t xml:space="preserve">”) was composed of the following elements: </w:t>
            </w:r>
          </w:p>
          <w:p w14:paraId="4823D2EF" w14:textId="77777777" w:rsidR="00204DA3" w:rsidRDefault="00204DA3" w:rsidP="00DF1164">
            <w:pPr>
              <w:pStyle w:val="ListParagraph"/>
              <w:ind w:left="0"/>
              <w:rPr>
                <w:rFonts w:ascii="Arial" w:hAnsi="Arial" w:cs="Arial"/>
                <w:color w:val="000000"/>
                <w:sz w:val="16"/>
                <w:szCs w:val="16"/>
              </w:rPr>
            </w:pPr>
            <w:r>
              <w:rPr>
                <w:rFonts w:ascii="Arial" w:hAnsi="Arial" w:cs="Arial"/>
                <w:color w:val="000000"/>
                <w:sz w:val="16"/>
                <w:szCs w:val="16"/>
              </w:rPr>
              <w:t xml:space="preserve">- </w:t>
            </w:r>
            <w:r w:rsidRPr="00204DA3">
              <w:rPr>
                <w:rFonts w:ascii="Arial" w:hAnsi="Arial" w:cs="Arial"/>
                <w:color w:val="000000"/>
                <w:sz w:val="16"/>
                <w:szCs w:val="16"/>
              </w:rPr>
              <w:t>Purpose of Annex</w:t>
            </w:r>
          </w:p>
          <w:p w14:paraId="7AD5263D" w14:textId="77777777" w:rsidR="00204DA3" w:rsidRDefault="00204DA3" w:rsidP="00DF1164">
            <w:pPr>
              <w:pStyle w:val="ListParagraph"/>
              <w:ind w:left="0"/>
              <w:rPr>
                <w:rFonts w:ascii="Arial" w:hAnsi="Arial" w:cs="Arial"/>
                <w:color w:val="000000"/>
                <w:sz w:val="16"/>
                <w:szCs w:val="16"/>
              </w:rPr>
            </w:pPr>
            <w:r>
              <w:rPr>
                <w:rFonts w:ascii="Arial" w:hAnsi="Arial" w:cs="Arial"/>
                <w:color w:val="000000"/>
                <w:sz w:val="16"/>
                <w:szCs w:val="16"/>
              </w:rPr>
              <w:t xml:space="preserve">- </w:t>
            </w:r>
            <w:r w:rsidRPr="00204DA3">
              <w:rPr>
                <w:rFonts w:ascii="Arial" w:hAnsi="Arial" w:cs="Arial"/>
                <w:color w:val="000000"/>
                <w:sz w:val="16"/>
                <w:szCs w:val="16"/>
              </w:rPr>
              <w:t>Received Total Wideband Power</w:t>
            </w:r>
          </w:p>
          <w:p w14:paraId="2FDC7FC0" w14:textId="77777777" w:rsidR="00204DA3" w:rsidRDefault="00204DA3" w:rsidP="00DF1164">
            <w:pPr>
              <w:pStyle w:val="ListParagraph"/>
              <w:ind w:left="0"/>
              <w:rPr>
                <w:rFonts w:ascii="Arial" w:hAnsi="Arial" w:cs="Arial"/>
                <w:color w:val="000000"/>
                <w:sz w:val="16"/>
                <w:szCs w:val="16"/>
              </w:rPr>
            </w:pPr>
            <w:r>
              <w:rPr>
                <w:rFonts w:ascii="Arial" w:hAnsi="Arial" w:cs="Arial"/>
                <w:color w:val="000000"/>
                <w:sz w:val="16"/>
                <w:szCs w:val="16"/>
              </w:rPr>
              <w:t xml:space="preserve">- </w:t>
            </w:r>
            <w:r w:rsidRPr="00204DA3">
              <w:rPr>
                <w:rFonts w:ascii="Arial" w:hAnsi="Arial" w:cs="Arial"/>
                <w:color w:val="000000"/>
                <w:sz w:val="16"/>
                <w:szCs w:val="16"/>
              </w:rPr>
              <w:t>Transmitted code power</w:t>
            </w:r>
          </w:p>
          <w:p w14:paraId="30515723" w14:textId="77777777" w:rsidR="00204DA3" w:rsidRDefault="00204DA3" w:rsidP="00DF1164">
            <w:pPr>
              <w:pStyle w:val="ListParagraph"/>
              <w:ind w:left="0"/>
              <w:rPr>
                <w:rFonts w:ascii="Arial" w:hAnsi="Arial" w:cs="Arial"/>
                <w:color w:val="000000"/>
                <w:sz w:val="16"/>
                <w:szCs w:val="16"/>
              </w:rPr>
            </w:pPr>
            <w:r>
              <w:rPr>
                <w:rFonts w:ascii="Arial" w:hAnsi="Arial" w:cs="Arial"/>
                <w:color w:val="000000"/>
                <w:sz w:val="16"/>
                <w:szCs w:val="16"/>
              </w:rPr>
              <w:t xml:space="preserve">- </w:t>
            </w:r>
            <w:r w:rsidRPr="00204DA3">
              <w:rPr>
                <w:rFonts w:ascii="Arial" w:hAnsi="Arial" w:cs="Arial"/>
                <w:color w:val="000000"/>
                <w:sz w:val="16"/>
                <w:szCs w:val="16"/>
              </w:rPr>
              <w:t>Transmitted carrier power</w:t>
            </w:r>
          </w:p>
          <w:p w14:paraId="09936AE0" w14:textId="7B4D7BB2" w:rsidR="00204DA3" w:rsidRPr="00DF1164" w:rsidRDefault="00204DA3" w:rsidP="00DF1164">
            <w:pPr>
              <w:pStyle w:val="ListParagraph"/>
              <w:ind w:left="0"/>
              <w:rPr>
                <w:rFonts w:ascii="Arial" w:hAnsi="Arial" w:cs="Arial"/>
                <w:color w:val="000000"/>
                <w:sz w:val="16"/>
                <w:szCs w:val="16"/>
              </w:rPr>
            </w:pPr>
          </w:p>
        </w:tc>
        <w:tc>
          <w:tcPr>
            <w:tcW w:w="16" w:type="dxa"/>
            <w:tcBorders>
              <w:top w:val="nil"/>
              <w:left w:val="nil"/>
              <w:bottom w:val="single" w:sz="8" w:space="0" w:color="auto"/>
              <w:right w:val="nil"/>
            </w:tcBorders>
          </w:tcPr>
          <w:p w14:paraId="33774E11" w14:textId="77777777" w:rsidR="00B2192F" w:rsidRPr="004D6A17" w:rsidRDefault="00B2192F" w:rsidP="00A72550">
            <w:pPr>
              <w:pStyle w:val="ListParagraph"/>
              <w:ind w:left="0"/>
              <w:rPr>
                <w:rFonts w:ascii="Arial" w:hAnsi="Arial" w:cs="Arial"/>
                <w:b/>
                <w:bCs/>
                <w:color w:val="000000"/>
                <w:sz w:val="16"/>
                <w:szCs w:val="16"/>
                <w:highlight w:val="yellow"/>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08207694" w14:textId="77777777" w:rsidR="00DA01DE" w:rsidRDefault="00DA01DE" w:rsidP="00DA01DE">
            <w:pPr>
              <w:pStyle w:val="ListParagraph"/>
              <w:ind w:left="0"/>
              <w:rPr>
                <w:rFonts w:ascii="Arial" w:hAnsi="Arial" w:cs="Arial"/>
                <w:b/>
                <w:bCs/>
                <w:color w:val="000000"/>
                <w:sz w:val="16"/>
                <w:szCs w:val="16"/>
              </w:rPr>
            </w:pPr>
            <w:r>
              <w:rPr>
                <w:rFonts w:ascii="Arial" w:hAnsi="Arial" w:cs="Arial"/>
                <w:b/>
                <w:bCs/>
                <w:color w:val="000000"/>
                <w:sz w:val="16"/>
                <w:szCs w:val="16"/>
              </w:rPr>
              <w:t xml:space="preserve">In email discussion: </w:t>
            </w:r>
          </w:p>
          <w:p w14:paraId="4C5964E2" w14:textId="5A339679" w:rsidR="00DA01DE" w:rsidRPr="00226E06" w:rsidRDefault="00DA01DE" w:rsidP="00DA01DE">
            <w:pPr>
              <w:pStyle w:val="ListParagraph"/>
              <w:ind w:left="0"/>
              <w:rPr>
                <w:rFonts w:ascii="Arial" w:hAnsi="Arial" w:cs="Arial"/>
                <w:b/>
                <w:bCs/>
                <w:color w:val="000000"/>
                <w:sz w:val="16"/>
                <w:szCs w:val="16"/>
              </w:rPr>
            </w:pPr>
            <w:r>
              <w:rPr>
                <w:rFonts w:ascii="Arial" w:hAnsi="Arial" w:cs="Arial"/>
                <w:b/>
                <w:bCs/>
                <w:color w:val="000000"/>
                <w:sz w:val="16"/>
                <w:szCs w:val="16"/>
              </w:rPr>
              <w:t>Option 1: Add an annex “</w:t>
            </w:r>
            <w:r w:rsidRPr="00226E06">
              <w:rPr>
                <w:rFonts w:ascii="Arial" w:hAnsi="Arial" w:cs="Arial"/>
                <w:b/>
                <w:bCs/>
                <w:color w:val="000000"/>
                <w:sz w:val="16"/>
                <w:szCs w:val="16"/>
              </w:rPr>
              <w:t>NR Measurement Test Cases</w:t>
            </w:r>
            <w:r>
              <w:rPr>
                <w:rFonts w:ascii="Arial" w:hAnsi="Arial" w:cs="Arial"/>
                <w:b/>
                <w:bCs/>
                <w:color w:val="000000"/>
                <w:sz w:val="16"/>
                <w:szCs w:val="16"/>
              </w:rPr>
              <w:t>” to both TS 38.141-1 and TS 38.141-2</w:t>
            </w:r>
          </w:p>
          <w:p w14:paraId="53D34E4E" w14:textId="36587850" w:rsidR="00B2192F" w:rsidRDefault="00DA01DE" w:rsidP="00DA01DE">
            <w:pPr>
              <w:pStyle w:val="ListParagraph"/>
              <w:ind w:left="0"/>
              <w:rPr>
                <w:rFonts w:ascii="Arial" w:hAnsi="Arial" w:cs="Arial"/>
                <w:b/>
                <w:bCs/>
                <w:color w:val="000000"/>
                <w:sz w:val="16"/>
                <w:szCs w:val="16"/>
              </w:rPr>
            </w:pPr>
            <w:r>
              <w:rPr>
                <w:rFonts w:ascii="Arial" w:hAnsi="Arial" w:cs="Arial"/>
                <w:b/>
                <w:bCs/>
                <w:color w:val="000000"/>
                <w:sz w:val="16"/>
                <w:szCs w:val="16"/>
              </w:rPr>
              <w:t>Option 2: do not add this annex since there is no content</w:t>
            </w:r>
          </w:p>
          <w:p w14:paraId="7B0C6AED" w14:textId="77777777" w:rsidR="00DA01DE" w:rsidRDefault="00DA01DE" w:rsidP="00DA01DE">
            <w:pPr>
              <w:pStyle w:val="ListParagraph"/>
              <w:ind w:left="0"/>
              <w:rPr>
                <w:rFonts w:ascii="Arial" w:hAnsi="Arial" w:cs="Arial"/>
                <w:b/>
                <w:bCs/>
                <w:color w:val="000000"/>
                <w:sz w:val="16"/>
                <w:szCs w:val="16"/>
              </w:rPr>
            </w:pPr>
          </w:p>
          <w:p w14:paraId="6C6FE50B" w14:textId="77777777" w:rsidR="00DA01DE" w:rsidRDefault="00DA01DE" w:rsidP="00DA01DE">
            <w:pPr>
              <w:pStyle w:val="ListParagraph"/>
              <w:ind w:left="0"/>
              <w:rPr>
                <w:rFonts w:ascii="Arial" w:hAnsi="Arial" w:cs="Arial"/>
                <w:b/>
                <w:bCs/>
                <w:color w:val="000000"/>
                <w:sz w:val="16"/>
                <w:szCs w:val="16"/>
              </w:rPr>
            </w:pPr>
            <w:r>
              <w:rPr>
                <w:rFonts w:ascii="Arial" w:hAnsi="Arial" w:cs="Arial"/>
                <w:b/>
                <w:bCs/>
                <w:color w:val="000000"/>
                <w:sz w:val="16"/>
                <w:szCs w:val="16"/>
              </w:rPr>
              <w:t>Recommended action after email discussion:</w:t>
            </w:r>
          </w:p>
          <w:p w14:paraId="482B9558" w14:textId="1BB2D314" w:rsidR="00DA01DE" w:rsidRPr="00226E06" w:rsidRDefault="00DA01DE" w:rsidP="00DA01DE">
            <w:pPr>
              <w:pStyle w:val="ListParagraph"/>
              <w:ind w:left="0"/>
              <w:rPr>
                <w:rFonts w:ascii="Arial" w:hAnsi="Arial" w:cs="Arial"/>
                <w:b/>
                <w:bCs/>
                <w:color w:val="000000"/>
                <w:sz w:val="16"/>
                <w:szCs w:val="16"/>
              </w:rPr>
            </w:pPr>
            <w:r>
              <w:rPr>
                <w:rFonts w:ascii="Arial" w:hAnsi="Arial" w:cs="Arial"/>
                <w:b/>
                <w:bCs/>
                <w:color w:val="000000"/>
                <w:sz w:val="16"/>
                <w:szCs w:val="16"/>
              </w:rPr>
              <w:t>Option 2</w:t>
            </w:r>
          </w:p>
        </w:tc>
        <w:tc>
          <w:tcPr>
            <w:tcW w:w="1868" w:type="dxa"/>
            <w:tcBorders>
              <w:top w:val="nil"/>
              <w:left w:val="nil"/>
              <w:bottom w:val="single" w:sz="8" w:space="0" w:color="auto"/>
              <w:right w:val="single" w:sz="8" w:space="0" w:color="auto"/>
            </w:tcBorders>
          </w:tcPr>
          <w:p w14:paraId="06A000C0" w14:textId="434983DE" w:rsidR="00DA01DE" w:rsidRDefault="00DA01DE" w:rsidP="00DA01DE">
            <w:pPr>
              <w:pStyle w:val="ListParagraph"/>
              <w:ind w:left="0"/>
              <w:rPr>
                <w:rFonts w:ascii="Arial" w:hAnsi="Arial" w:cs="Arial"/>
                <w:b/>
                <w:bCs/>
                <w:color w:val="000000"/>
                <w:sz w:val="16"/>
                <w:szCs w:val="16"/>
              </w:rPr>
            </w:pPr>
            <w:r>
              <w:rPr>
                <w:rFonts w:ascii="Arial" w:hAnsi="Arial" w:cs="Arial"/>
                <w:b/>
                <w:bCs/>
                <w:color w:val="000000"/>
                <w:sz w:val="16"/>
                <w:szCs w:val="16"/>
              </w:rPr>
              <w:t>In email discussion:</w:t>
            </w:r>
          </w:p>
          <w:p w14:paraId="07CAB19B" w14:textId="6071BE57" w:rsidR="00DA01DE" w:rsidRDefault="00DA01DE" w:rsidP="00DA01DE">
            <w:pPr>
              <w:pStyle w:val="ListParagraph"/>
              <w:ind w:left="0"/>
              <w:rPr>
                <w:rFonts w:ascii="Arial" w:hAnsi="Arial" w:cs="Arial"/>
                <w:b/>
                <w:bCs/>
                <w:color w:val="000000"/>
                <w:sz w:val="16"/>
                <w:szCs w:val="16"/>
                <w:lang w:val="en-US"/>
              </w:rPr>
            </w:pPr>
            <w:r>
              <w:rPr>
                <w:rFonts w:ascii="Arial" w:hAnsi="Arial" w:cs="Arial"/>
                <w:b/>
                <w:bCs/>
                <w:color w:val="000000"/>
                <w:sz w:val="16"/>
                <w:szCs w:val="16"/>
              </w:rPr>
              <w:t>Option 1: Add an annex “</w:t>
            </w:r>
            <w:r w:rsidRPr="00226E06">
              <w:rPr>
                <w:rFonts w:ascii="Arial" w:hAnsi="Arial" w:cs="Arial"/>
                <w:b/>
                <w:bCs/>
                <w:color w:val="000000"/>
                <w:sz w:val="16"/>
                <w:szCs w:val="16"/>
              </w:rPr>
              <w:t>NR Measurement Test Cases</w:t>
            </w:r>
            <w:r>
              <w:rPr>
                <w:rFonts w:ascii="Arial" w:hAnsi="Arial" w:cs="Arial"/>
                <w:b/>
                <w:bCs/>
                <w:color w:val="000000"/>
                <w:sz w:val="16"/>
                <w:szCs w:val="16"/>
              </w:rPr>
              <w:t>” to both TS 38.141-1 and TS 38.141-2</w:t>
            </w:r>
          </w:p>
          <w:p w14:paraId="0D3D3F1E" w14:textId="7772BB05" w:rsidR="00B2192F" w:rsidRDefault="00DA01DE" w:rsidP="00DA01DE">
            <w:pPr>
              <w:pStyle w:val="ListParagraph"/>
              <w:ind w:left="0"/>
              <w:rPr>
                <w:rFonts w:ascii="Arial" w:hAnsi="Arial" w:cs="Arial"/>
                <w:b/>
                <w:bCs/>
                <w:color w:val="000000"/>
                <w:sz w:val="16"/>
                <w:szCs w:val="16"/>
              </w:rPr>
            </w:pPr>
            <w:r>
              <w:rPr>
                <w:rFonts w:ascii="Arial" w:hAnsi="Arial" w:cs="Arial"/>
                <w:b/>
                <w:bCs/>
                <w:color w:val="000000"/>
                <w:sz w:val="16"/>
                <w:szCs w:val="16"/>
              </w:rPr>
              <w:t>Option 2: do not add this annex since there is no content</w:t>
            </w:r>
          </w:p>
          <w:p w14:paraId="077DB2FE" w14:textId="77777777" w:rsidR="00DA01DE" w:rsidRDefault="00DA01DE" w:rsidP="00DA01DE">
            <w:pPr>
              <w:pStyle w:val="ListParagraph"/>
              <w:ind w:left="0"/>
              <w:rPr>
                <w:rFonts w:ascii="Arial" w:hAnsi="Arial" w:cs="Arial"/>
                <w:b/>
                <w:bCs/>
                <w:color w:val="000000"/>
                <w:sz w:val="16"/>
                <w:szCs w:val="16"/>
              </w:rPr>
            </w:pPr>
          </w:p>
          <w:p w14:paraId="01AB233D" w14:textId="77777777" w:rsidR="00DA01DE" w:rsidRDefault="00DA01DE" w:rsidP="00DA01DE">
            <w:pPr>
              <w:pStyle w:val="ListParagraph"/>
              <w:ind w:left="0"/>
              <w:rPr>
                <w:rFonts w:ascii="Arial" w:hAnsi="Arial" w:cs="Arial"/>
                <w:b/>
                <w:bCs/>
                <w:color w:val="000000"/>
                <w:sz w:val="16"/>
                <w:szCs w:val="16"/>
              </w:rPr>
            </w:pPr>
            <w:r>
              <w:rPr>
                <w:rFonts w:ascii="Arial" w:hAnsi="Arial" w:cs="Arial"/>
                <w:b/>
                <w:bCs/>
                <w:color w:val="000000"/>
                <w:sz w:val="16"/>
                <w:szCs w:val="16"/>
              </w:rPr>
              <w:t>Recommended action after email discussion:</w:t>
            </w:r>
          </w:p>
          <w:p w14:paraId="61091958" w14:textId="1D739DA0" w:rsidR="00DA01DE" w:rsidRPr="00C14BCA" w:rsidRDefault="00DA01DE" w:rsidP="00DA01DE">
            <w:pPr>
              <w:pStyle w:val="ListParagraph"/>
              <w:ind w:left="0"/>
              <w:rPr>
                <w:rFonts w:ascii="Arial" w:hAnsi="Arial" w:cs="Arial"/>
                <w:b/>
                <w:bCs/>
                <w:color w:val="000000"/>
                <w:sz w:val="16"/>
                <w:szCs w:val="16"/>
              </w:rPr>
            </w:pPr>
            <w:r>
              <w:rPr>
                <w:rFonts w:ascii="Arial" w:hAnsi="Arial" w:cs="Arial"/>
                <w:b/>
                <w:bCs/>
                <w:color w:val="000000"/>
                <w:sz w:val="16"/>
                <w:szCs w:val="16"/>
              </w:rPr>
              <w:t>Option 2</w:t>
            </w:r>
          </w:p>
        </w:tc>
      </w:tr>
      <w:tr w:rsidR="00B2192F" w:rsidRPr="004D6A17" w14:paraId="7C914F6C" w14:textId="351E22DB" w:rsidTr="00DA01DE">
        <w:trPr>
          <w:trHeight w:val="27"/>
        </w:trPr>
        <w:tc>
          <w:tcPr>
            <w:tcW w:w="241" w:type="dxa"/>
            <w:tcBorders>
              <w:top w:val="nil"/>
              <w:left w:val="single" w:sz="8" w:space="0" w:color="auto"/>
              <w:bottom w:val="single" w:sz="8" w:space="0" w:color="auto"/>
              <w:right w:val="single" w:sz="8" w:space="0" w:color="auto"/>
            </w:tcBorders>
          </w:tcPr>
          <w:p w14:paraId="65F99609" w14:textId="143B9799" w:rsidR="00B2192F" w:rsidRPr="00442DEB" w:rsidRDefault="00B2192F" w:rsidP="00A72550">
            <w:pPr>
              <w:pStyle w:val="ListParagraph"/>
              <w:ind w:left="0"/>
              <w:rPr>
                <w:rFonts w:ascii="Arial" w:hAnsi="Arial" w:cs="Arial"/>
                <w:color w:val="000000"/>
                <w:sz w:val="16"/>
                <w:szCs w:val="16"/>
              </w:rPr>
            </w:pPr>
            <w:r>
              <w:rPr>
                <w:rFonts w:ascii="Arial" w:hAnsi="Arial" w:cs="Arial"/>
                <w:color w:val="000000"/>
                <w:sz w:val="16"/>
                <w:szCs w:val="16"/>
              </w:rPr>
              <w:t>13</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9ED4E" w14:textId="7C731500" w:rsidR="00B2192F" w:rsidRPr="00442DEB" w:rsidRDefault="00B2192F" w:rsidP="00A72550">
            <w:pPr>
              <w:pStyle w:val="ListParagraph"/>
              <w:ind w:left="0"/>
              <w:rPr>
                <w:rFonts w:ascii="Arial" w:hAnsi="Arial" w:cs="Arial"/>
                <w:color w:val="000000"/>
                <w:sz w:val="16"/>
                <w:szCs w:val="16"/>
                <w:lang w:eastAsia="ja-JP"/>
              </w:rPr>
            </w:pPr>
            <w:r w:rsidRPr="00442DEB">
              <w:rPr>
                <w:rFonts w:ascii="Arial" w:hAnsi="Arial" w:cs="Arial"/>
                <w:color w:val="000000"/>
                <w:sz w:val="16"/>
                <w:szCs w:val="16"/>
              </w:rPr>
              <w:t>Unwanted emission requirements for multi-carrier BS</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67C1A1AD" w14:textId="77777777" w:rsidR="00B2192F" w:rsidRPr="00442DEB" w:rsidRDefault="00B2192F" w:rsidP="00A72550">
            <w:pPr>
              <w:pStyle w:val="ListParagraph"/>
              <w:ind w:left="0"/>
              <w:rPr>
                <w:rFonts w:ascii="Arial" w:hAnsi="Arial" w:cs="Arial"/>
                <w:color w:val="000000"/>
                <w:sz w:val="16"/>
                <w:szCs w:val="16"/>
              </w:rPr>
            </w:pPr>
            <w:r w:rsidRPr="00442DEB">
              <w:rPr>
                <w:rFonts w:ascii="Arial" w:hAnsi="Arial" w:cs="Arial"/>
                <w:color w:val="000000"/>
                <w:sz w:val="16"/>
                <w:szCs w:val="16"/>
              </w:rPr>
              <w:t>TS 36.141</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0A64499C" w14:textId="13AA33E0" w:rsidR="00B2192F" w:rsidRPr="00DF1164" w:rsidRDefault="00B2192F" w:rsidP="00A72550">
            <w:pPr>
              <w:pStyle w:val="ListParagraph"/>
              <w:ind w:left="0"/>
              <w:rPr>
                <w:rFonts w:ascii="Arial" w:hAnsi="Arial" w:cs="Arial"/>
                <w:color w:val="000000"/>
                <w:sz w:val="16"/>
                <w:szCs w:val="16"/>
              </w:rPr>
            </w:pPr>
            <w:r w:rsidRPr="00DF1164">
              <w:rPr>
                <w:rFonts w:ascii="Arial" w:hAnsi="Arial" w:cs="Arial"/>
                <w:color w:val="000000"/>
                <w:sz w:val="16"/>
                <w:szCs w:val="16"/>
              </w:rPr>
              <w:t>Content of this E</w:t>
            </w:r>
            <w:r w:rsidR="00DF1164">
              <w:rPr>
                <w:rFonts w:ascii="Arial" w:hAnsi="Arial" w:cs="Arial"/>
                <w:color w:val="000000"/>
                <w:sz w:val="16"/>
                <w:szCs w:val="16"/>
              </w:rPr>
              <w:t xml:space="preserve">UTRA annex can be handed as NR </w:t>
            </w:r>
            <w:r w:rsidRPr="00DF1164">
              <w:rPr>
                <w:rFonts w:ascii="Arial" w:hAnsi="Arial" w:cs="Arial"/>
                <w:color w:val="000000"/>
                <w:sz w:val="16"/>
                <w:szCs w:val="16"/>
              </w:rPr>
              <w:t>test configuration issue</w:t>
            </w:r>
            <w:r w:rsidR="00DF1164">
              <w:rPr>
                <w:rFonts w:ascii="Arial" w:hAnsi="Arial" w:cs="Arial"/>
                <w:color w:val="000000"/>
                <w:sz w:val="16"/>
                <w:szCs w:val="16"/>
              </w:rPr>
              <w:t xml:space="preserve"> within clause 4</w:t>
            </w:r>
            <w:r w:rsidRPr="00DF1164">
              <w:rPr>
                <w:rFonts w:ascii="Arial" w:hAnsi="Arial" w:cs="Arial"/>
                <w:color w:val="000000"/>
                <w:sz w:val="16"/>
                <w:szCs w:val="16"/>
              </w:rPr>
              <w:t>.  </w:t>
            </w:r>
          </w:p>
        </w:tc>
        <w:tc>
          <w:tcPr>
            <w:tcW w:w="16" w:type="dxa"/>
            <w:tcBorders>
              <w:top w:val="nil"/>
              <w:left w:val="nil"/>
              <w:bottom w:val="single" w:sz="8" w:space="0" w:color="auto"/>
              <w:right w:val="nil"/>
            </w:tcBorders>
          </w:tcPr>
          <w:p w14:paraId="67CC79F8" w14:textId="77777777" w:rsidR="00B2192F" w:rsidRPr="00DF1164" w:rsidRDefault="00B2192F" w:rsidP="00A72550">
            <w:pPr>
              <w:pStyle w:val="ListParagraph"/>
              <w:ind w:left="0"/>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44689E65" w14:textId="02FABA5F" w:rsidR="00B2192F" w:rsidRPr="00C14BCA" w:rsidRDefault="00B2192F" w:rsidP="00A72550">
            <w:pPr>
              <w:pStyle w:val="ListParagraph"/>
              <w:ind w:left="0"/>
              <w:rPr>
                <w:rFonts w:ascii="Arial" w:hAnsi="Arial" w:cs="Arial"/>
                <w:b/>
                <w:bCs/>
                <w:color w:val="000000"/>
                <w:sz w:val="16"/>
                <w:szCs w:val="16"/>
              </w:rPr>
            </w:pPr>
            <w:r w:rsidRPr="00C14BCA">
              <w:rPr>
                <w:rFonts w:ascii="Arial" w:hAnsi="Arial" w:cs="Arial"/>
                <w:b/>
                <w:bCs/>
                <w:color w:val="000000"/>
                <w:sz w:val="16"/>
                <w:szCs w:val="16"/>
              </w:rPr>
              <w:t xml:space="preserve">Annex not needed. </w:t>
            </w:r>
          </w:p>
        </w:tc>
        <w:tc>
          <w:tcPr>
            <w:tcW w:w="1868" w:type="dxa"/>
            <w:tcBorders>
              <w:top w:val="nil"/>
              <w:left w:val="nil"/>
              <w:bottom w:val="single" w:sz="8" w:space="0" w:color="auto"/>
              <w:right w:val="single" w:sz="8" w:space="0" w:color="auto"/>
            </w:tcBorders>
          </w:tcPr>
          <w:p w14:paraId="602BF5E3" w14:textId="00EF9A31" w:rsidR="00B2192F" w:rsidRPr="00C14BCA" w:rsidRDefault="00DF1164" w:rsidP="00A72550">
            <w:pPr>
              <w:pStyle w:val="ListParagraph"/>
              <w:ind w:left="0"/>
              <w:rPr>
                <w:rFonts w:ascii="Arial" w:hAnsi="Arial" w:cs="Arial"/>
                <w:b/>
                <w:bCs/>
                <w:color w:val="000000"/>
                <w:sz w:val="16"/>
                <w:szCs w:val="16"/>
              </w:rPr>
            </w:pPr>
            <w:r w:rsidRPr="00C14BCA">
              <w:rPr>
                <w:rFonts w:ascii="Arial" w:hAnsi="Arial" w:cs="Arial"/>
                <w:b/>
                <w:bCs/>
                <w:color w:val="000000"/>
                <w:sz w:val="16"/>
                <w:szCs w:val="16"/>
              </w:rPr>
              <w:t>Annex not needed.</w:t>
            </w:r>
          </w:p>
        </w:tc>
      </w:tr>
    </w:tbl>
    <w:p w14:paraId="54CBE621" w14:textId="77777777" w:rsidR="004D6A17" w:rsidRPr="004D6A17" w:rsidRDefault="004D6A17" w:rsidP="004D6A17"/>
    <w:p w14:paraId="4AF0BAB5" w14:textId="35B6549F" w:rsidR="00F658EE" w:rsidRPr="004D6A17" w:rsidRDefault="007D783A" w:rsidP="004D0DD3">
      <w:pPr>
        <w:pStyle w:val="Heading1"/>
        <w:tabs>
          <w:tab w:val="num" w:pos="432"/>
        </w:tabs>
        <w:ind w:left="0" w:firstLine="0"/>
        <w:rPr>
          <w:rFonts w:eastAsia="SimSun"/>
          <w:color w:val="000000" w:themeColor="text1"/>
          <w:sz w:val="28"/>
          <w:szCs w:val="28"/>
        </w:rPr>
      </w:pPr>
      <w:r w:rsidRPr="004D6A17">
        <w:rPr>
          <w:rFonts w:eastAsia="SimSun"/>
          <w:color w:val="000000" w:themeColor="text1"/>
          <w:sz w:val="28"/>
          <w:szCs w:val="28"/>
        </w:rPr>
        <w:t>3</w:t>
      </w:r>
      <w:r w:rsidR="00F53E53" w:rsidRPr="004D6A17">
        <w:rPr>
          <w:rFonts w:eastAsia="SimSun"/>
          <w:color w:val="000000" w:themeColor="text1"/>
          <w:sz w:val="28"/>
          <w:szCs w:val="28"/>
        </w:rPr>
        <w:tab/>
      </w:r>
      <w:r w:rsidR="00F658EE" w:rsidRPr="004D6A17">
        <w:rPr>
          <w:rFonts w:eastAsia="SimSun"/>
          <w:color w:val="000000" w:themeColor="text1"/>
          <w:sz w:val="28"/>
          <w:szCs w:val="28"/>
        </w:rPr>
        <w:t>Conclusions</w:t>
      </w:r>
    </w:p>
    <w:p w14:paraId="14433658" w14:textId="2A981118" w:rsidR="00212330" w:rsidRPr="00F1127C" w:rsidRDefault="003B68C6" w:rsidP="004D0DD3">
      <w:pPr>
        <w:rPr>
          <w:color w:val="000000"/>
          <w:szCs w:val="22"/>
        </w:rPr>
      </w:pPr>
      <w:r>
        <w:rPr>
          <w:color w:val="000000"/>
          <w:szCs w:val="22"/>
        </w:rPr>
        <w:t>As the initial step towards conclusion of the NR test specs, i</w:t>
      </w:r>
      <w:r w:rsidR="00212330" w:rsidRPr="00F1127C">
        <w:rPr>
          <w:color w:val="000000"/>
          <w:szCs w:val="22"/>
        </w:rPr>
        <w:t xml:space="preserve">t is proposed to conclude on the required annexes and their content for TS 38.141-1 </w:t>
      </w:r>
      <w:r w:rsidR="00A72550">
        <w:rPr>
          <w:color w:val="000000"/>
          <w:szCs w:val="22"/>
        </w:rPr>
        <w:t>[1</w:t>
      </w:r>
      <w:r w:rsidR="003831FB">
        <w:rPr>
          <w:color w:val="000000"/>
          <w:szCs w:val="22"/>
        </w:rPr>
        <w:t xml:space="preserve">] </w:t>
      </w:r>
      <w:r w:rsidR="00212330" w:rsidRPr="00F1127C">
        <w:rPr>
          <w:color w:val="000000"/>
          <w:szCs w:val="22"/>
        </w:rPr>
        <w:t>and TS 38.141-2</w:t>
      </w:r>
      <w:r w:rsidR="00A72550">
        <w:rPr>
          <w:color w:val="000000"/>
          <w:szCs w:val="22"/>
        </w:rPr>
        <w:t xml:space="preserve"> [2</w:t>
      </w:r>
      <w:r w:rsidR="003831FB">
        <w:rPr>
          <w:color w:val="000000"/>
          <w:szCs w:val="22"/>
        </w:rPr>
        <w:t>]</w:t>
      </w:r>
      <w:r>
        <w:rPr>
          <w:color w:val="000000"/>
          <w:szCs w:val="22"/>
        </w:rPr>
        <w:t xml:space="preserve"> based o</w:t>
      </w:r>
      <w:r w:rsidR="008F19CF">
        <w:rPr>
          <w:color w:val="000000"/>
          <w:szCs w:val="22"/>
        </w:rPr>
        <w:t>n the action proposed in Table 2</w:t>
      </w:r>
      <w:r w:rsidR="00212330" w:rsidRPr="00F1127C">
        <w:rPr>
          <w:color w:val="000000"/>
          <w:szCs w:val="22"/>
        </w:rPr>
        <w:t xml:space="preserve">. </w:t>
      </w:r>
      <w:r w:rsidR="00815EB9">
        <w:rPr>
          <w:color w:val="000000"/>
          <w:szCs w:val="22"/>
        </w:rPr>
        <w:t>Correspond</w:t>
      </w:r>
      <w:r w:rsidR="003029CB">
        <w:rPr>
          <w:color w:val="000000"/>
          <w:szCs w:val="22"/>
        </w:rPr>
        <w:t>ing TPs will be provided once there is an agreement</w:t>
      </w:r>
      <w:bookmarkStart w:id="4" w:name="_GoBack"/>
      <w:bookmarkEnd w:id="4"/>
      <w:r w:rsidR="00815EB9">
        <w:rPr>
          <w:color w:val="000000"/>
          <w:szCs w:val="22"/>
        </w:rPr>
        <w:t xml:space="preserve">. </w:t>
      </w:r>
      <w:r w:rsidR="00212330" w:rsidRPr="00F1127C">
        <w:rPr>
          <w:color w:val="000000"/>
          <w:szCs w:val="22"/>
        </w:rPr>
        <w:t xml:space="preserve">  </w:t>
      </w:r>
    </w:p>
    <w:p w14:paraId="0D8289E3" w14:textId="51C5E5BA" w:rsidR="00F658EE" w:rsidRPr="00F53E53" w:rsidRDefault="007D783A" w:rsidP="00F53E53">
      <w:pPr>
        <w:pStyle w:val="Heading1"/>
        <w:tabs>
          <w:tab w:val="num" w:pos="432"/>
        </w:tabs>
        <w:ind w:left="432" w:hanging="432"/>
        <w:rPr>
          <w:rFonts w:eastAsia="SimSun"/>
          <w:color w:val="000000" w:themeColor="text1"/>
          <w:sz w:val="28"/>
          <w:szCs w:val="28"/>
        </w:rPr>
      </w:pPr>
      <w:r>
        <w:rPr>
          <w:rFonts w:eastAsia="SimSun"/>
          <w:color w:val="000000" w:themeColor="text1"/>
          <w:sz w:val="28"/>
          <w:szCs w:val="28"/>
        </w:rPr>
        <w:t>4</w:t>
      </w:r>
      <w:r w:rsidR="00F53E53">
        <w:rPr>
          <w:rFonts w:eastAsia="SimSun"/>
          <w:color w:val="000000" w:themeColor="text1"/>
          <w:sz w:val="28"/>
          <w:szCs w:val="28"/>
        </w:rPr>
        <w:tab/>
      </w:r>
      <w:r w:rsidR="00F658EE" w:rsidRPr="00F53E53">
        <w:rPr>
          <w:rFonts w:eastAsia="SimSun"/>
          <w:color w:val="000000" w:themeColor="text1"/>
          <w:sz w:val="28"/>
          <w:szCs w:val="28"/>
        </w:rPr>
        <w:t>References</w:t>
      </w:r>
    </w:p>
    <w:p w14:paraId="50B4736E" w14:textId="441BAF89" w:rsidR="00212330" w:rsidRPr="00212330" w:rsidRDefault="00F658EE" w:rsidP="00090A8C">
      <w:pPr>
        <w:rPr>
          <w:lang w:eastAsia="zh-CN"/>
        </w:rPr>
      </w:pPr>
      <w:r w:rsidRPr="00212330">
        <w:rPr>
          <w:lang w:eastAsia="zh-CN"/>
        </w:rPr>
        <w:t xml:space="preserve">[1] </w:t>
      </w:r>
      <w:r w:rsidRPr="00212330">
        <w:rPr>
          <w:lang w:eastAsia="zh-CN"/>
        </w:rPr>
        <w:tab/>
      </w:r>
      <w:r w:rsidR="00212330" w:rsidRPr="00212330">
        <w:rPr>
          <w:lang w:eastAsia="zh-CN"/>
        </w:rPr>
        <w:t>3GPP TS 38.141-1 v 1.1.0</w:t>
      </w:r>
    </w:p>
    <w:p w14:paraId="46F467EE" w14:textId="7B3F3D32" w:rsidR="00F53E53" w:rsidRDefault="00212330" w:rsidP="00090A8C">
      <w:pPr>
        <w:rPr>
          <w:lang w:eastAsia="zh-CN"/>
        </w:rPr>
      </w:pPr>
      <w:r w:rsidRPr="00212330">
        <w:rPr>
          <w:lang w:eastAsia="zh-CN"/>
        </w:rPr>
        <w:t>[2]</w:t>
      </w:r>
      <w:r w:rsidR="00F1127C">
        <w:rPr>
          <w:lang w:eastAsia="zh-CN"/>
        </w:rPr>
        <w:t xml:space="preserve"> </w:t>
      </w:r>
      <w:r w:rsidRPr="00212330">
        <w:rPr>
          <w:lang w:eastAsia="zh-CN"/>
        </w:rPr>
        <w:tab/>
      </w:r>
      <w:r w:rsidR="004018CF" w:rsidRPr="00212330">
        <w:rPr>
          <w:lang w:eastAsia="zh-CN"/>
        </w:rPr>
        <w:t xml:space="preserve">3GPP </w:t>
      </w:r>
      <w:r w:rsidR="00F658EE" w:rsidRPr="00212330">
        <w:rPr>
          <w:lang w:eastAsia="zh-CN"/>
        </w:rPr>
        <w:t>TS 38.141-</w:t>
      </w:r>
      <w:r w:rsidR="001C31FB" w:rsidRPr="00212330">
        <w:rPr>
          <w:lang w:eastAsia="zh-CN"/>
        </w:rPr>
        <w:t>2</w:t>
      </w:r>
      <w:r w:rsidR="00F658EE" w:rsidRPr="00212330">
        <w:rPr>
          <w:lang w:eastAsia="zh-CN"/>
        </w:rPr>
        <w:t xml:space="preserve"> v </w:t>
      </w:r>
      <w:r w:rsidR="001B3D97" w:rsidRPr="00212330">
        <w:rPr>
          <w:lang w:eastAsia="zh-CN"/>
        </w:rPr>
        <w:t>1.1</w:t>
      </w:r>
      <w:r w:rsidR="00D07607" w:rsidRPr="00212330">
        <w:rPr>
          <w:lang w:eastAsia="zh-CN"/>
        </w:rPr>
        <w:t>.0</w:t>
      </w:r>
      <w:bookmarkEnd w:id="0"/>
      <w:bookmarkEnd w:id="1"/>
      <w:bookmarkEnd w:id="2"/>
      <w:bookmarkEnd w:id="3"/>
    </w:p>
    <w:p w14:paraId="4E73C6A2" w14:textId="77777777" w:rsidR="00212330" w:rsidRPr="00B04564" w:rsidRDefault="00212330" w:rsidP="00090A8C">
      <w:pPr>
        <w:rPr>
          <w:lang w:eastAsia="zh-CN"/>
        </w:rPr>
      </w:pPr>
    </w:p>
    <w:sectPr w:rsidR="00212330" w:rsidRPr="00B04564"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78574" w14:textId="77777777" w:rsidR="00380F05" w:rsidRDefault="00380F05">
      <w:r>
        <w:separator/>
      </w:r>
    </w:p>
  </w:endnote>
  <w:endnote w:type="continuationSeparator" w:id="0">
    <w:p w14:paraId="71F2F8D6" w14:textId="77777777" w:rsidR="00380F05" w:rsidRDefault="0038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5E5B8" w14:textId="77777777" w:rsidR="00380F05" w:rsidRDefault="00380F05">
      <w:r>
        <w:separator/>
      </w:r>
    </w:p>
  </w:footnote>
  <w:footnote w:type="continuationSeparator" w:id="0">
    <w:p w14:paraId="15C05F0B" w14:textId="77777777" w:rsidR="00380F05" w:rsidRDefault="00380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DF"/>
    <w:multiLevelType w:val="hybridMultilevel"/>
    <w:tmpl w:val="D292A9E4"/>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15530"/>
    <w:multiLevelType w:val="multilevel"/>
    <w:tmpl w:val="9EE09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7B36FC1"/>
    <w:multiLevelType w:val="hybridMultilevel"/>
    <w:tmpl w:val="36F83168"/>
    <w:lvl w:ilvl="0" w:tplc="D1D0963A">
      <w:start w:val="1"/>
      <w:numFmt w:val="bullet"/>
      <w:lvlText w:val="•"/>
      <w:lvlJc w:val="left"/>
      <w:pPr>
        <w:tabs>
          <w:tab w:val="num" w:pos="720"/>
        </w:tabs>
        <w:ind w:left="720" w:hanging="360"/>
      </w:pPr>
      <w:rPr>
        <w:rFonts w:ascii="Arial" w:hAnsi="Arial" w:hint="default"/>
      </w:rPr>
    </w:lvl>
    <w:lvl w:ilvl="1" w:tplc="A28C73AE">
      <w:start w:val="1"/>
      <w:numFmt w:val="bullet"/>
      <w:lvlText w:val="•"/>
      <w:lvlJc w:val="left"/>
      <w:pPr>
        <w:tabs>
          <w:tab w:val="num" w:pos="1440"/>
        </w:tabs>
        <w:ind w:left="1440" w:hanging="360"/>
      </w:pPr>
      <w:rPr>
        <w:rFonts w:ascii="Arial" w:hAnsi="Arial" w:hint="default"/>
      </w:rPr>
    </w:lvl>
    <w:lvl w:ilvl="2" w:tplc="470058A8">
      <w:numFmt w:val="bullet"/>
      <w:lvlText w:val="•"/>
      <w:lvlJc w:val="left"/>
      <w:pPr>
        <w:tabs>
          <w:tab w:val="num" w:pos="2160"/>
        </w:tabs>
        <w:ind w:left="2160" w:hanging="360"/>
      </w:pPr>
      <w:rPr>
        <w:rFonts w:ascii="Arial" w:hAnsi="Arial" w:hint="default"/>
      </w:rPr>
    </w:lvl>
    <w:lvl w:ilvl="3" w:tplc="BEF0776C" w:tentative="1">
      <w:start w:val="1"/>
      <w:numFmt w:val="bullet"/>
      <w:lvlText w:val="•"/>
      <w:lvlJc w:val="left"/>
      <w:pPr>
        <w:tabs>
          <w:tab w:val="num" w:pos="2880"/>
        </w:tabs>
        <w:ind w:left="2880" w:hanging="360"/>
      </w:pPr>
      <w:rPr>
        <w:rFonts w:ascii="Arial" w:hAnsi="Arial" w:hint="default"/>
      </w:rPr>
    </w:lvl>
    <w:lvl w:ilvl="4" w:tplc="E2B00D40" w:tentative="1">
      <w:start w:val="1"/>
      <w:numFmt w:val="bullet"/>
      <w:lvlText w:val="•"/>
      <w:lvlJc w:val="left"/>
      <w:pPr>
        <w:tabs>
          <w:tab w:val="num" w:pos="3600"/>
        </w:tabs>
        <w:ind w:left="3600" w:hanging="360"/>
      </w:pPr>
      <w:rPr>
        <w:rFonts w:ascii="Arial" w:hAnsi="Arial" w:hint="default"/>
      </w:rPr>
    </w:lvl>
    <w:lvl w:ilvl="5" w:tplc="C0DC7032" w:tentative="1">
      <w:start w:val="1"/>
      <w:numFmt w:val="bullet"/>
      <w:lvlText w:val="•"/>
      <w:lvlJc w:val="left"/>
      <w:pPr>
        <w:tabs>
          <w:tab w:val="num" w:pos="4320"/>
        </w:tabs>
        <w:ind w:left="4320" w:hanging="360"/>
      </w:pPr>
      <w:rPr>
        <w:rFonts w:ascii="Arial" w:hAnsi="Arial" w:hint="default"/>
      </w:rPr>
    </w:lvl>
    <w:lvl w:ilvl="6" w:tplc="8738D8A8" w:tentative="1">
      <w:start w:val="1"/>
      <w:numFmt w:val="bullet"/>
      <w:lvlText w:val="•"/>
      <w:lvlJc w:val="left"/>
      <w:pPr>
        <w:tabs>
          <w:tab w:val="num" w:pos="5040"/>
        </w:tabs>
        <w:ind w:left="5040" w:hanging="360"/>
      </w:pPr>
      <w:rPr>
        <w:rFonts w:ascii="Arial" w:hAnsi="Arial" w:hint="default"/>
      </w:rPr>
    </w:lvl>
    <w:lvl w:ilvl="7" w:tplc="1CF074C4" w:tentative="1">
      <w:start w:val="1"/>
      <w:numFmt w:val="bullet"/>
      <w:lvlText w:val="•"/>
      <w:lvlJc w:val="left"/>
      <w:pPr>
        <w:tabs>
          <w:tab w:val="num" w:pos="5760"/>
        </w:tabs>
        <w:ind w:left="5760" w:hanging="360"/>
      </w:pPr>
      <w:rPr>
        <w:rFonts w:ascii="Arial" w:hAnsi="Arial" w:hint="default"/>
      </w:rPr>
    </w:lvl>
    <w:lvl w:ilvl="8" w:tplc="14520F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B3313BF"/>
    <w:multiLevelType w:val="hybridMultilevel"/>
    <w:tmpl w:val="340630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1"/>
  </w:num>
  <w:num w:numId="3">
    <w:abstractNumId w:val="3"/>
  </w:num>
  <w:num w:numId="4">
    <w:abstractNumId w:val="6"/>
  </w:num>
  <w:num w:numId="5">
    <w:abstractNumId w:val="1"/>
  </w:num>
  <w:num w:numId="6">
    <w:abstractNumId w:val="20"/>
  </w:num>
  <w:num w:numId="7">
    <w:abstractNumId w:val="19"/>
  </w:num>
  <w:num w:numId="8">
    <w:abstractNumId w:val="14"/>
  </w:num>
  <w:num w:numId="9">
    <w:abstractNumId w:val="23"/>
  </w:num>
  <w:num w:numId="10">
    <w:abstractNumId w:val="18"/>
  </w:num>
  <w:num w:numId="11">
    <w:abstractNumId w:val="9"/>
  </w:num>
  <w:num w:numId="12">
    <w:abstractNumId w:val="10"/>
  </w:num>
  <w:num w:numId="13">
    <w:abstractNumId w:val="1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7"/>
  </w:num>
  <w:num w:numId="18">
    <w:abstractNumId w:val="16"/>
  </w:num>
  <w:num w:numId="19">
    <w:abstractNumId w:val="13"/>
  </w:num>
  <w:num w:numId="20">
    <w:abstractNumId w:val="5"/>
  </w:num>
  <w:num w:numId="21">
    <w:abstractNumId w:val="12"/>
  </w:num>
  <w:num w:numId="22">
    <w:abstractNumId w:val="15"/>
  </w:num>
  <w:num w:numId="23">
    <w:abstractNumId w:val="8"/>
  </w:num>
  <w:num w:numId="24">
    <w:abstractNumId w:val="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33397"/>
    <w:rsid w:val="00040095"/>
    <w:rsid w:val="000420F9"/>
    <w:rsid w:val="000425A3"/>
    <w:rsid w:val="00044F54"/>
    <w:rsid w:val="00045261"/>
    <w:rsid w:val="00051834"/>
    <w:rsid w:val="0005210E"/>
    <w:rsid w:val="00054A22"/>
    <w:rsid w:val="00056292"/>
    <w:rsid w:val="0005670D"/>
    <w:rsid w:val="000655A6"/>
    <w:rsid w:val="000748D4"/>
    <w:rsid w:val="00077A45"/>
    <w:rsid w:val="00080512"/>
    <w:rsid w:val="00090A8C"/>
    <w:rsid w:val="000A3027"/>
    <w:rsid w:val="000A768A"/>
    <w:rsid w:val="000A79A6"/>
    <w:rsid w:val="000C25AE"/>
    <w:rsid w:val="000C671E"/>
    <w:rsid w:val="000C7FE5"/>
    <w:rsid w:val="000D0F18"/>
    <w:rsid w:val="000D58AB"/>
    <w:rsid w:val="000F6E95"/>
    <w:rsid w:val="00100F8D"/>
    <w:rsid w:val="00115B6D"/>
    <w:rsid w:val="0013324B"/>
    <w:rsid w:val="001455C7"/>
    <w:rsid w:val="001504AD"/>
    <w:rsid w:val="00153C24"/>
    <w:rsid w:val="001549E9"/>
    <w:rsid w:val="0016651D"/>
    <w:rsid w:val="001769D4"/>
    <w:rsid w:val="00181D8D"/>
    <w:rsid w:val="00191256"/>
    <w:rsid w:val="001B0C35"/>
    <w:rsid w:val="001B3D97"/>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7327"/>
    <w:rsid w:val="00226E06"/>
    <w:rsid w:val="002347A2"/>
    <w:rsid w:val="00240DA8"/>
    <w:rsid w:val="00241C36"/>
    <w:rsid w:val="002429B1"/>
    <w:rsid w:val="00252AE9"/>
    <w:rsid w:val="0025313C"/>
    <w:rsid w:val="002546D0"/>
    <w:rsid w:val="00255997"/>
    <w:rsid w:val="002651DA"/>
    <w:rsid w:val="002720D3"/>
    <w:rsid w:val="0028343C"/>
    <w:rsid w:val="00292864"/>
    <w:rsid w:val="002B45D0"/>
    <w:rsid w:val="002B7487"/>
    <w:rsid w:val="002C22E7"/>
    <w:rsid w:val="002C4272"/>
    <w:rsid w:val="002C5181"/>
    <w:rsid w:val="002E2E09"/>
    <w:rsid w:val="002F2CA6"/>
    <w:rsid w:val="002F3E23"/>
    <w:rsid w:val="0030188A"/>
    <w:rsid w:val="003029CB"/>
    <w:rsid w:val="00314938"/>
    <w:rsid w:val="00316E02"/>
    <w:rsid w:val="003172DC"/>
    <w:rsid w:val="003326BC"/>
    <w:rsid w:val="003356A0"/>
    <w:rsid w:val="003454B6"/>
    <w:rsid w:val="0035462D"/>
    <w:rsid w:val="00356B78"/>
    <w:rsid w:val="00375A0F"/>
    <w:rsid w:val="00380463"/>
    <w:rsid w:val="00380771"/>
    <w:rsid w:val="00380F05"/>
    <w:rsid w:val="003831FB"/>
    <w:rsid w:val="003900BC"/>
    <w:rsid w:val="00390E19"/>
    <w:rsid w:val="003970F9"/>
    <w:rsid w:val="003A4970"/>
    <w:rsid w:val="003B1CA1"/>
    <w:rsid w:val="003B68C6"/>
    <w:rsid w:val="003B773C"/>
    <w:rsid w:val="003C3971"/>
    <w:rsid w:val="003E4F2F"/>
    <w:rsid w:val="003E6A2E"/>
    <w:rsid w:val="003E6AC1"/>
    <w:rsid w:val="003F036A"/>
    <w:rsid w:val="003F3474"/>
    <w:rsid w:val="00401417"/>
    <w:rsid w:val="004018CF"/>
    <w:rsid w:val="00401CFC"/>
    <w:rsid w:val="00433E71"/>
    <w:rsid w:val="00442DEB"/>
    <w:rsid w:val="00443955"/>
    <w:rsid w:val="00455D49"/>
    <w:rsid w:val="00472310"/>
    <w:rsid w:val="004807EB"/>
    <w:rsid w:val="00483DD2"/>
    <w:rsid w:val="004853BC"/>
    <w:rsid w:val="00486EB1"/>
    <w:rsid w:val="00492AD3"/>
    <w:rsid w:val="004A70F1"/>
    <w:rsid w:val="004B21C8"/>
    <w:rsid w:val="004B79E7"/>
    <w:rsid w:val="004C7306"/>
    <w:rsid w:val="004D0DD3"/>
    <w:rsid w:val="004D2B4A"/>
    <w:rsid w:val="004D3578"/>
    <w:rsid w:val="004D6A17"/>
    <w:rsid w:val="004E213A"/>
    <w:rsid w:val="004E3BCB"/>
    <w:rsid w:val="004E7277"/>
    <w:rsid w:val="004F13F9"/>
    <w:rsid w:val="00533759"/>
    <w:rsid w:val="005352B9"/>
    <w:rsid w:val="00543E6C"/>
    <w:rsid w:val="00544224"/>
    <w:rsid w:val="005515B5"/>
    <w:rsid w:val="0055178E"/>
    <w:rsid w:val="0055712A"/>
    <w:rsid w:val="005617D6"/>
    <w:rsid w:val="00565087"/>
    <w:rsid w:val="00565ECD"/>
    <w:rsid w:val="00571F31"/>
    <w:rsid w:val="005735AC"/>
    <w:rsid w:val="005B39E5"/>
    <w:rsid w:val="005B59CB"/>
    <w:rsid w:val="005B640C"/>
    <w:rsid w:val="005C07FC"/>
    <w:rsid w:val="005C6C1A"/>
    <w:rsid w:val="005C75D9"/>
    <w:rsid w:val="005D2E01"/>
    <w:rsid w:val="005D3026"/>
    <w:rsid w:val="005D68EB"/>
    <w:rsid w:val="005F64CF"/>
    <w:rsid w:val="00607A83"/>
    <w:rsid w:val="00614E23"/>
    <w:rsid w:val="00614FDF"/>
    <w:rsid w:val="00616CA8"/>
    <w:rsid w:val="006239E9"/>
    <w:rsid w:val="00647C48"/>
    <w:rsid w:val="00651952"/>
    <w:rsid w:val="006615B6"/>
    <w:rsid w:val="006622DC"/>
    <w:rsid w:val="0066741A"/>
    <w:rsid w:val="0067112A"/>
    <w:rsid w:val="006722A2"/>
    <w:rsid w:val="0069587A"/>
    <w:rsid w:val="006A1D06"/>
    <w:rsid w:val="006B219C"/>
    <w:rsid w:val="006B7D0A"/>
    <w:rsid w:val="006C2EC9"/>
    <w:rsid w:val="006C785C"/>
    <w:rsid w:val="006F6198"/>
    <w:rsid w:val="006F7867"/>
    <w:rsid w:val="007017D5"/>
    <w:rsid w:val="00702830"/>
    <w:rsid w:val="00707AB4"/>
    <w:rsid w:val="00717D6B"/>
    <w:rsid w:val="00726F5B"/>
    <w:rsid w:val="00734A5B"/>
    <w:rsid w:val="00744E76"/>
    <w:rsid w:val="00750ED6"/>
    <w:rsid w:val="0075320E"/>
    <w:rsid w:val="00774FAC"/>
    <w:rsid w:val="00781F0F"/>
    <w:rsid w:val="00785853"/>
    <w:rsid w:val="00794B20"/>
    <w:rsid w:val="007A0049"/>
    <w:rsid w:val="007A3A41"/>
    <w:rsid w:val="007C2B7D"/>
    <w:rsid w:val="007C2D43"/>
    <w:rsid w:val="007C3FB5"/>
    <w:rsid w:val="007C58CB"/>
    <w:rsid w:val="007D783A"/>
    <w:rsid w:val="007E18B5"/>
    <w:rsid w:val="007F274A"/>
    <w:rsid w:val="007F5FBB"/>
    <w:rsid w:val="0080248A"/>
    <w:rsid w:val="008028A4"/>
    <w:rsid w:val="008105C8"/>
    <w:rsid w:val="00815EB9"/>
    <w:rsid w:val="00830CA1"/>
    <w:rsid w:val="00835CCF"/>
    <w:rsid w:val="008627BF"/>
    <w:rsid w:val="0086369F"/>
    <w:rsid w:val="008768CA"/>
    <w:rsid w:val="008916C7"/>
    <w:rsid w:val="0089283A"/>
    <w:rsid w:val="008E224E"/>
    <w:rsid w:val="008E4719"/>
    <w:rsid w:val="008F19CF"/>
    <w:rsid w:val="0090271F"/>
    <w:rsid w:val="00902E23"/>
    <w:rsid w:val="009031A2"/>
    <w:rsid w:val="0091348E"/>
    <w:rsid w:val="0093435C"/>
    <w:rsid w:val="00934CE4"/>
    <w:rsid w:val="00942EC2"/>
    <w:rsid w:val="00952765"/>
    <w:rsid w:val="009760C0"/>
    <w:rsid w:val="009923B0"/>
    <w:rsid w:val="00994AFD"/>
    <w:rsid w:val="009A684C"/>
    <w:rsid w:val="009A7386"/>
    <w:rsid w:val="009B0DAF"/>
    <w:rsid w:val="009B1CC3"/>
    <w:rsid w:val="009B552F"/>
    <w:rsid w:val="009E0E2F"/>
    <w:rsid w:val="009E4AC1"/>
    <w:rsid w:val="009E7237"/>
    <w:rsid w:val="009F1E9C"/>
    <w:rsid w:val="009F37B7"/>
    <w:rsid w:val="00A006D8"/>
    <w:rsid w:val="00A014CE"/>
    <w:rsid w:val="00A0615D"/>
    <w:rsid w:val="00A10F02"/>
    <w:rsid w:val="00A164B4"/>
    <w:rsid w:val="00A205C1"/>
    <w:rsid w:val="00A4163B"/>
    <w:rsid w:val="00A45401"/>
    <w:rsid w:val="00A53724"/>
    <w:rsid w:val="00A613C0"/>
    <w:rsid w:val="00A72550"/>
    <w:rsid w:val="00A73BC6"/>
    <w:rsid w:val="00A82346"/>
    <w:rsid w:val="00AA29B0"/>
    <w:rsid w:val="00AB3B29"/>
    <w:rsid w:val="00AB6DB1"/>
    <w:rsid w:val="00AB6FB1"/>
    <w:rsid w:val="00AD4910"/>
    <w:rsid w:val="00AD5658"/>
    <w:rsid w:val="00B03F40"/>
    <w:rsid w:val="00B06C9A"/>
    <w:rsid w:val="00B10400"/>
    <w:rsid w:val="00B15449"/>
    <w:rsid w:val="00B15B5F"/>
    <w:rsid w:val="00B2192F"/>
    <w:rsid w:val="00B21E6C"/>
    <w:rsid w:val="00B226A5"/>
    <w:rsid w:val="00B26244"/>
    <w:rsid w:val="00B34279"/>
    <w:rsid w:val="00B42A51"/>
    <w:rsid w:val="00B46162"/>
    <w:rsid w:val="00B47796"/>
    <w:rsid w:val="00B554FB"/>
    <w:rsid w:val="00B61A7F"/>
    <w:rsid w:val="00B64E0B"/>
    <w:rsid w:val="00B748D6"/>
    <w:rsid w:val="00B917AA"/>
    <w:rsid w:val="00BA2977"/>
    <w:rsid w:val="00BA4632"/>
    <w:rsid w:val="00BA5F14"/>
    <w:rsid w:val="00BA7E1C"/>
    <w:rsid w:val="00BC0F7D"/>
    <w:rsid w:val="00BC456D"/>
    <w:rsid w:val="00BC505F"/>
    <w:rsid w:val="00BC58AB"/>
    <w:rsid w:val="00BE1FAA"/>
    <w:rsid w:val="00BE4AD6"/>
    <w:rsid w:val="00BF11FA"/>
    <w:rsid w:val="00C03703"/>
    <w:rsid w:val="00C03DC4"/>
    <w:rsid w:val="00C14BCA"/>
    <w:rsid w:val="00C1689C"/>
    <w:rsid w:val="00C175E7"/>
    <w:rsid w:val="00C33079"/>
    <w:rsid w:val="00C40AA4"/>
    <w:rsid w:val="00C438B3"/>
    <w:rsid w:val="00C4507D"/>
    <w:rsid w:val="00C450E5"/>
    <w:rsid w:val="00C45231"/>
    <w:rsid w:val="00C54BC3"/>
    <w:rsid w:val="00C62C0F"/>
    <w:rsid w:val="00C72833"/>
    <w:rsid w:val="00C842B7"/>
    <w:rsid w:val="00C91808"/>
    <w:rsid w:val="00C93F40"/>
    <w:rsid w:val="00C968B0"/>
    <w:rsid w:val="00CA3D0C"/>
    <w:rsid w:val="00CA792C"/>
    <w:rsid w:val="00CB48FA"/>
    <w:rsid w:val="00CB4C82"/>
    <w:rsid w:val="00CD3DA3"/>
    <w:rsid w:val="00D07607"/>
    <w:rsid w:val="00D1114B"/>
    <w:rsid w:val="00D205A9"/>
    <w:rsid w:val="00D25FC8"/>
    <w:rsid w:val="00D26C7C"/>
    <w:rsid w:val="00D31318"/>
    <w:rsid w:val="00D62426"/>
    <w:rsid w:val="00D63E3B"/>
    <w:rsid w:val="00D66B82"/>
    <w:rsid w:val="00D70504"/>
    <w:rsid w:val="00D70BB6"/>
    <w:rsid w:val="00D72461"/>
    <w:rsid w:val="00D738D6"/>
    <w:rsid w:val="00D755EB"/>
    <w:rsid w:val="00D77329"/>
    <w:rsid w:val="00D82B26"/>
    <w:rsid w:val="00D835F7"/>
    <w:rsid w:val="00D87E00"/>
    <w:rsid w:val="00D9134D"/>
    <w:rsid w:val="00D91EE5"/>
    <w:rsid w:val="00DA01DE"/>
    <w:rsid w:val="00DA0290"/>
    <w:rsid w:val="00DA7A03"/>
    <w:rsid w:val="00DB1818"/>
    <w:rsid w:val="00DC13D6"/>
    <w:rsid w:val="00DC1EF7"/>
    <w:rsid w:val="00DC309B"/>
    <w:rsid w:val="00DC3D16"/>
    <w:rsid w:val="00DC4DA2"/>
    <w:rsid w:val="00DD0C5E"/>
    <w:rsid w:val="00DF1164"/>
    <w:rsid w:val="00DF19A8"/>
    <w:rsid w:val="00DF2B1F"/>
    <w:rsid w:val="00DF62CD"/>
    <w:rsid w:val="00E0003B"/>
    <w:rsid w:val="00E16F3C"/>
    <w:rsid w:val="00E23901"/>
    <w:rsid w:val="00E2689C"/>
    <w:rsid w:val="00E467BA"/>
    <w:rsid w:val="00E501D1"/>
    <w:rsid w:val="00E52403"/>
    <w:rsid w:val="00E5623E"/>
    <w:rsid w:val="00E56C01"/>
    <w:rsid w:val="00E5733E"/>
    <w:rsid w:val="00E77645"/>
    <w:rsid w:val="00E8391E"/>
    <w:rsid w:val="00E93E0B"/>
    <w:rsid w:val="00E96FBB"/>
    <w:rsid w:val="00EA205F"/>
    <w:rsid w:val="00EA3248"/>
    <w:rsid w:val="00EB0004"/>
    <w:rsid w:val="00EB11A4"/>
    <w:rsid w:val="00EB1F97"/>
    <w:rsid w:val="00EB453E"/>
    <w:rsid w:val="00EB4D66"/>
    <w:rsid w:val="00EB58A6"/>
    <w:rsid w:val="00EC4A25"/>
    <w:rsid w:val="00ED7CE3"/>
    <w:rsid w:val="00EE1A67"/>
    <w:rsid w:val="00EF574A"/>
    <w:rsid w:val="00EF7449"/>
    <w:rsid w:val="00F00618"/>
    <w:rsid w:val="00F025A2"/>
    <w:rsid w:val="00F04712"/>
    <w:rsid w:val="00F1127C"/>
    <w:rsid w:val="00F14C5C"/>
    <w:rsid w:val="00F22E36"/>
    <w:rsid w:val="00F22EC7"/>
    <w:rsid w:val="00F417DE"/>
    <w:rsid w:val="00F53E53"/>
    <w:rsid w:val="00F56409"/>
    <w:rsid w:val="00F61EA2"/>
    <w:rsid w:val="00F653B8"/>
    <w:rsid w:val="00F658EE"/>
    <w:rsid w:val="00F66556"/>
    <w:rsid w:val="00F76C3F"/>
    <w:rsid w:val="00F84ABD"/>
    <w:rsid w:val="00FA1266"/>
    <w:rsid w:val="00FA391B"/>
    <w:rsid w:val="00FB1E89"/>
    <w:rsid w:val="00FB7692"/>
    <w:rsid w:val="00FC1192"/>
    <w:rsid w:val="00FD19B4"/>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B2CE0"/>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uiPriority w:val="99"/>
    <w:rsid w:val="00C40AA4"/>
    <w:rPr>
      <w:rFonts w:eastAsia="Times New Roman"/>
    </w:rPr>
  </w:style>
  <w:style w:type="character" w:customStyle="1" w:styleId="CommentTextChar">
    <w:name w:val="Comment Text Char"/>
    <w:basedOn w:val="DefaultParagraphFont"/>
    <w:link w:val="CommentText"/>
    <w:uiPriority w:val="99"/>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uiPriority w:val="99"/>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rPr>
      <w:lang w:val="x-none"/>
    </w:r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FD19B4"/>
    <w:rPr>
      <w:rFonts w:ascii="Courier New" w:eastAsia="Times New Roman" w:hAnsi="Courier New"/>
      <w:lang w:val="nb-NO" w:eastAsia="x-none"/>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BodyTextIndentChar">
    <w:name w:val="Body Text Indent Char"/>
    <w:basedOn w:val="DefaultParagraphFont"/>
    <w:link w:val="BodyTextIndent"/>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FD19B4"/>
    <w:rPr>
      <w:rFonts w:eastAsia="MS Mincho"/>
      <w:color w:val="FFFF00"/>
      <w:lang w:val="x-none" w:eastAsia="x-none"/>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lang w:val="x-none" w:eastAsia="x-none"/>
    </w:rPr>
  </w:style>
  <w:style w:type="character" w:customStyle="1" w:styleId="EndnoteTextChar">
    <w:name w:val="Endnote Text Char"/>
    <w:basedOn w:val="DefaultParagraphFont"/>
    <w:link w:val="EndnoteText"/>
    <w:rsid w:val="00FD19B4"/>
    <w:rPr>
      <w:rFonts w:eastAsia="Times New Roman"/>
      <w:lang w:val="x-none" w:eastAsia="x-none"/>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D19B4"/>
    <w:rPr>
      <w:rFonts w:eastAsia="MS Mincho"/>
      <w:lang w:val="x-none" w:eastAsia="x-none"/>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lang w:val="x-none"/>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B47796"/>
    <w:rPr>
      <w:rFonts w:eastAsia="SimSun"/>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before="50" w:afterLines="50" w:after="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58990">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969747830">
          <w:marLeft w:val="1080"/>
          <w:marRight w:val="0"/>
          <w:marTop w:val="100"/>
          <w:marBottom w:val="0"/>
          <w:divBdr>
            <w:top w:val="none" w:sz="0" w:space="0" w:color="auto"/>
            <w:left w:val="none" w:sz="0" w:space="0" w:color="auto"/>
            <w:bottom w:val="none" w:sz="0" w:space="0" w:color="auto"/>
            <w:right w:val="none" w:sz="0" w:space="0" w:color="auto"/>
          </w:divBdr>
        </w:div>
        <w:div w:id="150871513">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24615972">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63053574">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 w:id="1314721658">
          <w:marLeft w:val="1080"/>
          <w:marRight w:val="0"/>
          <w:marTop w:val="2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413119837">
      <w:bodyDiv w:val="1"/>
      <w:marLeft w:val="0"/>
      <w:marRight w:val="0"/>
      <w:marTop w:val="0"/>
      <w:marBottom w:val="0"/>
      <w:divBdr>
        <w:top w:val="none" w:sz="0" w:space="0" w:color="auto"/>
        <w:left w:val="none" w:sz="0" w:space="0" w:color="auto"/>
        <w:bottom w:val="none" w:sz="0" w:space="0" w:color="auto"/>
        <w:right w:val="none" w:sz="0" w:space="0" w:color="auto"/>
      </w:divBdr>
    </w:div>
    <w:div w:id="1712143354">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E009B-514C-4852-A1BA-DD848945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1494</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cp:revision>
  <dcterms:created xsi:type="dcterms:W3CDTF">2018-11-01T03:31:00Z</dcterms:created>
  <dcterms:modified xsi:type="dcterms:W3CDTF">2018-11-02T18:47:00Z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(3)jrf672XAXqp456nezBECjSAu00hdgx8pgR+4tqDHZGUGzvHALm2X2XbIcBflN65VKQLOkvsP
vO46koaAJp4cW9RCeXFf0oX9WNoMzFaXIQALscrd/8ibYi0kl+nG98LUsj8Xe+7LBdU392zh
Q0ccl3p/8iN4ny/GJCWMX6o1b2ut3vVBsEF6f6zl5f6IJhQC9xMBYrl9stUpg/vfuOz22ccV
pgQByclrRBoLF2ip7J</vt:lpwstr>
  </property>
  <property fmtid="{D5CDD505-2E9C-101B-9397-08002B2CF9AE}" pid="3" name="_2015_ms_pID_7253431">
    <vt:lpwstr>Y/A3p2ftJTDRZE6Iash/zpGymbFGHfaO0rXKyfPAi3gN/278/h6pzl
GqlBl3cUjmNAtdOXZWS/IoaIO38yT6AgSzSiEVNeH8WPAJ2NkyJCtV8ckypszj4ex8C+HG2h
pmqNuHV77Z8AgCJyhhoCJUOobTlGFS5NbTbiziZ5ser89i8LmuEu9+oMe7dahfo0V817ch7v
rEsZkkkmpr2OYLiukIILKEvKBDMxknHrfG1+</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1541174704</vt:lpwstr>
  </property>
</Properties>
</file>