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FDF" w:rsidRPr="00F25FDF" w:rsidRDefault="00F25FDF" w:rsidP="0069532A">
      <w:pPr>
        <w:pStyle w:val="Header-3gppTdoc"/>
      </w:pPr>
      <w:r w:rsidRPr="00F25FDF">
        <w:t>3GPP TSG-RAN WG4 Meeting #</w:t>
      </w:r>
      <w:r w:rsidRPr="00F25FDF">
        <w:rPr>
          <w:rFonts w:hint="eastAsia"/>
        </w:rPr>
        <w:t>8</w:t>
      </w:r>
      <w:r w:rsidRPr="00F25FDF">
        <w:t>9</w:t>
      </w:r>
      <w:r w:rsidRPr="00F25FDF">
        <w:tab/>
      </w:r>
      <w:r w:rsidRPr="00F25FDF">
        <w:tab/>
        <w:t xml:space="preserve">         </w:t>
      </w:r>
      <w:r w:rsidR="00074307" w:rsidRPr="00074307">
        <w:t>R4-1814564</w:t>
      </w:r>
    </w:p>
    <w:p w:rsidR="00F25FDF" w:rsidRPr="00F25FDF" w:rsidRDefault="00F25FDF" w:rsidP="0069532A">
      <w:pPr>
        <w:pStyle w:val="Header-3gppTdoc"/>
      </w:pPr>
      <w:r w:rsidRPr="00F25FDF">
        <w:t>Spokane</w:t>
      </w:r>
      <w:r w:rsidRPr="00F25FDF">
        <w:rPr>
          <w:rFonts w:hint="eastAsia"/>
        </w:rPr>
        <w:t xml:space="preserve">, </w:t>
      </w:r>
      <w:r w:rsidRPr="00F25FDF">
        <w:t>US, 12th –</w:t>
      </w:r>
      <w:r w:rsidRPr="00F25FDF">
        <w:rPr>
          <w:rFonts w:hint="eastAsia"/>
        </w:rPr>
        <w:t xml:space="preserve"> </w:t>
      </w:r>
      <w:r w:rsidRPr="00F25FDF">
        <w:t>16th Nov, 2018</w:t>
      </w:r>
    </w:p>
    <w:p w:rsidR="00F25FDF" w:rsidRPr="00F25FDF" w:rsidRDefault="00F25FDF" w:rsidP="0069532A">
      <w:pPr>
        <w:pStyle w:val="Header-3gppTdoc"/>
      </w:pPr>
    </w:p>
    <w:p w:rsidR="00F25FDF" w:rsidRPr="00F25FDF" w:rsidRDefault="00F25FDF" w:rsidP="0069532A">
      <w:pPr>
        <w:pStyle w:val="Header-3gppTdoc"/>
      </w:pPr>
      <w:r w:rsidRPr="00F25FDF">
        <w:t xml:space="preserve">Agenda item:      </w:t>
      </w:r>
      <w:r w:rsidR="00332D9B">
        <w:t>7.12</w:t>
      </w:r>
      <w:r w:rsidR="005C40A1">
        <w:t>.</w:t>
      </w:r>
      <w:r w:rsidR="00332D9B">
        <w:t>5.11</w:t>
      </w:r>
    </w:p>
    <w:p w:rsidR="00F25FDF" w:rsidRPr="00F25FDF" w:rsidRDefault="00F25FDF" w:rsidP="0069532A">
      <w:pPr>
        <w:pStyle w:val="Header-3gppTdoc"/>
      </w:pPr>
      <w:r w:rsidRPr="00F25FDF">
        <w:t>Source:                Intel Corporation</w:t>
      </w:r>
    </w:p>
    <w:p w:rsidR="00F25FDF" w:rsidRPr="00F25FDF" w:rsidRDefault="00037226" w:rsidP="0069532A">
      <w:pPr>
        <w:pStyle w:val="Header-3gppTdoc"/>
      </w:pPr>
      <w:r>
        <w:t>Title:</w:t>
      </w:r>
      <w:r>
        <w:tab/>
        <w:t xml:space="preserve">                     </w:t>
      </w:r>
      <w:r w:rsidR="00056BA2">
        <w:t xml:space="preserve">On </w:t>
      </w:r>
      <w:r w:rsidR="00B459E7">
        <w:t>Test cases</w:t>
      </w:r>
      <w:r w:rsidR="00332D9B">
        <w:t xml:space="preserve"> for Beam Failure Detection and Link Recovery</w:t>
      </w:r>
    </w:p>
    <w:p w:rsidR="00F25FDF" w:rsidRPr="00F25FDF" w:rsidRDefault="00F25FDF" w:rsidP="0069532A">
      <w:pPr>
        <w:pStyle w:val="Header-3gppTdoc"/>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F25FDF" w:rsidRDefault="00F25FDF" w:rsidP="0069532A">
      <w:r w:rsidRPr="0069532A">
        <w:t>In RAN4#88bis</w:t>
      </w:r>
      <w:r w:rsidR="00DC00EA">
        <w:t xml:space="preserve"> the test cases for Beam Failure Detection and Link Recovery were discussed. In this contribution we present our views on defining combined test cases for beam failure detection and link recovery.  </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DC00EA" w:rsidP="0069532A">
      <w:pPr>
        <w:rPr>
          <w:lang w:eastAsia="en-GB"/>
        </w:rPr>
      </w:pPr>
      <w:r>
        <w:rPr>
          <w:lang w:eastAsia="en-GB"/>
        </w:rPr>
        <w:t xml:space="preserve">Beam failure detection (BFD) and link recovery are defined as part of beam management procedures for the UE to detect if the configured beams are not suitable for reception and to find a suitable candidate beam for recovery. When UE detects beam failure, it doesn’t signal anything to the network or stop uplink transmission. This makes it complicated to define tests and verify BFD operation. However, we could define test cases such that BFD and link recovery are tested and verified together. </w:t>
      </w:r>
    </w:p>
    <w:p w:rsidR="00DC00EA" w:rsidRDefault="00DC00EA" w:rsidP="0069532A">
      <w:pPr>
        <w:rPr>
          <w:lang w:eastAsia="en-GB"/>
        </w:rPr>
      </w:pPr>
    </w:p>
    <w:p w:rsidR="00741AB3" w:rsidRDefault="00741AB3" w:rsidP="0069532A">
      <w:pPr>
        <w:rPr>
          <w:lang w:eastAsia="en-GB"/>
        </w:rPr>
      </w:pPr>
    </w:p>
    <w:p w:rsidR="002E40E6" w:rsidRDefault="002E40E6" w:rsidP="002E40E6">
      <w:pPr>
        <w:keepNext/>
        <w:jc w:val="center"/>
      </w:pPr>
      <w:r>
        <w:object w:dxaOrig="114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63pt" o:ole="">
            <v:imagedata r:id="rId5" o:title=""/>
          </v:shape>
          <o:OLEObject Type="Embed" ProgID="Visio.Drawing.15" ShapeID="_x0000_i1025" DrawAspect="Content" ObjectID="_1602663434" r:id="rId6"/>
        </w:object>
      </w:r>
    </w:p>
    <w:p w:rsidR="00741AB3" w:rsidRDefault="002E40E6" w:rsidP="002E40E6">
      <w:pPr>
        <w:pStyle w:val="Caption"/>
        <w:jc w:val="center"/>
        <w:rPr>
          <w:lang w:eastAsia="en-GB"/>
        </w:rPr>
      </w:pPr>
      <w:r>
        <w:t xml:space="preserve">Figure </w:t>
      </w:r>
      <w:fldSimple w:instr=" SEQ Figure \* ARABIC ">
        <w:r>
          <w:rPr>
            <w:noProof/>
          </w:rPr>
          <w:t>1</w:t>
        </w:r>
      </w:fldSimple>
      <w:r>
        <w:t>: Test set-up for Link Recovery test</w:t>
      </w:r>
    </w:p>
    <w:p w:rsidR="00752F00" w:rsidRDefault="00752F00" w:rsidP="0069532A">
      <w:pPr>
        <w:rPr>
          <w:lang w:eastAsia="en-GB"/>
        </w:rPr>
      </w:pPr>
      <w:r>
        <w:rPr>
          <w:lang w:eastAsia="en-GB"/>
        </w:rPr>
        <w:t>The proposed test set up is as follows:</w:t>
      </w:r>
    </w:p>
    <w:p w:rsidR="00337504" w:rsidRDefault="00337504" w:rsidP="0069532A">
      <w:pPr>
        <w:rPr>
          <w:lang w:eastAsia="en-GB"/>
        </w:rPr>
      </w:pPr>
      <w:r>
        <w:rPr>
          <w:lang w:eastAsia="en-GB"/>
        </w:rPr>
        <w:lastRenderedPageBreak/>
        <w:t>The resources configured are:</w:t>
      </w:r>
    </w:p>
    <w:p w:rsidR="00337504" w:rsidRDefault="00337504" w:rsidP="006E6620">
      <w:pPr>
        <w:ind w:left="720"/>
        <w:rPr>
          <w:lang w:eastAsia="en-GB"/>
        </w:rPr>
      </w:pPr>
      <w:r>
        <w:rPr>
          <w:lang w:eastAsia="en-GB"/>
        </w:rPr>
        <w:t>1 resource for q</w:t>
      </w:r>
      <w:r w:rsidRPr="00C722B3">
        <w:rPr>
          <w:vertAlign w:val="subscript"/>
          <w:lang w:eastAsia="en-GB"/>
        </w:rPr>
        <w:t>0</w:t>
      </w:r>
      <w:r>
        <w:rPr>
          <w:lang w:eastAsia="en-GB"/>
        </w:rPr>
        <w:t xml:space="preserve"> for BFD</w:t>
      </w:r>
      <w:r w:rsidR="006E6620">
        <w:rPr>
          <w:lang w:eastAsia="en-GB"/>
        </w:rPr>
        <w:t xml:space="preserve"> (BFD-RS)</w:t>
      </w:r>
      <w:r w:rsidR="00622D17">
        <w:rPr>
          <w:lang w:eastAsia="en-GB"/>
        </w:rPr>
        <w:t xml:space="preserve"> also configured for L1-RSRP reporting</w:t>
      </w:r>
    </w:p>
    <w:p w:rsidR="00337504" w:rsidRDefault="00337504" w:rsidP="006E6620">
      <w:pPr>
        <w:ind w:left="720"/>
        <w:rPr>
          <w:lang w:eastAsia="en-GB"/>
        </w:rPr>
      </w:pPr>
      <w:r>
        <w:rPr>
          <w:lang w:eastAsia="en-GB"/>
        </w:rPr>
        <w:t>2 resources for q</w:t>
      </w:r>
      <w:r w:rsidRPr="00C722B3">
        <w:rPr>
          <w:vertAlign w:val="subscript"/>
          <w:lang w:eastAsia="en-GB"/>
        </w:rPr>
        <w:t>1</w:t>
      </w:r>
      <w:r>
        <w:rPr>
          <w:lang w:eastAsia="en-GB"/>
        </w:rPr>
        <w:t xml:space="preserve"> for CBD</w:t>
      </w:r>
      <w:r w:rsidR="006E6620">
        <w:rPr>
          <w:lang w:eastAsia="en-GB"/>
        </w:rPr>
        <w:t xml:space="preserve"> (CBD-RS1, CBD-RS2)</w:t>
      </w:r>
    </w:p>
    <w:p w:rsidR="00622D17" w:rsidRDefault="00337504" w:rsidP="00622D17">
      <w:pPr>
        <w:ind w:left="720"/>
        <w:rPr>
          <w:lang w:eastAsia="en-GB"/>
        </w:rPr>
      </w:pPr>
      <w:r>
        <w:rPr>
          <w:lang w:eastAsia="en-GB"/>
        </w:rPr>
        <w:t>1 RLM-RS at high SNR throughout the test such that out-of-sync is not triggered</w:t>
      </w:r>
      <w:r w:rsidR="006E6620">
        <w:rPr>
          <w:lang w:eastAsia="en-GB"/>
        </w:rPr>
        <w:t xml:space="preserve"> (RLM-RS)</w:t>
      </w:r>
      <w:r w:rsidR="00622D17">
        <w:rPr>
          <w:lang w:eastAsia="en-GB"/>
        </w:rPr>
        <w:t xml:space="preserve"> </w:t>
      </w:r>
      <w:r w:rsidR="00622D17">
        <w:rPr>
          <w:lang w:eastAsia="en-GB"/>
        </w:rPr>
        <w:t>also configured for L1-RSRP reporting</w:t>
      </w:r>
    </w:p>
    <w:p w:rsidR="00337504" w:rsidRDefault="00337504" w:rsidP="006E6620">
      <w:pPr>
        <w:ind w:left="720"/>
        <w:rPr>
          <w:lang w:eastAsia="en-GB"/>
        </w:rPr>
      </w:pPr>
    </w:p>
    <w:p w:rsidR="00C722B3" w:rsidRDefault="00337504" w:rsidP="0069532A">
      <w:pPr>
        <w:rPr>
          <w:lang w:eastAsia="en-GB"/>
        </w:rPr>
      </w:pPr>
      <w:r>
        <w:rPr>
          <w:lang w:eastAsia="en-GB"/>
        </w:rPr>
        <w:t xml:space="preserve">The </w:t>
      </w:r>
      <w:r w:rsidR="006E6620">
        <w:rPr>
          <w:lang w:eastAsia="en-GB"/>
        </w:rPr>
        <w:t>SNR for BFD-RS</w:t>
      </w:r>
      <w:r>
        <w:rPr>
          <w:lang w:eastAsia="en-GB"/>
        </w:rPr>
        <w:t xml:space="preserve"> is varied as shown in the figure. The UE detects beam failure after point </w:t>
      </w:r>
      <w:r w:rsidR="00622D17">
        <w:rPr>
          <w:lang w:eastAsia="en-GB"/>
        </w:rPr>
        <w:t>B</w:t>
      </w:r>
      <w:r>
        <w:rPr>
          <w:lang w:eastAsia="en-GB"/>
        </w:rPr>
        <w:t xml:space="preserve"> in period T2</w:t>
      </w:r>
      <w:r w:rsidR="00622D17">
        <w:rPr>
          <w:lang w:eastAsia="en-GB"/>
        </w:rPr>
        <w:t>. The uplink transmission for configured CSI report</w:t>
      </w:r>
      <w:r>
        <w:rPr>
          <w:lang w:eastAsia="en-GB"/>
        </w:rPr>
        <w:t xml:space="preserve"> </w:t>
      </w:r>
      <w:r w:rsidR="00622D17">
        <w:rPr>
          <w:lang w:eastAsia="en-GB"/>
        </w:rPr>
        <w:t xml:space="preserve">or L1-RSRP for BFD-RS and RLM-RS </w:t>
      </w:r>
      <w:r w:rsidR="00C722B3">
        <w:rPr>
          <w:lang w:eastAsia="en-GB"/>
        </w:rPr>
        <w:t xml:space="preserve">continues. </w:t>
      </w:r>
    </w:p>
    <w:p w:rsidR="00F25FDF" w:rsidRDefault="00C722B3" w:rsidP="0069532A">
      <w:pPr>
        <w:rPr>
          <w:lang w:eastAsia="en-GB"/>
        </w:rPr>
      </w:pPr>
      <w:r>
        <w:rPr>
          <w:lang w:eastAsia="en-GB"/>
        </w:rPr>
        <w:t>The UE</w:t>
      </w:r>
      <w:r w:rsidR="00337504">
        <w:rPr>
          <w:lang w:eastAsia="en-GB"/>
        </w:rPr>
        <w:t xml:space="preserve"> </w:t>
      </w:r>
      <w:r>
        <w:rPr>
          <w:lang w:eastAsia="en-GB"/>
        </w:rPr>
        <w:t xml:space="preserve">starts </w:t>
      </w:r>
      <w:r w:rsidR="00337504">
        <w:rPr>
          <w:lang w:eastAsia="en-GB"/>
        </w:rPr>
        <w:t>Beam failure recover</w:t>
      </w:r>
      <w:r w:rsidR="006E6620">
        <w:rPr>
          <w:lang w:eastAsia="en-GB"/>
        </w:rPr>
        <w:t>y in T3</w:t>
      </w:r>
      <w:r>
        <w:rPr>
          <w:lang w:eastAsia="en-GB"/>
        </w:rPr>
        <w:t xml:space="preserve">, but CBD-RS1 and CBD-RS2 are at very low SNR level. After [TBS] </w:t>
      </w:r>
      <w:proofErr w:type="spellStart"/>
      <w:r>
        <w:rPr>
          <w:lang w:eastAsia="en-GB"/>
        </w:rPr>
        <w:t>ms</w:t>
      </w:r>
      <w:proofErr w:type="spellEnd"/>
      <w:r>
        <w:rPr>
          <w:lang w:eastAsia="en-GB"/>
        </w:rPr>
        <w:t xml:space="preserve"> after point C the UE is able to make L1-RSRP measurements for CBD-RS1 and CBD-RS2. </w:t>
      </w:r>
    </w:p>
    <w:p w:rsidR="00337504" w:rsidRDefault="00337504" w:rsidP="0069532A">
      <w:pPr>
        <w:rPr>
          <w:lang w:eastAsia="en-GB"/>
        </w:rPr>
      </w:pPr>
      <w:r>
        <w:rPr>
          <w:lang w:eastAsia="en-GB"/>
        </w:rPr>
        <w:t xml:space="preserve">The SNR </w:t>
      </w:r>
      <w:r w:rsidR="006E6620">
        <w:rPr>
          <w:lang w:eastAsia="en-GB"/>
        </w:rPr>
        <w:t>for q</w:t>
      </w:r>
      <w:r w:rsidR="006E6620" w:rsidRPr="00C722B3">
        <w:rPr>
          <w:vertAlign w:val="subscript"/>
          <w:lang w:eastAsia="en-GB"/>
        </w:rPr>
        <w:t>1</w:t>
      </w:r>
      <w:r w:rsidR="006E6620">
        <w:rPr>
          <w:lang w:eastAsia="en-GB"/>
        </w:rPr>
        <w:t xml:space="preserve"> resources are set at point C at SNR</w:t>
      </w:r>
      <w:r w:rsidR="00C722B3">
        <w:rPr>
          <w:lang w:eastAsia="en-GB"/>
        </w:rPr>
        <w:t>4</w:t>
      </w:r>
      <w:r w:rsidR="006E6620">
        <w:rPr>
          <w:lang w:eastAsia="en-GB"/>
        </w:rPr>
        <w:t xml:space="preserve"> and SNR</w:t>
      </w:r>
      <w:r w:rsidR="00C722B3">
        <w:rPr>
          <w:lang w:eastAsia="en-GB"/>
        </w:rPr>
        <w:t>5</w:t>
      </w:r>
      <w:r w:rsidR="006E6620">
        <w:rPr>
          <w:lang w:eastAsia="en-GB"/>
        </w:rPr>
        <w:t xml:space="preserve"> such that the CBD-RS1 power level is &gt; </w:t>
      </w:r>
      <w:proofErr w:type="spellStart"/>
      <w:r w:rsidR="006E6620">
        <w:rPr>
          <w:lang w:eastAsia="en-GB"/>
        </w:rPr>
        <w:t>Q</w:t>
      </w:r>
      <w:r w:rsidR="006E6620" w:rsidRPr="00C722B3">
        <w:rPr>
          <w:vertAlign w:val="subscript"/>
          <w:lang w:eastAsia="en-GB"/>
        </w:rPr>
        <w:t>in,LR</w:t>
      </w:r>
      <w:proofErr w:type="spellEnd"/>
      <w:r w:rsidR="006E6620" w:rsidRPr="00C722B3">
        <w:rPr>
          <w:vertAlign w:val="subscript"/>
          <w:lang w:eastAsia="en-GB"/>
        </w:rPr>
        <w:t xml:space="preserve"> </w:t>
      </w:r>
      <w:r w:rsidR="006E6620">
        <w:rPr>
          <w:lang w:eastAsia="en-GB"/>
        </w:rPr>
        <w:t xml:space="preserve">and that of CBD-RS2 is &lt; </w:t>
      </w:r>
      <w:proofErr w:type="spellStart"/>
      <w:r w:rsidR="006E6620">
        <w:rPr>
          <w:lang w:eastAsia="en-GB"/>
        </w:rPr>
        <w:t>Q</w:t>
      </w:r>
      <w:r w:rsidR="006E6620" w:rsidRPr="00C722B3">
        <w:rPr>
          <w:vertAlign w:val="subscript"/>
          <w:lang w:eastAsia="en-GB"/>
        </w:rPr>
        <w:t>in,LR</w:t>
      </w:r>
      <w:proofErr w:type="spellEnd"/>
      <w:r w:rsidR="006E6620">
        <w:rPr>
          <w:lang w:eastAsia="en-GB"/>
        </w:rPr>
        <w:t>. Also the delta between SNR</w:t>
      </w:r>
      <w:r w:rsidR="00C722B3">
        <w:rPr>
          <w:lang w:eastAsia="en-GB"/>
        </w:rPr>
        <w:t>4</w:t>
      </w:r>
      <w:r w:rsidR="006E6620">
        <w:rPr>
          <w:lang w:eastAsia="en-GB"/>
        </w:rPr>
        <w:t xml:space="preserve"> and SNR</w:t>
      </w:r>
      <w:r w:rsidR="00C722B3">
        <w:rPr>
          <w:lang w:eastAsia="en-GB"/>
        </w:rPr>
        <w:t>5</w:t>
      </w:r>
      <w:r w:rsidR="006E6620">
        <w:rPr>
          <w:lang w:eastAsia="en-GB"/>
        </w:rPr>
        <w:t xml:space="preserve"> is &gt; 2*CBD-Accuracy. Where CBD-Accuracy is the accuracy requirement defined for CBD. </w:t>
      </w:r>
      <w:r w:rsidR="00C722B3">
        <w:rPr>
          <w:lang w:eastAsia="en-GB"/>
        </w:rPr>
        <w:t xml:space="preserve">The CBD requirements are defined at -3dB side condition, so SNR4 can be set at -3dB. Since the threshold </w:t>
      </w:r>
      <w:proofErr w:type="spellStart"/>
      <w:r w:rsidR="00C722B3">
        <w:rPr>
          <w:lang w:eastAsia="en-GB"/>
        </w:rPr>
        <w:t>Q</w:t>
      </w:r>
      <w:r w:rsidR="00C722B3" w:rsidRPr="00C722B3">
        <w:rPr>
          <w:vertAlign w:val="subscript"/>
          <w:lang w:eastAsia="en-GB"/>
        </w:rPr>
        <w:t>in</w:t>
      </w:r>
      <w:proofErr w:type="gramStart"/>
      <w:r w:rsidR="00C722B3" w:rsidRPr="00C722B3">
        <w:rPr>
          <w:vertAlign w:val="subscript"/>
          <w:lang w:eastAsia="en-GB"/>
        </w:rPr>
        <w:t>,LR</w:t>
      </w:r>
      <w:proofErr w:type="spellEnd"/>
      <w:proofErr w:type="gramEnd"/>
      <w:r w:rsidR="00C722B3" w:rsidRPr="00C722B3">
        <w:rPr>
          <w:vertAlign w:val="subscript"/>
          <w:lang w:eastAsia="en-GB"/>
        </w:rPr>
        <w:t xml:space="preserve"> </w:t>
      </w:r>
      <w:r w:rsidR="00C722B3">
        <w:rPr>
          <w:vertAlign w:val="subscript"/>
          <w:lang w:eastAsia="en-GB"/>
        </w:rPr>
        <w:t xml:space="preserve"> </w:t>
      </w:r>
      <w:r w:rsidR="00C722B3">
        <w:rPr>
          <w:lang w:eastAsia="en-GB"/>
        </w:rPr>
        <w:t xml:space="preserve">is based on RSRP, there needs to be a way to ensure that the threshold is set such that it is higher than SNR4+CBD-Accuracy. With the power levels SNR4 and SNR5 set in such a way, the UE shall detect CBD-RS1 as the suitable resource for BFR and initiate BFR procedure. Within point D in T4 the UE sends a </w:t>
      </w:r>
      <w:r w:rsidR="002E40E6">
        <w:rPr>
          <w:lang w:eastAsia="en-GB"/>
        </w:rPr>
        <w:t>RACH preamble on beam associated with CDB-RS1.</w:t>
      </w:r>
    </w:p>
    <w:p w:rsidR="006E6620" w:rsidRDefault="006E6620" w:rsidP="0069532A">
      <w:pPr>
        <w:rPr>
          <w:lang w:eastAsia="en-GB"/>
        </w:rPr>
      </w:pPr>
      <w:r>
        <w:rPr>
          <w:lang w:eastAsia="en-GB"/>
        </w:rPr>
        <w:t>This set up verifies beam failure detection and link recovery</w:t>
      </w:r>
      <w:r w:rsidR="008A600C">
        <w:rPr>
          <w:lang w:eastAsia="en-GB"/>
        </w:rPr>
        <w:t xml:space="preserve"> and CBD accuracy requirement. </w:t>
      </w:r>
    </w:p>
    <w:p w:rsidR="00752F00" w:rsidRPr="002E40E6" w:rsidRDefault="002E40E6" w:rsidP="0069532A">
      <w:pPr>
        <w:rPr>
          <w:b/>
          <w:i/>
          <w:lang w:eastAsia="en-GB"/>
        </w:rPr>
      </w:pPr>
      <w:r w:rsidRPr="002E40E6">
        <w:rPr>
          <w:b/>
          <w:i/>
          <w:lang w:eastAsia="en-GB"/>
        </w:rPr>
        <w:t xml:space="preserve">Proposal #1: Define link recovery test case to test </w:t>
      </w:r>
      <w:r>
        <w:rPr>
          <w:b/>
          <w:i/>
          <w:lang w:eastAsia="en-GB"/>
        </w:rPr>
        <w:t>B</w:t>
      </w:r>
      <w:r w:rsidRPr="002E40E6">
        <w:rPr>
          <w:b/>
          <w:i/>
          <w:lang w:eastAsia="en-GB"/>
        </w:rPr>
        <w:t xml:space="preserve">eam </w:t>
      </w:r>
      <w:r>
        <w:rPr>
          <w:b/>
          <w:i/>
          <w:lang w:eastAsia="en-GB"/>
        </w:rPr>
        <w:t>F</w:t>
      </w:r>
      <w:r w:rsidRPr="002E40E6">
        <w:rPr>
          <w:b/>
          <w:i/>
          <w:lang w:eastAsia="en-GB"/>
        </w:rPr>
        <w:t xml:space="preserve">ailure </w:t>
      </w:r>
      <w:r>
        <w:rPr>
          <w:b/>
          <w:i/>
          <w:lang w:eastAsia="en-GB"/>
        </w:rPr>
        <w:t>D</w:t>
      </w:r>
      <w:r w:rsidRPr="002E40E6">
        <w:rPr>
          <w:b/>
          <w:i/>
          <w:lang w:eastAsia="en-GB"/>
        </w:rPr>
        <w:t xml:space="preserve">etection, Candidate Beam </w:t>
      </w:r>
      <w:r>
        <w:rPr>
          <w:b/>
          <w:i/>
          <w:lang w:eastAsia="en-GB"/>
        </w:rPr>
        <w:t>D</w:t>
      </w:r>
      <w:r w:rsidRPr="002E40E6">
        <w:rPr>
          <w:b/>
          <w:i/>
          <w:lang w:eastAsia="en-GB"/>
        </w:rPr>
        <w:t xml:space="preserve">etection and verify L1-RSRP measurement for Candidate </w:t>
      </w:r>
      <w:r>
        <w:rPr>
          <w:b/>
          <w:i/>
          <w:lang w:eastAsia="en-GB"/>
        </w:rPr>
        <w:t>B</w:t>
      </w:r>
      <w:r w:rsidRPr="002E40E6">
        <w:rPr>
          <w:b/>
          <w:i/>
          <w:lang w:eastAsia="en-GB"/>
        </w:rPr>
        <w:t xml:space="preserve">eam </w:t>
      </w:r>
      <w:r>
        <w:rPr>
          <w:b/>
          <w:i/>
          <w:lang w:eastAsia="en-GB"/>
        </w:rPr>
        <w:t>D</w:t>
      </w:r>
      <w:r w:rsidRPr="002E40E6">
        <w:rPr>
          <w:b/>
          <w:i/>
          <w:lang w:eastAsia="en-GB"/>
        </w:rPr>
        <w:t>etection in one test.</w:t>
      </w:r>
    </w:p>
    <w:p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69532A">
      <w:pPr>
        <w:rPr>
          <w:lang w:eastAsia="en-GB"/>
        </w:rPr>
      </w:pPr>
      <w:r>
        <w:rPr>
          <w:lang w:eastAsia="en-GB"/>
        </w:rPr>
        <w:t>In this paper</w:t>
      </w:r>
      <w:r w:rsidR="002E40E6">
        <w:rPr>
          <w:lang w:eastAsia="en-GB"/>
        </w:rPr>
        <w:t xml:space="preserve"> we present a way to define link recovery test so as to verify link recovery procedure and CBD measurement accuracy in one test.</w:t>
      </w:r>
    </w:p>
    <w:p w:rsidR="002E40E6" w:rsidRPr="002E40E6" w:rsidRDefault="002E40E6" w:rsidP="002E40E6">
      <w:pPr>
        <w:rPr>
          <w:b/>
          <w:i/>
          <w:lang w:eastAsia="en-GB"/>
        </w:rPr>
      </w:pPr>
      <w:r w:rsidRPr="002E40E6">
        <w:rPr>
          <w:b/>
          <w:i/>
          <w:lang w:eastAsia="en-GB"/>
        </w:rPr>
        <w:t xml:space="preserve">Proposal #1: Define link recovery test case to test </w:t>
      </w:r>
      <w:r>
        <w:rPr>
          <w:b/>
          <w:i/>
          <w:lang w:eastAsia="en-GB"/>
        </w:rPr>
        <w:t>B</w:t>
      </w:r>
      <w:r w:rsidRPr="002E40E6">
        <w:rPr>
          <w:b/>
          <w:i/>
          <w:lang w:eastAsia="en-GB"/>
        </w:rPr>
        <w:t xml:space="preserve">eam </w:t>
      </w:r>
      <w:r>
        <w:rPr>
          <w:b/>
          <w:i/>
          <w:lang w:eastAsia="en-GB"/>
        </w:rPr>
        <w:t>F</w:t>
      </w:r>
      <w:r w:rsidRPr="002E40E6">
        <w:rPr>
          <w:b/>
          <w:i/>
          <w:lang w:eastAsia="en-GB"/>
        </w:rPr>
        <w:t xml:space="preserve">ailure </w:t>
      </w:r>
      <w:r>
        <w:rPr>
          <w:b/>
          <w:i/>
          <w:lang w:eastAsia="en-GB"/>
        </w:rPr>
        <w:t>D</w:t>
      </w:r>
      <w:r w:rsidRPr="002E40E6">
        <w:rPr>
          <w:b/>
          <w:i/>
          <w:lang w:eastAsia="en-GB"/>
        </w:rPr>
        <w:t xml:space="preserve">etection, Candidate Beam </w:t>
      </w:r>
      <w:r>
        <w:rPr>
          <w:b/>
          <w:i/>
          <w:lang w:eastAsia="en-GB"/>
        </w:rPr>
        <w:t>D</w:t>
      </w:r>
      <w:r w:rsidRPr="002E40E6">
        <w:rPr>
          <w:b/>
          <w:i/>
          <w:lang w:eastAsia="en-GB"/>
        </w:rPr>
        <w:t xml:space="preserve">etection and verify L1-RSRP measurement for Candidate </w:t>
      </w:r>
      <w:r>
        <w:rPr>
          <w:b/>
          <w:i/>
          <w:lang w:eastAsia="en-GB"/>
        </w:rPr>
        <w:t>B</w:t>
      </w:r>
      <w:r w:rsidRPr="002E40E6">
        <w:rPr>
          <w:b/>
          <w:i/>
          <w:lang w:eastAsia="en-GB"/>
        </w:rPr>
        <w:t xml:space="preserve">eam </w:t>
      </w:r>
      <w:r>
        <w:rPr>
          <w:b/>
          <w:i/>
          <w:lang w:eastAsia="en-GB"/>
        </w:rPr>
        <w:t>D</w:t>
      </w:r>
      <w:r w:rsidRPr="002E40E6">
        <w:rPr>
          <w:b/>
          <w:i/>
          <w:lang w:eastAsia="en-GB"/>
        </w:rPr>
        <w:t>etection in one test.</w:t>
      </w:r>
    </w:p>
    <w:p w:rsidR="00F25FDF" w:rsidRDefault="00F25FDF" w:rsidP="0069532A">
      <w:pPr>
        <w:rPr>
          <w:lang w:eastAsia="en-GB"/>
        </w:rPr>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F25FDF" w:rsidP="002E40E6">
      <w:pPr>
        <w:pStyle w:val="ListParagraph"/>
        <w:ind w:left="432"/>
      </w:pPr>
      <w:bookmarkStart w:id="0" w:name="_GoBack"/>
      <w:bookmarkEnd w:id="0"/>
    </w:p>
    <w:p w:rsidR="00F25FDF" w:rsidRPr="00F25FDF" w:rsidRDefault="00F25FDF" w:rsidP="0069532A">
      <w:pPr>
        <w:rPr>
          <w:lang w:eastAsia="en-GB"/>
        </w:rPr>
      </w:pPr>
    </w:p>
    <w:p w:rsidR="00F25FDF" w:rsidRPr="00F25FDF" w:rsidRDefault="00F25FDF" w:rsidP="0069532A"/>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56BA2"/>
    <w:rsid w:val="00074307"/>
    <w:rsid w:val="000A5AEE"/>
    <w:rsid w:val="000D6425"/>
    <w:rsid w:val="00124DF2"/>
    <w:rsid w:val="0012779D"/>
    <w:rsid w:val="001E4FF7"/>
    <w:rsid w:val="0020142F"/>
    <w:rsid w:val="00201EC9"/>
    <w:rsid w:val="00205724"/>
    <w:rsid w:val="00265ECE"/>
    <w:rsid w:val="002E40E6"/>
    <w:rsid w:val="00314BC5"/>
    <w:rsid w:val="00332D9B"/>
    <w:rsid w:val="00337504"/>
    <w:rsid w:val="003628DF"/>
    <w:rsid w:val="00390B7D"/>
    <w:rsid w:val="003A4A46"/>
    <w:rsid w:val="004B26D4"/>
    <w:rsid w:val="004C5E4F"/>
    <w:rsid w:val="005C40A1"/>
    <w:rsid w:val="005C774C"/>
    <w:rsid w:val="00622D17"/>
    <w:rsid w:val="006534F9"/>
    <w:rsid w:val="006610CA"/>
    <w:rsid w:val="0069532A"/>
    <w:rsid w:val="006B319F"/>
    <w:rsid w:val="006D14D6"/>
    <w:rsid w:val="006E6620"/>
    <w:rsid w:val="006F55C0"/>
    <w:rsid w:val="00716299"/>
    <w:rsid w:val="007267F1"/>
    <w:rsid w:val="00741AB3"/>
    <w:rsid w:val="00745F7A"/>
    <w:rsid w:val="00752F00"/>
    <w:rsid w:val="008816F3"/>
    <w:rsid w:val="008A600C"/>
    <w:rsid w:val="0091348C"/>
    <w:rsid w:val="00956956"/>
    <w:rsid w:val="00A81355"/>
    <w:rsid w:val="00B13CAE"/>
    <w:rsid w:val="00B459E7"/>
    <w:rsid w:val="00B831F8"/>
    <w:rsid w:val="00C51C71"/>
    <w:rsid w:val="00C546F9"/>
    <w:rsid w:val="00C5515C"/>
    <w:rsid w:val="00C629E4"/>
    <w:rsid w:val="00C722B3"/>
    <w:rsid w:val="00CA62D1"/>
    <w:rsid w:val="00CA7E13"/>
    <w:rsid w:val="00DB24FD"/>
    <w:rsid w:val="00DC00EA"/>
    <w:rsid w:val="00DC0E02"/>
    <w:rsid w:val="00F25FDF"/>
    <w:rsid w:val="00F504DE"/>
    <w:rsid w:val="00FF5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32A"/>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515</Words>
  <Characters>2526</Characters>
  <Application>Microsoft Office Word</Application>
  <DocSecurity>0</DocSecurity>
  <Lines>50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13</cp:revision>
  <dcterms:created xsi:type="dcterms:W3CDTF">2018-10-29T19:21:00Z</dcterms:created>
  <dcterms:modified xsi:type="dcterms:W3CDTF">2018-11-02T18:31:00Z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9e2f86c6-a997-4831-a92f-55ece3cff56d</vt:lpwstr>
  </property>
  <property fmtid="{D5CDD505-2E9C-101B-9397-08002B2CF9AE}" pid="3" name="CTP_TimeStamp">
    <vt:lpwstr>2018-11-02 18:31:12Z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